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497" w:rsidRPr="00414C1A" w:rsidRDefault="00A81497" w:rsidP="009527DA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414C1A">
        <w:rPr>
          <w:rFonts w:ascii="Times New Roman" w:hAnsi="Times New Roman" w:cs="Times New Roman"/>
          <w:b/>
          <w:sz w:val="32"/>
        </w:rPr>
        <w:t>Supplementary Materials</w:t>
      </w:r>
    </w:p>
    <w:p w:rsidR="00A81497" w:rsidRDefault="00A81497" w:rsidP="009527DA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27DA" w:rsidRPr="00F6104A" w:rsidRDefault="009527DA" w:rsidP="009527DA">
      <w:pPr>
        <w:spacing w:after="0" w:line="36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F6104A">
        <w:rPr>
          <w:rFonts w:asciiTheme="majorBidi" w:hAnsiTheme="majorBidi" w:cstheme="majorBidi"/>
          <w:b/>
          <w:color w:val="000000" w:themeColor="text1"/>
          <w:sz w:val="24"/>
          <w:szCs w:val="24"/>
        </w:rPr>
        <w:t>Sorption behavior of Malachite green onto pristine lignin</w:t>
      </w:r>
    </w:p>
    <w:p w:rsidR="009527DA" w:rsidRPr="00F6104A" w:rsidRDefault="009527DA" w:rsidP="009527DA">
      <w:pPr>
        <w:spacing w:after="0" w:line="360" w:lineRule="auto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9527DA" w:rsidRPr="00896471" w:rsidRDefault="009527DA" w:rsidP="009527DA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96471">
        <w:rPr>
          <w:rFonts w:asciiTheme="majorBidi" w:hAnsiTheme="majorBidi" w:cstheme="majorBidi"/>
          <w:color w:val="000000" w:themeColor="text1"/>
          <w:sz w:val="24"/>
          <w:szCs w:val="24"/>
        </w:rPr>
        <w:t>Su-Lim Lee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1,</w:t>
      </w:r>
      <w:r w:rsidRPr="00896471">
        <w:rPr>
          <w:rFonts w:asciiTheme="majorBidi" w:eastAsia="MyriadPro-Light" w:hAnsiTheme="majorBidi" w:cstheme="majorBidi"/>
          <w:kern w:val="0"/>
          <w:sz w:val="24"/>
          <w:szCs w:val="24"/>
          <w:vertAlign w:val="superscript"/>
        </w:rPr>
        <w:t>†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</w:rPr>
        <w:t>, Jong-Hwan Park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2,</w:t>
      </w:r>
      <w:r w:rsidRPr="00896471">
        <w:rPr>
          <w:rFonts w:asciiTheme="majorBidi" w:eastAsia="MyriadPro-Light" w:hAnsiTheme="majorBidi" w:cstheme="majorBidi"/>
          <w:kern w:val="0"/>
          <w:sz w:val="24"/>
          <w:szCs w:val="24"/>
          <w:vertAlign w:val="superscript"/>
        </w:rPr>
        <w:t>†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</w:rPr>
        <w:t>, Seong-Heon Kim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3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</w:rPr>
        <w:t>, Se-Won Kang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4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</w:rPr>
        <w:t>, Ju-Sik Cho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5</w:t>
      </w:r>
      <w:r w:rsidRPr="0089647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</w:p>
    <w:p w:rsidR="009527DA" w:rsidRDefault="009527DA" w:rsidP="009527DA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</w:pPr>
      <w:r w:rsidRPr="00E70B19">
        <w:rPr>
          <w:rFonts w:ascii="Times New Roman" w:hAnsi="Times New Roman" w:cs="Times New Roman"/>
          <w:color w:val="000000" w:themeColor="text1"/>
          <w:sz w:val="24"/>
          <w:szCs w:val="24"/>
        </w:rPr>
        <w:t>Jong-Rok Jeon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F6104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Yong-Bok Lee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F6104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6104A">
        <w:rPr>
          <w:rFonts w:asciiTheme="majorBidi" w:hAnsiTheme="majorBidi" w:cstheme="majorBidi"/>
          <w:color w:val="000000" w:themeColor="text1"/>
          <w:sz w:val="24"/>
          <w:szCs w:val="24"/>
        </w:rPr>
        <w:t>Dong-Cheol Seo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F6104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2,</w:t>
      </w:r>
      <w:r w:rsidRPr="00F6104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*</w:t>
      </w:r>
    </w:p>
    <w:p w:rsidR="009527DA" w:rsidRPr="00896471" w:rsidRDefault="009527DA" w:rsidP="009527DA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9527DA" w:rsidRPr="00F6104A" w:rsidRDefault="009527DA" w:rsidP="009527DA">
      <w:pPr>
        <w:pStyle w:val="BCAuthorAddress"/>
        <w:spacing w:after="0" w:line="360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F6104A">
        <w:rPr>
          <w:rFonts w:ascii="Times New Roman" w:hAnsi="Times New Roman"/>
          <w:color w:val="000000" w:themeColor="text1"/>
          <w:szCs w:val="24"/>
        </w:rPr>
        <w:t xml:space="preserve">Department of Agricultural Chemistry and Food Science &amp; Technology, Gyeongsang National University, Jinju, </w:t>
      </w:r>
      <w:r w:rsidRPr="00F6104A">
        <w:rPr>
          <w:rFonts w:ascii="Times New Roman" w:hAnsi="Times New Roman" w:hint="eastAsia"/>
          <w:color w:val="000000" w:themeColor="text1"/>
          <w:szCs w:val="24"/>
        </w:rPr>
        <w:t>52828</w:t>
      </w:r>
      <w:r w:rsidRPr="00F6104A">
        <w:rPr>
          <w:rFonts w:ascii="Times New Roman" w:hAnsi="Times New Roman"/>
          <w:color w:val="000000" w:themeColor="text1"/>
          <w:szCs w:val="24"/>
        </w:rPr>
        <w:t xml:space="preserve">, South Korea </w:t>
      </w:r>
    </w:p>
    <w:p w:rsidR="009527DA" w:rsidRDefault="009527DA" w:rsidP="009527DA">
      <w:pPr>
        <w:pStyle w:val="BCAuthorAddress"/>
        <w:spacing w:after="0" w:line="360" w:lineRule="auto"/>
        <w:rPr>
          <w:rFonts w:asciiTheme="majorBidi" w:hAnsiTheme="majorBidi" w:cstheme="majorBidi"/>
          <w:color w:val="000000" w:themeColor="text1"/>
          <w:szCs w:val="24"/>
          <w:lang w:eastAsia="ko-KR"/>
        </w:rPr>
      </w:pPr>
      <w:r>
        <w:rPr>
          <w:rFonts w:asciiTheme="majorBidi" w:hAnsiTheme="majorBidi" w:cstheme="majorBidi"/>
          <w:color w:val="000000" w:themeColor="text1"/>
          <w:szCs w:val="24"/>
          <w:vertAlign w:val="superscript"/>
          <w:lang w:eastAsia="ko-KR"/>
        </w:rPr>
        <w:t>2</w:t>
      </w:r>
      <w:r w:rsidRPr="00F6104A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Divison of Applied Life Science (BK21 Plus) &amp; Institute of Agriculture and Life Science, Gyeongsang National University, Jinju, 52828, South Korea </w:t>
      </w:r>
    </w:p>
    <w:p w:rsidR="009527DA" w:rsidRDefault="009527DA" w:rsidP="009527DA">
      <w:pPr>
        <w:pStyle w:val="BCAuthorAddress"/>
        <w:spacing w:after="0" w:line="360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vertAlign w:val="superscript"/>
        </w:rPr>
        <w:t>3</w:t>
      </w:r>
      <w:r w:rsidRPr="00F6104A">
        <w:rPr>
          <w:rFonts w:ascii="Times New Roman" w:hAnsi="Times New Roman"/>
          <w:color w:val="000000" w:themeColor="text1"/>
          <w:szCs w:val="24"/>
        </w:rPr>
        <w:t>Soil and Fertilizer division, National Institute of agricultural Sciences, Wanju, 55365, South Korea</w:t>
      </w:r>
    </w:p>
    <w:p w:rsidR="009527DA" w:rsidRPr="00E70B19" w:rsidRDefault="009527DA" w:rsidP="009527DA">
      <w:pPr>
        <w:pStyle w:val="BCAuthorAddress"/>
        <w:spacing w:after="0" w:line="360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  <w:vertAlign w:val="superscript"/>
        </w:rPr>
        <w:t>4</w:t>
      </w:r>
      <w:r w:rsidRPr="00E70B19">
        <w:rPr>
          <w:rFonts w:ascii="Times New Roman" w:hAnsi="Times New Roman" w:hint="eastAsia"/>
          <w:color w:val="000000" w:themeColor="text1"/>
          <w:szCs w:val="24"/>
        </w:rPr>
        <w:t xml:space="preserve">Red River Research Station, </w:t>
      </w:r>
      <w:r w:rsidRPr="00E70B19">
        <w:rPr>
          <w:rFonts w:ascii="Times New Roman" w:hAnsi="Times New Roman"/>
          <w:color w:val="000000" w:themeColor="text1"/>
          <w:szCs w:val="24"/>
        </w:rPr>
        <w:t xml:space="preserve">Louisiana State University Agricultural Center, </w:t>
      </w:r>
      <w:r w:rsidRPr="00E70B19">
        <w:rPr>
          <w:rFonts w:ascii="Times New Roman" w:hAnsi="Times New Roman" w:hint="eastAsia"/>
          <w:color w:val="000000" w:themeColor="text1"/>
          <w:szCs w:val="24"/>
        </w:rPr>
        <w:t>Bossier City</w:t>
      </w:r>
      <w:r w:rsidRPr="00E70B19">
        <w:rPr>
          <w:rFonts w:ascii="Times New Roman" w:hAnsi="Times New Roman"/>
          <w:color w:val="000000" w:themeColor="text1"/>
          <w:szCs w:val="24"/>
        </w:rPr>
        <w:t>, LA</w:t>
      </w:r>
      <w:r w:rsidRPr="00E70B19">
        <w:rPr>
          <w:rFonts w:ascii="Times New Roman" w:hAnsi="Times New Roman" w:hint="eastAsia"/>
          <w:color w:val="000000" w:themeColor="text1"/>
          <w:szCs w:val="24"/>
        </w:rPr>
        <w:t xml:space="preserve"> 71112</w:t>
      </w:r>
      <w:r w:rsidRPr="00E70B19">
        <w:rPr>
          <w:rFonts w:ascii="Times New Roman" w:hAnsi="Times New Roman"/>
          <w:color w:val="000000" w:themeColor="text1"/>
          <w:szCs w:val="24"/>
        </w:rPr>
        <w:t>, USA</w:t>
      </w:r>
    </w:p>
    <w:p w:rsidR="009527DA" w:rsidRDefault="009527DA" w:rsidP="009527DA">
      <w:pPr>
        <w:pStyle w:val="BCAuthorAddress"/>
        <w:spacing w:after="0" w:line="36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vertAlign w:val="superscript"/>
          <w:lang w:eastAsia="ko-KR"/>
        </w:rPr>
        <w:t>5</w:t>
      </w:r>
      <w:r w:rsidRPr="00E70B19">
        <w:rPr>
          <w:rFonts w:ascii="Times New Roman" w:hAnsi="Times New Roman"/>
          <w:color w:val="000000" w:themeColor="text1"/>
        </w:rPr>
        <w:t xml:space="preserve">Department of Bio-Environmental Sciences, Sunchon National University, Suncheon, </w:t>
      </w:r>
      <w:r w:rsidRPr="00E70B19">
        <w:rPr>
          <w:rFonts w:ascii="Times New Roman" w:hAnsi="Times New Roman" w:hint="eastAsia"/>
          <w:color w:val="000000" w:themeColor="text1"/>
          <w:lang w:eastAsia="ko-KR"/>
        </w:rPr>
        <w:t>57922</w:t>
      </w:r>
      <w:r w:rsidRPr="00E70B19">
        <w:rPr>
          <w:rFonts w:ascii="Times New Roman" w:hAnsi="Times New Roman"/>
          <w:color w:val="000000" w:themeColor="text1"/>
        </w:rPr>
        <w:t xml:space="preserve">, </w:t>
      </w:r>
      <w:r w:rsidRPr="00E70B19">
        <w:rPr>
          <w:rFonts w:ascii="Times New Roman" w:hAnsi="Times New Roman"/>
          <w:color w:val="000000" w:themeColor="text1"/>
          <w:lang w:eastAsia="ko-KR"/>
        </w:rPr>
        <w:t xml:space="preserve">South </w:t>
      </w:r>
      <w:r w:rsidRPr="00E70B19">
        <w:rPr>
          <w:rFonts w:ascii="Times New Roman" w:hAnsi="Times New Roman"/>
          <w:color w:val="000000" w:themeColor="text1"/>
        </w:rPr>
        <w:t>Korea</w:t>
      </w:r>
    </w:p>
    <w:p w:rsidR="009527DA" w:rsidRPr="00896471" w:rsidRDefault="009527DA" w:rsidP="009527DA">
      <w:pPr>
        <w:spacing w:line="360" w:lineRule="auto"/>
        <w:rPr>
          <w:lang w:eastAsia="en-US"/>
        </w:rPr>
      </w:pPr>
    </w:p>
    <w:p w:rsidR="009527DA" w:rsidRPr="00896471" w:rsidRDefault="009527DA" w:rsidP="009527DA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96471">
        <w:rPr>
          <w:rFonts w:asciiTheme="majorBidi" w:eastAsia="MyriadPro-Light" w:hAnsiTheme="majorBidi" w:cstheme="majorBidi"/>
          <w:kern w:val="0"/>
          <w:sz w:val="24"/>
          <w:szCs w:val="24"/>
          <w:vertAlign w:val="superscript"/>
        </w:rPr>
        <w:t>†</w:t>
      </w:r>
      <w:r>
        <w:rPr>
          <w:rFonts w:asciiTheme="majorBidi" w:eastAsia="MyriadPro-Light" w:hAnsiTheme="majorBidi" w:cstheme="majorBidi"/>
          <w:kern w:val="0"/>
          <w:sz w:val="24"/>
          <w:szCs w:val="24"/>
        </w:rPr>
        <w:t>Su-Lim Lee</w:t>
      </w:r>
      <w:r w:rsidRPr="00896471">
        <w:rPr>
          <w:rFonts w:asciiTheme="majorBidi" w:eastAsia="MyriadPro-Light" w:hAnsiTheme="majorBidi" w:cstheme="majorBidi"/>
          <w:kern w:val="0"/>
          <w:sz w:val="24"/>
          <w:szCs w:val="24"/>
        </w:rPr>
        <w:t xml:space="preserve"> and </w:t>
      </w:r>
      <w:r>
        <w:rPr>
          <w:rFonts w:asciiTheme="majorBidi" w:eastAsia="MyriadPro-Light" w:hAnsiTheme="majorBidi" w:cstheme="majorBidi"/>
          <w:kern w:val="0"/>
          <w:sz w:val="24"/>
          <w:szCs w:val="24"/>
        </w:rPr>
        <w:t>Jong-Hwan Park</w:t>
      </w:r>
      <w:r w:rsidRPr="00896471">
        <w:rPr>
          <w:rFonts w:asciiTheme="majorBidi" w:eastAsia="MyriadPro-Light" w:hAnsiTheme="majorBidi" w:cstheme="majorBidi"/>
          <w:kern w:val="0"/>
          <w:sz w:val="24"/>
          <w:szCs w:val="24"/>
        </w:rPr>
        <w:t xml:space="preserve"> have contributed equally to this work</w:t>
      </w:r>
    </w:p>
    <w:p w:rsidR="009527DA" w:rsidRPr="00F6104A" w:rsidRDefault="009527DA" w:rsidP="009527DA">
      <w:pPr>
        <w:pStyle w:val="BCAuthorAddress"/>
        <w:spacing w:after="0" w:line="360" w:lineRule="auto"/>
        <w:jc w:val="both"/>
        <w:rPr>
          <w:rFonts w:asciiTheme="majorBidi" w:hAnsiTheme="majorBidi" w:cstheme="majorBidi"/>
          <w:color w:val="000000" w:themeColor="text1"/>
          <w:szCs w:val="24"/>
          <w:lang w:eastAsia="ko-KR"/>
        </w:rPr>
      </w:pPr>
      <w:r w:rsidRPr="00F6104A">
        <w:rPr>
          <w:rFonts w:asciiTheme="majorBidi" w:hAnsiTheme="majorBidi" w:cstheme="majorBidi"/>
          <w:color w:val="000000" w:themeColor="text1"/>
          <w:szCs w:val="24"/>
        </w:rPr>
        <w:t>*Corresponding Author:</w:t>
      </w:r>
      <w:r w:rsidRPr="00F6104A">
        <w:rPr>
          <w:rFonts w:asciiTheme="majorBidi" w:hAnsiTheme="majorBidi" w:cstheme="majorBidi"/>
          <w:color w:val="000000" w:themeColor="text1"/>
          <w:szCs w:val="24"/>
          <w:lang w:eastAsia="ko-KR"/>
        </w:rPr>
        <w:t xml:space="preserve"> Dong-Cheol Seo</w:t>
      </w:r>
    </w:p>
    <w:p w:rsidR="009527DA" w:rsidRPr="00F6104A" w:rsidRDefault="009527DA" w:rsidP="009527DA">
      <w:pPr>
        <w:pStyle w:val="BCAuthorAddress"/>
        <w:spacing w:after="0" w:line="360" w:lineRule="auto"/>
        <w:jc w:val="both"/>
        <w:rPr>
          <w:rFonts w:asciiTheme="majorBidi" w:hAnsiTheme="majorBidi" w:cstheme="majorBidi"/>
          <w:color w:val="000000" w:themeColor="text1"/>
          <w:szCs w:val="24"/>
          <w:lang w:eastAsia="ko-KR"/>
        </w:rPr>
      </w:pPr>
      <w:r w:rsidRPr="00F6104A">
        <w:rPr>
          <w:rFonts w:asciiTheme="majorBidi" w:hAnsiTheme="majorBidi" w:cstheme="majorBidi"/>
          <w:color w:val="000000" w:themeColor="text1"/>
          <w:szCs w:val="24"/>
        </w:rPr>
        <w:t xml:space="preserve">Divison of Applied Life Science (BK21 Plus) &amp; Institute of Agriculture and Life Science, Gyeongsang National University, Jinju 52828, South Korea. </w:t>
      </w:r>
    </w:p>
    <w:p w:rsidR="009527DA" w:rsidRPr="00F6104A" w:rsidRDefault="009527DA" w:rsidP="009527DA">
      <w:pPr>
        <w:pStyle w:val="BCAuthorAddress"/>
        <w:spacing w:after="0" w:line="360" w:lineRule="auto"/>
        <w:jc w:val="both"/>
        <w:rPr>
          <w:rFonts w:asciiTheme="majorBidi" w:hAnsiTheme="majorBidi" w:cstheme="majorBidi"/>
          <w:color w:val="000000" w:themeColor="text1"/>
          <w:szCs w:val="24"/>
          <w:lang w:eastAsia="ko-KR"/>
        </w:rPr>
      </w:pPr>
      <w:r w:rsidRPr="00F6104A">
        <w:rPr>
          <w:rFonts w:asciiTheme="majorBidi" w:hAnsiTheme="majorBidi" w:cstheme="majorBidi"/>
          <w:color w:val="000000" w:themeColor="text1"/>
          <w:szCs w:val="24"/>
        </w:rPr>
        <w:t xml:space="preserve">Phone: +82-55-772-1963; fax: +82-55-772-1969; e-mail address: </w:t>
      </w:r>
      <w:hyperlink r:id="rId6" w:history="1">
        <w:r w:rsidRPr="00F6104A">
          <w:rPr>
            <w:rStyle w:val="a8"/>
            <w:rFonts w:asciiTheme="majorBidi" w:hAnsiTheme="majorBidi" w:cstheme="majorBidi"/>
            <w:color w:val="000000" w:themeColor="text1"/>
            <w:szCs w:val="24"/>
          </w:rPr>
          <w:t>drseodc@gmail.com</w:t>
        </w:r>
      </w:hyperlink>
    </w:p>
    <w:p w:rsidR="00A81497" w:rsidRPr="009527DA" w:rsidRDefault="00A81497" w:rsidP="00A81497">
      <w:pPr>
        <w:widowControl/>
        <w:wordWrap/>
        <w:autoSpaceDE/>
        <w:autoSpaceDN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:rsidR="00A81497" w:rsidRPr="002C3309" w:rsidRDefault="00A81497" w:rsidP="009527DA">
      <w:pPr>
        <w:pStyle w:val="a3"/>
        <w:spacing w:before="0" w:beforeAutospacing="0" w:after="0" w:afterAutospacing="0" w:line="480" w:lineRule="auto"/>
        <w:rPr>
          <w:rFonts w:ascii="Times New Roman" w:eastAsia="바탕" w:hAnsi="Times New Roman" w:cs="Times New Roman"/>
          <w:b/>
          <w:bCs/>
          <w:color w:val="000000"/>
        </w:rPr>
      </w:pPr>
      <w:r w:rsidRPr="002C3309">
        <w:rPr>
          <w:rFonts w:ascii="Times New Roman" w:hAnsi="Times New Roman" w:cs="Times New Roman"/>
          <w:b/>
          <w:bCs/>
          <w:color w:val="000000"/>
        </w:rPr>
        <w:t xml:space="preserve">Number of pages: </w:t>
      </w:r>
      <w:r w:rsidR="009527DA">
        <w:rPr>
          <w:rFonts w:ascii="Times New Roman" w:hAnsi="Times New Roman" w:cs="Times New Roman"/>
          <w:b/>
          <w:bCs/>
          <w:color w:val="000000"/>
        </w:rPr>
        <w:t>2</w:t>
      </w:r>
    </w:p>
    <w:p w:rsidR="00A81497" w:rsidRDefault="00A81497" w:rsidP="009527DA">
      <w:pPr>
        <w:pStyle w:val="a3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color w:val="000000"/>
        </w:rPr>
      </w:pPr>
      <w:r w:rsidRPr="002C3309">
        <w:rPr>
          <w:rFonts w:ascii="Times New Roman" w:hAnsi="Times New Roman" w:cs="Times New Roman"/>
          <w:b/>
          <w:bCs/>
          <w:color w:val="000000"/>
        </w:rPr>
        <w:t>Number of Table</w:t>
      </w:r>
      <w:r w:rsidR="00953477">
        <w:rPr>
          <w:rFonts w:ascii="Times New Roman" w:hAnsi="Times New Roman" w:cs="Times New Roman" w:hint="eastAsia"/>
          <w:b/>
          <w:bCs/>
          <w:color w:val="000000"/>
        </w:rPr>
        <w:t>s</w:t>
      </w:r>
      <w:r w:rsidRPr="002C3309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9527DA">
        <w:rPr>
          <w:rFonts w:ascii="Times New Roman" w:hAnsi="Times New Roman" w:cs="Times New Roman"/>
          <w:b/>
          <w:bCs/>
          <w:color w:val="000000"/>
        </w:rPr>
        <w:t>1</w:t>
      </w:r>
    </w:p>
    <w:p w:rsidR="000462DF" w:rsidRDefault="000462DF">
      <w:pPr>
        <w:widowControl/>
        <w:wordWrap/>
        <w:autoSpaceDE/>
        <w:autoSpaceDN/>
      </w:pPr>
      <w:r>
        <w:br w:type="page"/>
      </w:r>
    </w:p>
    <w:p w:rsidR="000462DF" w:rsidRPr="00361F58" w:rsidRDefault="000462DF" w:rsidP="009527DA">
      <w:pPr>
        <w:rPr>
          <w:rFonts w:ascii="Times New Roman" w:hAnsi="Times New Roman" w:cs="Times New Roman"/>
          <w:sz w:val="24"/>
          <w:szCs w:val="24"/>
        </w:rPr>
      </w:pPr>
      <w:r w:rsidRPr="003264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326427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9527D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361F58">
        <w:rPr>
          <w:rFonts w:ascii="Times New Roman" w:hAnsi="Times New Roman" w:cs="Times New Roman"/>
          <w:sz w:val="24"/>
          <w:szCs w:val="24"/>
        </w:rPr>
        <w:t>Equation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361F58">
        <w:rPr>
          <w:rFonts w:ascii="Times New Roman" w:hAnsi="Times New Roman" w:cs="Times New Roman"/>
          <w:sz w:val="24"/>
          <w:szCs w:val="24"/>
        </w:rPr>
        <w:t>, plot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361F58">
        <w:rPr>
          <w:rFonts w:ascii="Times New Roman" w:hAnsi="Times New Roman" w:cs="Times New Roman"/>
          <w:sz w:val="24"/>
          <w:szCs w:val="24"/>
        </w:rPr>
        <w:t>, and constant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361F58">
        <w:rPr>
          <w:rFonts w:ascii="Times New Roman" w:hAnsi="Times New Roman" w:cs="Times New Roman"/>
          <w:sz w:val="24"/>
          <w:szCs w:val="24"/>
        </w:rPr>
        <w:t xml:space="preserve"> for adsorption isotherm and kinetic model</w:t>
      </w:r>
      <w:r>
        <w:rPr>
          <w:rFonts w:ascii="Times New Roman" w:hAnsi="Times New Roman" w:cs="Times New Roman" w:hint="eastAsia"/>
          <w:sz w:val="24"/>
          <w:szCs w:val="24"/>
        </w:rPr>
        <w:t>s</w:t>
      </w:r>
    </w:p>
    <w:tbl>
      <w:tblPr>
        <w:tblStyle w:val="a4"/>
        <w:tblW w:w="0" w:type="auto"/>
        <w:tblInd w:w="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268"/>
      </w:tblGrid>
      <w:tr w:rsidR="000462DF" w:rsidTr="00FD4B94">
        <w:tc>
          <w:tcPr>
            <w:tcW w:w="1985" w:type="dxa"/>
            <w:tcBorders>
              <w:top w:val="single" w:sz="12" w:space="0" w:color="auto"/>
              <w:bottom w:val="double" w:sz="4" w:space="0" w:color="auto"/>
            </w:tcBorders>
          </w:tcPr>
          <w:p w:rsidR="000462DF" w:rsidRPr="009129E6" w:rsidRDefault="000462DF" w:rsidP="00FD4B9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double" w:sz="4" w:space="0" w:color="auto"/>
            </w:tcBorders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szCs w:val="20"/>
              </w:rPr>
              <w:t>Equation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szCs w:val="20"/>
              </w:rPr>
              <w:t>Plot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szCs w:val="20"/>
              </w:rPr>
              <w:t>Constant</w:t>
            </w:r>
          </w:p>
        </w:tc>
      </w:tr>
      <w:tr w:rsidR="000462DF" w:rsidTr="00FD4B94">
        <w:trPr>
          <w:trHeight w:val="361"/>
        </w:trPr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0462DF" w:rsidRPr="00225719" w:rsidRDefault="000462DF" w:rsidP="00FD4B94">
            <w:pPr>
              <w:rPr>
                <w:rFonts w:ascii="Times New Roman" w:hAnsi="Times New Roman" w:cs="Times New Roman"/>
                <w:b/>
                <w:i/>
                <w:szCs w:val="20"/>
                <w:u w:val="single"/>
              </w:rPr>
            </w:pPr>
            <w:r w:rsidRPr="00225719">
              <w:rPr>
                <w:rFonts w:ascii="Times New Roman" w:hAnsi="Times New Roman" w:cs="Times New Roman"/>
                <w:b/>
                <w:i/>
                <w:szCs w:val="20"/>
                <w:u w:val="single"/>
              </w:rPr>
              <w:t>Adsorption isotherm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0462DF" w:rsidRPr="00361F58" w:rsidRDefault="000462DF" w:rsidP="00FD4B94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0462DF" w:rsidRPr="00361F58" w:rsidRDefault="000462DF" w:rsidP="00FD4B94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462DF" w:rsidTr="00FD4B94">
        <w:tc>
          <w:tcPr>
            <w:tcW w:w="1985" w:type="dxa"/>
            <w:vAlign w:val="center"/>
          </w:tcPr>
          <w:p w:rsidR="000462DF" w:rsidRPr="00361F58" w:rsidRDefault="000462DF" w:rsidP="00FD4B94">
            <w:pPr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szCs w:val="20"/>
              </w:rPr>
              <w:t>Freundlich</w:t>
            </w:r>
          </w:p>
        </w:tc>
        <w:tc>
          <w:tcPr>
            <w:tcW w:w="2835" w:type="dxa"/>
            <w:vAlign w:val="center"/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Cs w:val="20"/>
                  </w:rPr>
                  <m:t>q=K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0"/>
                      </w:rPr>
                      <m:t>Ce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Cs w:val="20"/>
                      </w:rPr>
                      <m:t>1/n</m:t>
                    </m:r>
                  </m:sup>
                </m:sSup>
              </m:oMath>
            </m:oMathPara>
          </w:p>
        </w:tc>
        <w:tc>
          <w:tcPr>
            <w:tcW w:w="1843" w:type="dxa"/>
            <w:vAlign w:val="center"/>
          </w:tcPr>
          <w:p w:rsidR="000462DF" w:rsidRPr="009307E9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  <w:lang w:val="fr-FR"/>
              </w:rPr>
            </w:pPr>
            <w:r w:rsidRPr="009307E9">
              <w:rPr>
                <w:rFonts w:ascii="Times New Roman" w:hAnsi="Times New Roman" w:cs="Times New Roman" w:hint="eastAsia"/>
                <w:szCs w:val="20"/>
                <w:lang w:val="fr-FR"/>
              </w:rPr>
              <w:t>log</w:t>
            </w:r>
            <w:r w:rsidRPr="009307E9">
              <w:rPr>
                <w:rFonts w:ascii="Times New Roman" w:hAnsi="Times New Roman" w:cs="Times New Roman" w:hint="eastAsia"/>
                <w:i/>
                <w:szCs w:val="20"/>
                <w:lang w:val="fr-FR"/>
              </w:rPr>
              <w:t xml:space="preserve"> (</w:t>
            </w:r>
            <w:r w:rsidRPr="009307E9">
              <w:rPr>
                <w:rFonts w:ascii="Times New Roman" w:hAnsi="Times New Roman" w:cs="Times New Roman"/>
                <w:i/>
                <w:szCs w:val="20"/>
                <w:lang w:val="fr-FR"/>
              </w:rPr>
              <w:t>q</w:t>
            </w:r>
            <w:r w:rsidRPr="009307E9">
              <w:rPr>
                <w:rFonts w:ascii="Times New Roman" w:hAnsi="Times New Roman" w:cs="Times New Roman" w:hint="eastAsia"/>
                <w:i/>
                <w:szCs w:val="20"/>
                <w:lang w:val="fr-FR"/>
              </w:rPr>
              <w:t>)</w:t>
            </w:r>
            <w:r w:rsidRPr="009307E9">
              <w:rPr>
                <w:rFonts w:ascii="Times New Roman" w:hAnsi="Times New Roman" w:cs="Times New Roman"/>
                <w:szCs w:val="20"/>
                <w:lang w:val="fr-FR"/>
              </w:rPr>
              <w:t xml:space="preserve"> vs.</w:t>
            </w:r>
            <w:r w:rsidRPr="009307E9">
              <w:rPr>
                <w:rFonts w:ascii="Times New Roman" w:hAnsi="Times New Roman" w:cs="Times New Roman" w:hint="eastAsia"/>
                <w:szCs w:val="20"/>
                <w:lang w:val="fr-FR"/>
              </w:rPr>
              <w:t xml:space="preserve"> log</w:t>
            </w:r>
            <w:r w:rsidRPr="009307E9">
              <w:rPr>
                <w:rFonts w:ascii="Times New Roman" w:hAnsi="Times New Roman" w:cs="Times New Roman"/>
                <w:szCs w:val="20"/>
                <w:lang w:val="fr-FR"/>
              </w:rPr>
              <w:t xml:space="preserve"> </w:t>
            </w:r>
            <w:r w:rsidRPr="009307E9">
              <w:rPr>
                <w:rFonts w:ascii="Times New Roman" w:hAnsi="Times New Roman" w:cs="Times New Roman" w:hint="eastAsia"/>
                <w:szCs w:val="20"/>
                <w:lang w:val="fr-FR"/>
              </w:rPr>
              <w:t>(</w:t>
            </w:r>
            <w:r w:rsidRPr="009307E9">
              <w:rPr>
                <w:rFonts w:ascii="Times New Roman" w:hAnsi="Times New Roman" w:cs="Times New Roman"/>
                <w:i/>
                <w:szCs w:val="20"/>
                <w:lang w:val="fr-FR"/>
              </w:rPr>
              <w:t>Ce</w:t>
            </w:r>
            <w:r w:rsidRPr="009307E9">
              <w:rPr>
                <w:rFonts w:ascii="Times New Roman" w:hAnsi="Times New Roman" w:cs="Times New Roman" w:hint="eastAsia"/>
                <w:i/>
                <w:szCs w:val="20"/>
                <w:lang w:val="fr-FR"/>
              </w:rPr>
              <w:t>)</w:t>
            </w:r>
          </w:p>
        </w:tc>
        <w:tc>
          <w:tcPr>
            <w:tcW w:w="2268" w:type="dxa"/>
            <w:vAlign w:val="center"/>
          </w:tcPr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K</w:t>
            </w:r>
            <w:r w:rsidRPr="00361F58">
              <w:rPr>
                <w:rFonts w:ascii="Times New Roman" w:hAnsi="Times New Roman" w:cs="Times New Roman"/>
                <w:szCs w:val="20"/>
              </w:rPr>
              <w:t xml:space="preserve">: </w:t>
            </w:r>
            <w:r w:rsidRPr="00361F58">
              <w:rPr>
                <w:rFonts w:ascii="Times New Roman" w:hAnsi="Times New Roman" w:cs="Times New Roman"/>
                <w:color w:val="000000" w:themeColor="text1"/>
                <w:szCs w:val="20"/>
              </w:rPr>
              <w:t>adsorption capacity</w:t>
            </w:r>
          </w:p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1/</w:t>
            </w:r>
            <w:r w:rsidRPr="00361F58">
              <w:rPr>
                <w:rFonts w:ascii="Times New Roman" w:hAnsi="Times New Roman" w:cs="Times New Roman" w:hint="eastAsia"/>
                <w:i/>
                <w:szCs w:val="20"/>
              </w:rPr>
              <w:t>n</w:t>
            </w:r>
            <w:r w:rsidRPr="00361F58">
              <w:rPr>
                <w:rFonts w:ascii="Times New Roman" w:hAnsi="Times New Roman" w:cs="Times New Roman"/>
                <w:szCs w:val="20"/>
              </w:rPr>
              <w:t>: adsorption intensity</w:t>
            </w:r>
          </w:p>
        </w:tc>
      </w:tr>
      <w:tr w:rsidR="000462DF" w:rsidTr="00FD4B94">
        <w:tc>
          <w:tcPr>
            <w:tcW w:w="1985" w:type="dxa"/>
            <w:vAlign w:val="center"/>
          </w:tcPr>
          <w:p w:rsidR="000462DF" w:rsidRPr="00361F58" w:rsidRDefault="000462DF" w:rsidP="00FD4B94">
            <w:pPr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szCs w:val="20"/>
              </w:rPr>
              <w:t>Langmuir</w:t>
            </w:r>
          </w:p>
        </w:tc>
        <w:tc>
          <w:tcPr>
            <w:tcW w:w="2835" w:type="dxa"/>
            <w:vAlign w:val="center"/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Cs w:val="20"/>
                  </w:rPr>
                  <m:t xml:space="preserve">q=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Cs w:val="20"/>
                      </w:rPr>
                      <m:t>abCe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Cs w:val="20"/>
                      </w:rPr>
                      <m:t>1+bCe</m:t>
                    </m:r>
                  </m:den>
                </m:f>
              </m:oMath>
            </m:oMathPara>
          </w:p>
        </w:tc>
        <w:tc>
          <w:tcPr>
            <w:tcW w:w="1843" w:type="dxa"/>
            <w:vAlign w:val="center"/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Ce/q</w:t>
            </w:r>
            <w:r w:rsidRPr="00361F58">
              <w:rPr>
                <w:rFonts w:ascii="Times New Roman" w:hAnsi="Times New Roman" w:cs="Times New Roman"/>
                <w:szCs w:val="20"/>
              </w:rPr>
              <w:t xml:space="preserve"> vs. </w:t>
            </w:r>
            <w:r>
              <w:rPr>
                <w:rFonts w:ascii="Times New Roman" w:hAnsi="Times New Roman" w:cs="Times New Roman"/>
                <w:i/>
                <w:szCs w:val="20"/>
              </w:rPr>
              <w:t>Ce</w:t>
            </w:r>
          </w:p>
        </w:tc>
        <w:tc>
          <w:tcPr>
            <w:tcW w:w="2268" w:type="dxa"/>
            <w:vAlign w:val="center"/>
          </w:tcPr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a</w:t>
            </w:r>
            <w:r w:rsidRPr="00361F58">
              <w:rPr>
                <w:rFonts w:ascii="Times New Roman" w:hAnsi="Times New Roman" w:cs="Times New Roman"/>
                <w:szCs w:val="20"/>
              </w:rPr>
              <w:t>: adsorption capacity</w:t>
            </w:r>
          </w:p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b</w:t>
            </w:r>
            <w:r w:rsidRPr="00361F58">
              <w:rPr>
                <w:rFonts w:ascii="Times New Roman" w:hAnsi="Times New Roman" w:cs="Times New Roman"/>
                <w:szCs w:val="20"/>
              </w:rPr>
              <w:t>: binding strength</w:t>
            </w:r>
          </w:p>
        </w:tc>
      </w:tr>
      <w:tr w:rsidR="000462DF" w:rsidTr="00FD4B94">
        <w:tc>
          <w:tcPr>
            <w:tcW w:w="1985" w:type="dxa"/>
            <w:vAlign w:val="center"/>
          </w:tcPr>
          <w:p w:rsidR="000462DF" w:rsidRPr="00225719" w:rsidRDefault="00D8490C" w:rsidP="00FD4B94">
            <w:pPr>
              <w:rPr>
                <w:rFonts w:ascii="Times New Roman" w:hAnsi="Times New Roman" w:cs="Times New Roman"/>
                <w:b/>
                <w:i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  <w:u w:val="single"/>
              </w:rPr>
              <w:t xml:space="preserve">Adsorption </w:t>
            </w:r>
            <w:r>
              <w:rPr>
                <w:rFonts w:ascii="Times New Roman" w:hAnsi="Times New Roman" w:cs="Times New Roman" w:hint="eastAsia"/>
                <w:b/>
                <w:i/>
                <w:szCs w:val="20"/>
                <w:u w:val="single"/>
              </w:rPr>
              <w:t>k</w:t>
            </w:r>
            <w:r w:rsidR="000462DF" w:rsidRPr="00225719">
              <w:rPr>
                <w:rFonts w:ascii="Times New Roman" w:hAnsi="Times New Roman" w:cs="Times New Roman"/>
                <w:b/>
                <w:i/>
                <w:szCs w:val="20"/>
                <w:u w:val="single"/>
              </w:rPr>
              <w:t>inetic</w:t>
            </w:r>
          </w:p>
        </w:tc>
        <w:tc>
          <w:tcPr>
            <w:tcW w:w="2835" w:type="dxa"/>
            <w:vAlign w:val="center"/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462DF" w:rsidTr="00FD4B94">
        <w:tc>
          <w:tcPr>
            <w:tcW w:w="1985" w:type="dxa"/>
            <w:vAlign w:val="center"/>
          </w:tcPr>
          <w:p w:rsidR="000462DF" w:rsidRPr="00361F58" w:rsidRDefault="000462DF" w:rsidP="00FD4B94">
            <w:pPr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eastAsia="AdvGulliv-R" w:hAnsi="Times New Roman" w:cs="Times New Roman"/>
                <w:color w:val="000000" w:themeColor="text1"/>
                <w:kern w:val="0"/>
                <w:szCs w:val="20"/>
              </w:rPr>
              <w:t>p</w:t>
            </w:r>
            <w:r w:rsidRPr="00361F58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seudo-</w:t>
            </w:r>
            <w:r w:rsidRPr="00361F58">
              <w:rPr>
                <w:rFonts w:ascii="Times New Roman" w:eastAsia="AdvOT863180fb+fb" w:hAnsi="Times New Roman" w:cs="Times New Roman"/>
                <w:color w:val="000000" w:themeColor="text1"/>
                <w:kern w:val="0"/>
                <w:szCs w:val="20"/>
              </w:rPr>
              <w:t>fi</w:t>
            </w:r>
            <w:r w:rsidRPr="00361F58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rst order</w:t>
            </w:r>
          </w:p>
        </w:tc>
        <w:tc>
          <w:tcPr>
            <w:tcW w:w="2835" w:type="dxa"/>
            <w:vAlign w:val="center"/>
          </w:tcPr>
          <w:p w:rsidR="000462DF" w:rsidRPr="00361F58" w:rsidRDefault="005F7CA5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e</m:t>
                        </m:r>
                      </m:sub>
                    </m:sSub>
                  </m:e>
                </m:func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0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0"/>
                  </w:rPr>
                  <m:t>)=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kern w:val="0"/>
                    <w:szCs w:val="20"/>
                  </w:rPr>
                  <m:t>log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2.303</m:t>
                    </m:r>
                  </m:den>
                </m:f>
              </m:oMath>
            </m:oMathPara>
          </w:p>
        </w:tc>
        <w:tc>
          <w:tcPr>
            <w:tcW w:w="1843" w:type="dxa"/>
            <w:vAlign w:val="center"/>
          </w:tcPr>
          <w:p w:rsidR="000462DF" w:rsidRPr="00361F58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eastAsia="AdvGulliv-R" w:hAnsi="Times New Roman" w:cs="Times New Roman"/>
                <w:color w:val="000000" w:themeColor="text1"/>
                <w:kern w:val="0"/>
                <w:szCs w:val="20"/>
              </w:rPr>
              <w:t xml:space="preserve">log </w:t>
            </w:r>
            <w:r w:rsidRPr="00361F58">
              <w:rPr>
                <w:rFonts w:ascii="Times New Roman" w:eastAsia="AdvP4C4E74" w:hAnsi="Times New Roman" w:cs="Times New Roman"/>
                <w:color w:val="000000" w:themeColor="text1"/>
                <w:kern w:val="0"/>
                <w:szCs w:val="20"/>
              </w:rPr>
              <w:t>(</w:t>
            </w:r>
            <w:r w:rsidRPr="00361F58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</w:rPr>
              <w:t>q</w:t>
            </w:r>
            <w:r w:rsidRPr="00361F58">
              <w:rPr>
                <w:rFonts w:ascii="Times New Roman" w:eastAsia="AdvGulliv-R" w:hAnsi="Times New Roman" w:cs="Times New Roman"/>
                <w:i/>
                <w:color w:val="000000" w:themeColor="text1"/>
                <w:kern w:val="0"/>
                <w:szCs w:val="20"/>
                <w:vertAlign w:val="subscript"/>
              </w:rPr>
              <w:t>e</w:t>
            </w:r>
            <w:r w:rsidRPr="00361F58">
              <w:rPr>
                <w:rFonts w:ascii="Times New Roman" w:eastAsia="AdvP4C4E74" w:hAnsi="Times New Roman" w:cs="Times New Roman"/>
                <w:color w:val="000000" w:themeColor="text1"/>
                <w:kern w:val="0"/>
                <w:szCs w:val="20"/>
              </w:rPr>
              <w:t>-</w:t>
            </w:r>
            <w:r w:rsidRPr="00361F58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</w:rPr>
              <w:t>q</w:t>
            </w:r>
            <w:r w:rsidRPr="00361F58">
              <w:rPr>
                <w:rFonts w:ascii="Times New Roman" w:eastAsia="AdvGulliv-R" w:hAnsi="Times New Roman" w:cs="Times New Roman"/>
                <w:i/>
                <w:color w:val="000000" w:themeColor="text1"/>
                <w:kern w:val="0"/>
                <w:szCs w:val="20"/>
                <w:vertAlign w:val="subscript"/>
              </w:rPr>
              <w:t>t</w:t>
            </w:r>
            <w:r w:rsidRPr="00361F58">
              <w:rPr>
                <w:rFonts w:ascii="Times New Roman" w:eastAsia="AdvP4C4E74" w:hAnsi="Times New Roman" w:cs="Times New Roman"/>
                <w:color w:val="000000" w:themeColor="text1"/>
                <w:kern w:val="0"/>
                <w:szCs w:val="20"/>
              </w:rPr>
              <w:t xml:space="preserve">) </w:t>
            </w:r>
            <w:r w:rsidRPr="00361F58">
              <w:rPr>
                <w:rFonts w:ascii="Times New Roman" w:eastAsia="AdvGulliv-R" w:hAnsi="Times New Roman" w:cs="Times New Roman"/>
                <w:color w:val="000000" w:themeColor="text1"/>
                <w:kern w:val="0"/>
                <w:szCs w:val="20"/>
              </w:rPr>
              <w:t xml:space="preserve">vs. time </w:t>
            </w:r>
            <w:r w:rsidRPr="00361F58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</w:rPr>
              <w:t>t</w:t>
            </w:r>
          </w:p>
        </w:tc>
        <w:tc>
          <w:tcPr>
            <w:tcW w:w="2268" w:type="dxa"/>
            <w:vMerge w:val="restart"/>
            <w:vAlign w:val="center"/>
          </w:tcPr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k</w:t>
            </w:r>
            <w:r w:rsidRPr="00361F58">
              <w:rPr>
                <w:rFonts w:ascii="Times New Roman" w:hAnsi="Times New Roman" w:cs="Times New Roman"/>
                <w:i/>
                <w:szCs w:val="20"/>
                <w:vertAlign w:val="subscript"/>
              </w:rPr>
              <w:t>1</w:t>
            </w:r>
            <w:r w:rsidRPr="00361F58">
              <w:rPr>
                <w:rFonts w:ascii="Times New Roman" w:hAnsi="Times New Roman" w:cs="Times New Roman"/>
                <w:szCs w:val="20"/>
              </w:rPr>
              <w:t>: rate constant(PFO)</w:t>
            </w:r>
          </w:p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k</w:t>
            </w:r>
            <w:r w:rsidRPr="00361F58">
              <w:rPr>
                <w:rFonts w:ascii="Times New Roman" w:hAnsi="Times New Roman" w:cs="Times New Roman"/>
                <w:i/>
                <w:szCs w:val="20"/>
                <w:vertAlign w:val="subscript"/>
              </w:rPr>
              <w:t>2</w:t>
            </w:r>
            <w:r w:rsidRPr="00361F58">
              <w:rPr>
                <w:rFonts w:ascii="Times New Roman" w:hAnsi="Times New Roman" w:cs="Times New Roman"/>
                <w:szCs w:val="20"/>
              </w:rPr>
              <w:t>: rate constant(PSO)</w:t>
            </w:r>
          </w:p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k</w:t>
            </w:r>
            <w:r w:rsidRPr="00361F58">
              <w:rPr>
                <w:rFonts w:ascii="Times New Roman" w:hAnsi="Times New Roman" w:cs="Times New Roman"/>
                <w:i/>
                <w:szCs w:val="20"/>
                <w:vertAlign w:val="subscript"/>
              </w:rPr>
              <w:t>i</w:t>
            </w:r>
            <w:r w:rsidRPr="00361F58">
              <w:rPr>
                <w:rFonts w:ascii="Times New Roman" w:hAnsi="Times New Roman" w:cs="Times New Roman"/>
                <w:szCs w:val="20"/>
                <w:vertAlign w:val="subscript"/>
              </w:rPr>
              <w:t xml:space="preserve"> </w:t>
            </w:r>
            <w:r w:rsidRPr="00361F58">
              <w:rPr>
                <w:rFonts w:ascii="Times New Roman" w:hAnsi="Times New Roman" w:cs="Times New Roman"/>
                <w:szCs w:val="20"/>
              </w:rPr>
              <w:t>: rate constant(IPD)</w:t>
            </w:r>
          </w:p>
          <w:p w:rsidR="000462DF" w:rsidRPr="00361F58" w:rsidRDefault="000462DF" w:rsidP="00FD4B9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61F58">
              <w:rPr>
                <w:rFonts w:ascii="Times New Roman" w:hAnsi="Times New Roman" w:cs="Times New Roman"/>
                <w:i/>
                <w:szCs w:val="20"/>
              </w:rPr>
              <w:t>C</w:t>
            </w:r>
            <w:r w:rsidRPr="00361F58">
              <w:rPr>
                <w:rFonts w:ascii="Times New Roman" w:hAnsi="Times New Roman" w:cs="Times New Roman"/>
                <w:szCs w:val="20"/>
              </w:rPr>
              <w:t xml:space="preserve">: </w:t>
            </w:r>
            <w:r w:rsidRPr="00361F58">
              <w:rPr>
                <w:rFonts w:ascii="Times New Roman" w:eastAsia="AdvGulliv-R" w:hAnsi="Times New Roman" w:cs="Times New Roman"/>
                <w:color w:val="000000" w:themeColor="text1"/>
                <w:kern w:val="0"/>
                <w:szCs w:val="20"/>
              </w:rPr>
              <w:t>intercept</w:t>
            </w:r>
          </w:p>
        </w:tc>
      </w:tr>
      <w:tr w:rsidR="000462DF" w:rsidRPr="009527DA" w:rsidTr="00FD4B94">
        <w:tc>
          <w:tcPr>
            <w:tcW w:w="1985" w:type="dxa"/>
            <w:vAlign w:val="center"/>
          </w:tcPr>
          <w:p w:rsidR="000462DF" w:rsidRPr="00ED7AB0" w:rsidRDefault="000462DF" w:rsidP="00FD4B94">
            <w:pPr>
              <w:rPr>
                <w:szCs w:val="20"/>
              </w:rPr>
            </w:pPr>
            <w:r w:rsidRPr="00ED7AB0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pseudo-second order</w:t>
            </w:r>
          </w:p>
        </w:tc>
        <w:tc>
          <w:tcPr>
            <w:tcW w:w="2835" w:type="dxa"/>
            <w:vAlign w:val="center"/>
          </w:tcPr>
          <w:p w:rsidR="000462DF" w:rsidRPr="00ED7AB0" w:rsidRDefault="005F7CA5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kern w:val="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kern w:val="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kern w:val="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kern w:val="0"/>
                        <w:szCs w:val="20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kern w:val="0"/>
                            <w:szCs w:val="20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43" w:type="dxa"/>
            <w:vAlign w:val="center"/>
          </w:tcPr>
          <w:p w:rsidR="000462DF" w:rsidRPr="009307E9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  <w:lang w:val="fr-FR"/>
              </w:rPr>
            </w:pPr>
            <w:r w:rsidRPr="009307E9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  <w:lang w:val="fr-FR"/>
              </w:rPr>
              <w:t>t</w:t>
            </w:r>
            <w:r w:rsidRPr="009307E9">
              <w:rPr>
                <w:rFonts w:ascii="Times New Roman" w:eastAsia="AdvP4C4E51" w:hAnsi="Times New Roman" w:cs="Times New Roman"/>
                <w:color w:val="000000" w:themeColor="text1"/>
                <w:kern w:val="0"/>
                <w:szCs w:val="20"/>
                <w:lang w:val="fr-FR"/>
              </w:rPr>
              <w:t>/</w:t>
            </w:r>
            <w:r w:rsidRPr="009307E9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  <w:lang w:val="fr-FR"/>
              </w:rPr>
              <w:t>q</w:t>
            </w:r>
            <w:r w:rsidRPr="009307E9">
              <w:rPr>
                <w:rFonts w:ascii="Times New Roman" w:eastAsia="AdvGulliv-R" w:hAnsi="Times New Roman" w:cs="Times New Roman"/>
                <w:i/>
                <w:color w:val="000000" w:themeColor="text1"/>
                <w:kern w:val="0"/>
                <w:szCs w:val="20"/>
                <w:vertAlign w:val="subscript"/>
                <w:lang w:val="fr-FR"/>
              </w:rPr>
              <w:t>t</w:t>
            </w:r>
            <w:r w:rsidRPr="009307E9">
              <w:rPr>
                <w:rFonts w:ascii="Times New Roman" w:eastAsia="AdvGulliv-R" w:hAnsi="Times New Roman" w:cs="Times New Roman"/>
                <w:color w:val="000000" w:themeColor="text1"/>
                <w:kern w:val="0"/>
                <w:szCs w:val="20"/>
                <w:lang w:val="fr-FR"/>
              </w:rPr>
              <w:t xml:space="preserve"> vs. time </w:t>
            </w:r>
            <w:r w:rsidRPr="009307E9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  <w:lang w:val="fr-FR"/>
              </w:rPr>
              <w:t>t</w:t>
            </w:r>
          </w:p>
        </w:tc>
        <w:tc>
          <w:tcPr>
            <w:tcW w:w="2268" w:type="dxa"/>
            <w:vMerge/>
          </w:tcPr>
          <w:p w:rsidR="000462DF" w:rsidRPr="009307E9" w:rsidRDefault="000462DF" w:rsidP="00FD4B94">
            <w:pPr>
              <w:rPr>
                <w:szCs w:val="20"/>
                <w:lang w:val="fr-FR"/>
              </w:rPr>
            </w:pPr>
          </w:p>
        </w:tc>
      </w:tr>
      <w:tr w:rsidR="000462DF" w:rsidTr="00FD4B94">
        <w:tc>
          <w:tcPr>
            <w:tcW w:w="1985" w:type="dxa"/>
            <w:vAlign w:val="center"/>
          </w:tcPr>
          <w:p w:rsidR="000462DF" w:rsidRPr="00ED7AB0" w:rsidRDefault="000462DF" w:rsidP="00FD4B94">
            <w:pPr>
              <w:rPr>
                <w:szCs w:val="20"/>
              </w:rPr>
            </w:pPr>
            <w:r w:rsidRPr="00ED7AB0">
              <w:rPr>
                <w:rFonts w:ascii="Times New Roman" w:eastAsia="AdvGulliv-R" w:hAnsi="Times New Roman" w:cs="Times New Roman" w:hint="eastAsia"/>
                <w:color w:val="000000" w:themeColor="text1"/>
                <w:kern w:val="0"/>
                <w:szCs w:val="20"/>
              </w:rPr>
              <w:t xml:space="preserve">Intraparticle diffusion </w:t>
            </w:r>
          </w:p>
        </w:tc>
        <w:tc>
          <w:tcPr>
            <w:tcW w:w="2835" w:type="dxa"/>
            <w:vAlign w:val="center"/>
          </w:tcPr>
          <w:p w:rsidR="000462DF" w:rsidRPr="00ED7AB0" w:rsidRDefault="005F7CA5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dvGulliv-R" w:hAnsi="Cambria Math" w:cs="Times New Roman"/>
                        <w:i/>
                        <w:color w:val="000000" w:themeColor="text1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AdvGulliv-R" w:hAnsi="Cambria Math" w:cs="Times New Roman"/>
                    <w:color w:val="000000" w:themeColor="text1"/>
                    <w:kern w:val="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  <m:t>i</m:t>
                    </m:r>
                  </m:sub>
                </m:sSub>
                <m:sSup>
                  <m:sSupPr>
                    <m:ctrlPr>
                      <w:rPr>
                        <w:rFonts w:ascii="Cambria Math" w:eastAsia="AdvGulliv-R" w:hAnsi="Cambria Math" w:cs="Times New Roman"/>
                        <w:i/>
                        <w:color w:val="000000" w:themeColor="text1"/>
                        <w:kern w:val="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  <m:t>t</m:t>
                    </m:r>
                  </m:e>
                  <m:sup>
                    <m:r>
                      <w:rPr>
                        <w:rFonts w:ascii="Cambria Math" w:eastAsia="AdvGulliv-R" w:hAnsi="Cambria Math" w:cs="Times New Roman"/>
                        <w:color w:val="000000" w:themeColor="text1"/>
                        <w:kern w:val="0"/>
                        <w:szCs w:val="20"/>
                      </w:rPr>
                      <m:t>1/2</m:t>
                    </m:r>
                  </m:sup>
                </m:sSup>
                <m:r>
                  <w:rPr>
                    <w:rFonts w:ascii="Cambria Math" w:eastAsia="AdvGulliv-R" w:hAnsi="Cambria Math" w:cs="Times New Roman"/>
                    <w:color w:val="000000" w:themeColor="text1"/>
                    <w:kern w:val="0"/>
                    <w:szCs w:val="20"/>
                  </w:rPr>
                  <m:t>+C</m:t>
                </m:r>
              </m:oMath>
            </m:oMathPara>
          </w:p>
        </w:tc>
        <w:tc>
          <w:tcPr>
            <w:tcW w:w="1843" w:type="dxa"/>
            <w:vAlign w:val="center"/>
          </w:tcPr>
          <w:p w:rsidR="000462DF" w:rsidRPr="00ED7AB0" w:rsidRDefault="000462DF" w:rsidP="00FD4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D7AB0">
              <w:rPr>
                <w:rFonts w:ascii="Times New Roman" w:eastAsia="AdvGulliv-I" w:hAnsi="Times New Roman" w:cs="Times New Roman"/>
                <w:i/>
                <w:color w:val="000000" w:themeColor="text1"/>
                <w:kern w:val="0"/>
                <w:szCs w:val="20"/>
              </w:rPr>
              <w:t>q</w:t>
            </w:r>
            <w:r w:rsidRPr="00ED7AB0">
              <w:rPr>
                <w:rFonts w:ascii="Times New Roman" w:eastAsia="AdvGulliv-R" w:hAnsi="Times New Roman" w:cs="Times New Roman"/>
                <w:i/>
                <w:color w:val="000000" w:themeColor="text1"/>
                <w:kern w:val="0"/>
                <w:szCs w:val="20"/>
                <w:vertAlign w:val="subscript"/>
              </w:rPr>
              <w:t xml:space="preserve">t </w:t>
            </w:r>
            <w:r w:rsidRPr="00ED7AB0">
              <w:rPr>
                <w:rFonts w:ascii="Times New Roman" w:eastAsia="AdvGulliv-R" w:hAnsi="Times New Roman" w:cs="Times New Roman"/>
                <w:color w:val="000000" w:themeColor="text1"/>
                <w:kern w:val="0"/>
                <w:szCs w:val="20"/>
              </w:rPr>
              <w:t xml:space="preserve">vs. time </w:t>
            </w:r>
            <w:r w:rsidRPr="00D229E8">
              <w:rPr>
                <w:rFonts w:ascii="Times New Roman" w:eastAsia="AdvGulliv-R" w:hAnsi="Times New Roman" w:cs="Times New Roman"/>
                <w:i/>
                <w:color w:val="000000" w:themeColor="text1"/>
                <w:kern w:val="0"/>
                <w:szCs w:val="20"/>
              </w:rPr>
              <w:t>t</w:t>
            </w:r>
            <w:r w:rsidRPr="00D229E8">
              <w:rPr>
                <w:rFonts w:ascii="Times New Roman" w:eastAsia="AdvGulliv-R" w:hAnsi="Times New Roman" w:cs="Times New Roman"/>
                <w:i/>
                <w:color w:val="000000" w:themeColor="text1"/>
                <w:kern w:val="0"/>
                <w:szCs w:val="20"/>
                <w:vertAlign w:val="superscript"/>
              </w:rPr>
              <w:t>1/2</w:t>
            </w:r>
          </w:p>
        </w:tc>
        <w:tc>
          <w:tcPr>
            <w:tcW w:w="2268" w:type="dxa"/>
            <w:vMerge/>
          </w:tcPr>
          <w:p w:rsidR="000462DF" w:rsidRPr="00ED7AB0" w:rsidRDefault="000462DF" w:rsidP="00FD4B94">
            <w:pPr>
              <w:rPr>
                <w:szCs w:val="20"/>
              </w:rPr>
            </w:pPr>
          </w:p>
        </w:tc>
      </w:tr>
    </w:tbl>
    <w:p w:rsidR="00953477" w:rsidRDefault="00953477" w:rsidP="000462DF">
      <w:pPr>
        <w:widowControl/>
        <w:wordWrap/>
        <w:autoSpaceDE/>
        <w:autoSpaceDN/>
        <w:rPr>
          <w:rFonts w:ascii="Times New Roman" w:eastAsia="한양신명조" w:hAnsi="Times New Roman" w:cs="Times New Roman"/>
          <w:kern w:val="0"/>
          <w:sz w:val="24"/>
          <w:szCs w:val="24"/>
        </w:rPr>
      </w:pPr>
      <w:bookmarkStart w:id="0" w:name="_GoBack"/>
      <w:bookmarkEnd w:id="0"/>
    </w:p>
    <w:p w:rsidR="000462DF" w:rsidRDefault="000462DF" w:rsidP="009527DA">
      <w:pPr>
        <w:widowControl/>
        <w:wordWrap/>
        <w:autoSpaceDE/>
        <w:autoSpaceDN/>
        <w:rPr>
          <w:rFonts w:ascii="Times New Roman" w:eastAsia="한양신명조" w:hAnsi="Times New Roman" w:cs="Times New Roman" w:hint="eastAsia"/>
          <w:kern w:val="0"/>
          <w:sz w:val="24"/>
          <w:szCs w:val="24"/>
        </w:rPr>
      </w:pPr>
    </w:p>
    <w:sectPr w:rsidR="000462D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CA5" w:rsidRDefault="005F7CA5" w:rsidP="00953477">
      <w:pPr>
        <w:spacing w:after="0" w:line="240" w:lineRule="auto"/>
      </w:pPr>
      <w:r>
        <w:separator/>
      </w:r>
    </w:p>
  </w:endnote>
  <w:endnote w:type="continuationSeparator" w:id="0">
    <w:p w:rsidR="005F7CA5" w:rsidRDefault="005F7CA5" w:rsidP="0095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yriadPro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Gulliv-R">
    <w:altName w:val="맑은 고딕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  <w:font w:name="AdvOT863180fb+fb">
    <w:altName w:val="Arial Unicode MS"/>
    <w:panose1 w:val="00000000000000000000"/>
    <w:charset w:val="81"/>
    <w:family w:val="auto"/>
    <w:notTrueType/>
    <w:pitch w:val="default"/>
    <w:sig w:usb0="00000001" w:usb1="090E0000" w:usb2="00000010" w:usb3="00000000" w:csb0="000C0000" w:csb1="00000000"/>
  </w:font>
  <w:font w:name="AdvP4C4E74">
    <w:altName w:val="맑은 고딕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dvGulliv-I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P4C4E51">
    <w:altName w:val="가는안상수체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CA5" w:rsidRDefault="005F7CA5" w:rsidP="00953477">
      <w:pPr>
        <w:spacing w:after="0" w:line="240" w:lineRule="auto"/>
      </w:pPr>
      <w:r>
        <w:separator/>
      </w:r>
    </w:p>
  </w:footnote>
  <w:footnote w:type="continuationSeparator" w:id="0">
    <w:p w:rsidR="005F7CA5" w:rsidRDefault="005F7CA5" w:rsidP="00953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97"/>
    <w:rsid w:val="000462DF"/>
    <w:rsid w:val="00104385"/>
    <w:rsid w:val="00206308"/>
    <w:rsid w:val="00234C07"/>
    <w:rsid w:val="00267715"/>
    <w:rsid w:val="00270FF6"/>
    <w:rsid w:val="002B1970"/>
    <w:rsid w:val="00375E9C"/>
    <w:rsid w:val="004E6BD0"/>
    <w:rsid w:val="00547D46"/>
    <w:rsid w:val="005F791F"/>
    <w:rsid w:val="005F7CA5"/>
    <w:rsid w:val="00751662"/>
    <w:rsid w:val="009307E9"/>
    <w:rsid w:val="009527DA"/>
    <w:rsid w:val="00953477"/>
    <w:rsid w:val="009C711F"/>
    <w:rsid w:val="00A00A3F"/>
    <w:rsid w:val="00A81497"/>
    <w:rsid w:val="00A96D44"/>
    <w:rsid w:val="00AC6550"/>
    <w:rsid w:val="00AF5C1A"/>
    <w:rsid w:val="00BA19F1"/>
    <w:rsid w:val="00BC7BEE"/>
    <w:rsid w:val="00C709D0"/>
    <w:rsid w:val="00D31C68"/>
    <w:rsid w:val="00D431D2"/>
    <w:rsid w:val="00D43AC5"/>
    <w:rsid w:val="00D8490C"/>
    <w:rsid w:val="00DB4C21"/>
    <w:rsid w:val="00E10F13"/>
    <w:rsid w:val="00EA2629"/>
    <w:rsid w:val="00F7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5F5754-CB61-4E04-A5DD-78C17513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4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AuthorAddress">
    <w:name w:val="BC_Author_Address"/>
    <w:basedOn w:val="a"/>
    <w:next w:val="a"/>
    <w:rsid w:val="00A81497"/>
    <w:pPr>
      <w:widowControl/>
      <w:wordWrap/>
      <w:autoSpaceDE/>
      <w:autoSpaceDN/>
      <w:spacing w:after="240" w:line="480" w:lineRule="auto"/>
      <w:jc w:val="center"/>
    </w:pPr>
    <w:rPr>
      <w:rFonts w:ascii="Times" w:eastAsia="맑은 고딕" w:hAnsi="Times" w:cs="Times New Roman"/>
      <w:kern w:val="0"/>
      <w:sz w:val="24"/>
      <w:szCs w:val="20"/>
      <w:lang w:eastAsia="en-US"/>
    </w:rPr>
  </w:style>
  <w:style w:type="paragraph" w:styleId="a3">
    <w:name w:val="Normal (Web)"/>
    <w:basedOn w:val="a"/>
    <w:uiPriority w:val="99"/>
    <w:unhideWhenUsed/>
    <w:rsid w:val="00A8149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59"/>
    <w:rsid w:val="0004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0462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462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534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953477"/>
  </w:style>
  <w:style w:type="paragraph" w:styleId="a7">
    <w:name w:val="footer"/>
    <w:basedOn w:val="a"/>
    <w:link w:val="Char1"/>
    <w:uiPriority w:val="99"/>
    <w:unhideWhenUsed/>
    <w:rsid w:val="0095347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953477"/>
  </w:style>
  <w:style w:type="character" w:customStyle="1" w:styleId="shorttext">
    <w:name w:val="short_text"/>
    <w:basedOn w:val="a0"/>
    <w:rsid w:val="00953477"/>
  </w:style>
  <w:style w:type="character" w:styleId="a8">
    <w:name w:val="Hyperlink"/>
    <w:basedOn w:val="a0"/>
    <w:uiPriority w:val="99"/>
    <w:semiHidden/>
    <w:unhideWhenUsed/>
    <w:rsid w:val="009527DA"/>
    <w:rPr>
      <w:strike w:val="0"/>
      <w:dstrike w:val="0"/>
      <w:color w:val="316C9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seod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11qkrwhd</dc:creator>
  <cp:lastModifiedBy>11qkrwhd</cp:lastModifiedBy>
  <cp:revision>18</cp:revision>
  <dcterms:created xsi:type="dcterms:W3CDTF">2018-07-26T13:59:00Z</dcterms:created>
  <dcterms:modified xsi:type="dcterms:W3CDTF">2019-06-14T03:03:00Z</dcterms:modified>
</cp:coreProperties>
</file>