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0645E" w14:textId="77777777" w:rsidR="00FD2C54" w:rsidRDefault="00FD2C54" w:rsidP="00FD2C5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305A3">
        <w:rPr>
          <w:rFonts w:ascii="Times New Roman" w:hAnsi="Times New Roman"/>
          <w:b/>
          <w:bCs/>
          <w:sz w:val="28"/>
          <w:szCs w:val="28"/>
        </w:rPr>
        <w:t>Supplementary</w:t>
      </w:r>
      <w:r>
        <w:rPr>
          <w:rFonts w:ascii="Times New Roman" w:hAnsi="Times New Roman"/>
          <w:b/>
          <w:bCs/>
          <w:sz w:val="28"/>
          <w:szCs w:val="28"/>
        </w:rPr>
        <w:t xml:space="preserve"> materials</w:t>
      </w:r>
    </w:p>
    <w:p w14:paraId="3667542C" w14:textId="77777777" w:rsidR="00FD2C54" w:rsidRPr="00FD2C54" w:rsidRDefault="00FD2C54" w:rsidP="00FD2C5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514F6A6" w14:textId="77777777" w:rsidR="00FD2C54" w:rsidRPr="00FD2C54" w:rsidRDefault="00FD2C54" w:rsidP="00EF438F">
      <w:pPr>
        <w:spacing w:after="0" w:line="480" w:lineRule="auto"/>
        <w:jc w:val="both"/>
        <w:rPr>
          <w:rFonts w:ascii="Times New Roman" w:hAnsi="Times New Roman" w:cs="Times New Roman"/>
        </w:rPr>
      </w:pPr>
      <w:r w:rsidRPr="00FD2C54">
        <w:rPr>
          <w:rFonts w:ascii="Times New Roman" w:hAnsi="Times New Roman" w:cs="Times New Roman"/>
          <w:b/>
        </w:rPr>
        <w:t>Fig</w:t>
      </w:r>
      <w:r w:rsidRPr="00FD2C54">
        <w:rPr>
          <w:rFonts w:ascii="Times New Roman" w:hAnsi="Times New Roman" w:cs="Times New Roman"/>
        </w:rPr>
        <w:t xml:space="preserve">. </w:t>
      </w:r>
      <w:r w:rsidRPr="00FD2C54">
        <w:rPr>
          <w:rFonts w:ascii="Times New Roman" w:hAnsi="Times New Roman" w:cs="Times New Roman"/>
          <w:b/>
        </w:rPr>
        <w:t>S1</w:t>
      </w:r>
      <w:r w:rsidRPr="00FD2C54">
        <w:rPr>
          <w:rFonts w:ascii="Times New Roman" w:hAnsi="Times New Roman" w:cs="Times New Roman"/>
        </w:rPr>
        <w:t xml:space="preserve"> LC–MS/MS product ion spectra of chlortetracycline (CTC) and tetracycline (TC) </w:t>
      </w:r>
      <w:r>
        <w:rPr>
          <w:rFonts w:ascii="Times New Roman" w:hAnsi="Times New Roman" w:cs="Times New Roman"/>
        </w:rPr>
        <w:t>standards.</w:t>
      </w:r>
    </w:p>
    <w:p w14:paraId="00470FE8" w14:textId="0629ADCF" w:rsidR="00735866" w:rsidRDefault="00EF438F" w:rsidP="00EF438F">
      <w:pPr>
        <w:spacing w:after="0" w:line="480" w:lineRule="auto"/>
        <w:rPr>
          <w:rFonts w:ascii="Times New Roman" w:hAnsi="Times New Roman" w:cs="Times New Roman"/>
        </w:rPr>
      </w:pPr>
      <w:r w:rsidRPr="00FD2C54">
        <w:rPr>
          <w:rFonts w:ascii="Times New Roman" w:hAnsi="Times New Roman" w:cs="Times New Roman"/>
          <w:b/>
        </w:rPr>
        <w:t xml:space="preserve">Fig. </w:t>
      </w:r>
      <w:r>
        <w:rPr>
          <w:rFonts w:ascii="Times New Roman" w:hAnsi="Times New Roman" w:cs="Times New Roman"/>
          <w:b/>
        </w:rPr>
        <w:t>S</w:t>
      </w:r>
      <w:r w:rsidRPr="00FD2C54">
        <w:rPr>
          <w:rFonts w:ascii="Times New Roman" w:hAnsi="Times New Roman" w:cs="Times New Roman"/>
          <w:b/>
        </w:rPr>
        <w:t>2</w:t>
      </w:r>
      <w:r w:rsidRPr="00FD2C54">
        <w:rPr>
          <w:rFonts w:ascii="Times New Roman" w:hAnsi="Times New Roman" w:cs="Times New Roman"/>
        </w:rPr>
        <w:t xml:space="preserve"> Selective detection of CTC and TC in standards and lettuce by LC–MS/MS (MRM) at Day 6 and Day 12</w:t>
      </w:r>
    </w:p>
    <w:p w14:paraId="6F47927D" w14:textId="77777777" w:rsidR="0039696A" w:rsidRDefault="0039696A" w:rsidP="00EF438F">
      <w:pPr>
        <w:spacing w:after="0" w:line="480" w:lineRule="auto"/>
        <w:rPr>
          <w:rFonts w:ascii="Times New Roman" w:hAnsi="Times New Roman" w:cs="Times New Roman"/>
        </w:rPr>
      </w:pPr>
    </w:p>
    <w:p w14:paraId="4F8B683B" w14:textId="77777777" w:rsidR="0039696A" w:rsidRDefault="0039696A" w:rsidP="00EF438F">
      <w:pPr>
        <w:spacing w:after="0" w:line="480" w:lineRule="auto"/>
        <w:rPr>
          <w:rFonts w:hint="eastAsia"/>
        </w:rPr>
      </w:pPr>
    </w:p>
    <w:p w14:paraId="4139E357" w14:textId="77777777" w:rsidR="00FD2C54" w:rsidRDefault="00FD2C54" w:rsidP="00FD2C54">
      <w:pPr>
        <w:jc w:val="center"/>
      </w:pPr>
      <w:r>
        <w:rPr>
          <w:noProof/>
        </w:rPr>
        <w:drawing>
          <wp:inline distT="0" distB="0" distL="0" distR="0" wp14:anchorId="7E5255EC" wp14:editId="4D115DF3">
            <wp:extent cx="3111810" cy="408804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278" cy="4143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D352F4" w14:textId="01555788" w:rsidR="00FD2C54" w:rsidRDefault="00EF438F" w:rsidP="00EF438F">
      <w:pPr>
        <w:jc w:val="center"/>
      </w:pPr>
      <w:r w:rsidRPr="00FD2C54">
        <w:rPr>
          <w:rFonts w:ascii="Times New Roman" w:hAnsi="Times New Roman" w:cs="Times New Roman"/>
          <w:b/>
        </w:rPr>
        <w:t>Fig</w:t>
      </w:r>
      <w:r w:rsidRPr="00FD2C54">
        <w:rPr>
          <w:rFonts w:ascii="Times New Roman" w:hAnsi="Times New Roman" w:cs="Times New Roman"/>
        </w:rPr>
        <w:t xml:space="preserve">. </w:t>
      </w:r>
      <w:r w:rsidRPr="00FD2C54">
        <w:rPr>
          <w:rFonts w:ascii="Times New Roman" w:hAnsi="Times New Roman" w:cs="Times New Roman"/>
          <w:b/>
        </w:rPr>
        <w:t>S1</w:t>
      </w:r>
    </w:p>
    <w:p w14:paraId="1A223468" w14:textId="77777777" w:rsidR="00FD2C54" w:rsidRDefault="00FD2C54"/>
    <w:p w14:paraId="5A833846" w14:textId="510E272F" w:rsidR="00EF438F" w:rsidRPr="00EF438F" w:rsidRDefault="00FD2C54" w:rsidP="0039696A">
      <w:pPr>
        <w:spacing w:line="360" w:lineRule="auto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1F61F03" wp14:editId="5BB180D3">
            <wp:extent cx="5927296" cy="3031146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574" cy="30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208357" w14:textId="2E4DFFEE" w:rsidR="00EF438F" w:rsidRPr="00EF438F" w:rsidRDefault="00EF438F" w:rsidP="0039696A">
      <w:pPr>
        <w:tabs>
          <w:tab w:val="left" w:pos="3666"/>
        </w:tabs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ab/>
      </w:r>
      <w:r w:rsidRPr="00FD2C54">
        <w:rPr>
          <w:rFonts w:ascii="Times New Roman" w:hAnsi="Times New Roman" w:cs="Times New Roman"/>
          <w:b/>
        </w:rPr>
        <w:t>Fig</w:t>
      </w:r>
      <w:r w:rsidRPr="00FD2C54">
        <w:rPr>
          <w:rFonts w:ascii="Times New Roman" w:hAnsi="Times New Roman" w:cs="Times New Roman"/>
        </w:rPr>
        <w:t xml:space="preserve">. </w:t>
      </w:r>
      <w:r w:rsidRPr="00FD2C54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 w:hint="eastAsia"/>
          <w:b/>
        </w:rPr>
        <w:t>2</w:t>
      </w:r>
    </w:p>
    <w:sectPr w:rsidR="00EF438F" w:rsidRPr="00EF438F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0718C" w14:textId="77777777" w:rsidR="00374FE2" w:rsidRDefault="00374FE2" w:rsidP="00EF438F">
      <w:pPr>
        <w:spacing w:after="0" w:line="240" w:lineRule="auto"/>
      </w:pPr>
      <w:r>
        <w:separator/>
      </w:r>
    </w:p>
  </w:endnote>
  <w:endnote w:type="continuationSeparator" w:id="0">
    <w:p w14:paraId="62955133" w14:textId="77777777" w:rsidR="00374FE2" w:rsidRDefault="00374FE2" w:rsidP="00EF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FF556" w14:textId="77777777" w:rsidR="00374FE2" w:rsidRDefault="00374FE2" w:rsidP="00EF438F">
      <w:pPr>
        <w:spacing w:after="0" w:line="240" w:lineRule="auto"/>
      </w:pPr>
      <w:r>
        <w:separator/>
      </w:r>
    </w:p>
  </w:footnote>
  <w:footnote w:type="continuationSeparator" w:id="0">
    <w:p w14:paraId="31D08415" w14:textId="77777777" w:rsidR="00374FE2" w:rsidRDefault="00374FE2" w:rsidP="00EF43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C54"/>
    <w:rsid w:val="00374FE2"/>
    <w:rsid w:val="0039696A"/>
    <w:rsid w:val="00735866"/>
    <w:rsid w:val="00885C6B"/>
    <w:rsid w:val="00AC2403"/>
    <w:rsid w:val="00DC46EB"/>
    <w:rsid w:val="00EF438F"/>
    <w:rsid w:val="00FD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7E00A8"/>
  <w15:chartTrackingRefBased/>
  <w15:docId w15:val="{053B91F1-7351-427F-9D38-ABC69AA2D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438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F438F"/>
  </w:style>
  <w:style w:type="paragraph" w:styleId="a4">
    <w:name w:val="footer"/>
    <w:basedOn w:val="a"/>
    <w:link w:val="Char0"/>
    <w:uiPriority w:val="99"/>
    <w:unhideWhenUsed/>
    <w:rsid w:val="00EF438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F4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31</Words>
  <Characters>220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YOUNGNAM KIM</cp:lastModifiedBy>
  <cp:revision>3</cp:revision>
  <dcterms:created xsi:type="dcterms:W3CDTF">2026-04-17T05:45:00Z</dcterms:created>
  <dcterms:modified xsi:type="dcterms:W3CDTF">2026-04-20T05:50:00Z</dcterms:modified>
</cp:coreProperties>
</file>