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478F" w:rsidRPr="00EC6FE3" w:rsidRDefault="00EC6FE3" w:rsidP="00EC6FE3">
      <w:pPr>
        <w:jc w:val="center"/>
        <w:rPr>
          <w:b/>
          <w:sz w:val="36"/>
          <w:szCs w:val="36"/>
          <w:lang w:val="en-US"/>
        </w:rPr>
      </w:pPr>
      <w:r w:rsidRPr="00EC6FE3">
        <w:rPr>
          <w:b/>
          <w:sz w:val="36"/>
          <w:szCs w:val="36"/>
          <w:lang w:val="en-US"/>
        </w:rPr>
        <w:t>Sampling flow chart</w:t>
      </w:r>
    </w:p>
    <w:p w:rsidR="00A718B7" w:rsidRPr="00EC6FE3" w:rsidRDefault="00A718B7">
      <w:pPr>
        <w:rPr>
          <w:b/>
          <w:sz w:val="36"/>
          <w:szCs w:val="36"/>
          <w:lang w:val="en-US"/>
        </w:rPr>
      </w:pPr>
    </w:p>
    <w:p w:rsidR="003252B8" w:rsidRDefault="0012113B" w:rsidP="0012113B">
      <w:pPr>
        <w:jc w:val="center"/>
      </w:pPr>
      <w:r w:rsidRPr="0012113B">
        <w:rPr>
          <w:noProof/>
          <w:lang w:eastAsia="de-DE"/>
        </w:rPr>
        <w:drawing>
          <wp:inline distT="0" distB="0" distL="0" distR="0">
            <wp:extent cx="3748331" cy="3812032"/>
            <wp:effectExtent l="19050" t="0" r="4519" b="0"/>
            <wp:docPr id="1" name="Objekt 1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3748331" cy="3812032"/>
                      <a:chOff x="4118920" y="1373917"/>
                      <a:chExt cx="3748331" cy="3812032"/>
                    </a:xfrm>
                  </a:grpSpPr>
                  <a:grpSp>
                    <a:nvGrpSpPr>
                      <a:cNvPr id="28" name="Gruppieren 27"/>
                      <a:cNvGrpSpPr/>
                    </a:nvGrpSpPr>
                    <a:grpSpPr>
                      <a:xfrm>
                        <a:off x="4118920" y="1373917"/>
                        <a:ext cx="3748331" cy="3812032"/>
                        <a:chOff x="2616675" y="1282476"/>
                        <a:chExt cx="3748331" cy="3812032"/>
                      </a:xfrm>
                    </a:grpSpPr>
                    <a:sp>
                      <a:nvSpPr>
                        <a:cNvPr id="4" name="Textfeld 3"/>
                        <a:cNvSpPr txBox="1"/>
                      </a:nvSpPr>
                      <a:spPr bwMode="auto">
                        <a:xfrm>
                          <a:off x="2616675" y="1282476"/>
                          <a:ext cx="3722205" cy="646112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ash"/>
                        </a:ln>
                      </a:spPr>
                      <a:txSp>
                        <a:txBody>
                          <a:bodyPr>
                            <a:spAutoFit/>
                          </a:bodyPr>
                          <a:lstStyle>
                            <a:defPPr>
                              <a:defRPr lang="de-DE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Arial" charset="0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Arial" charset="0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Arial" charset="0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Arial" charset="0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Arial" charset="0"/>
                              </a:defRPr>
                            </a:lvl5pPr>
                            <a:lvl6pPr marL="22860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Arial" charset="0"/>
                              </a:defRPr>
                            </a:lvl6pPr>
                            <a:lvl7pPr marL="27432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Arial" charset="0"/>
                              </a:defRPr>
                            </a:lvl7pPr>
                            <a:lvl8pPr marL="32004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Arial" charset="0"/>
                              </a:defRPr>
                            </a:lvl8pPr>
                            <a:lvl9pPr marL="36576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Arial" charset="0"/>
                              </a:defRPr>
                            </a:lvl9pPr>
                          </a:lstStyle>
                          <a:p>
                            <a:pPr algn="ctr" fontAlgn="auto">
                              <a:spcBef>
                                <a:spcPts val="0"/>
                              </a:spcBef>
                              <a:spcAft>
                                <a:spcPts val="0"/>
                              </a:spcAft>
                              <a:defRPr/>
                            </a:pPr>
                            <a:r>
                              <a:rPr lang="de-DE" dirty="0" err="1">
                                <a:latin typeface="Times New Roman" panose="02020603050405020304" pitchFamily="18" charset="0"/>
                                <a:cs typeface="Times New Roman" panose="02020603050405020304" pitchFamily="18" charset="0"/>
                              </a:rPr>
                              <a:t>Enrolled</a:t>
                            </a:r>
                            <a:r>
                              <a:rPr lang="de-DE" dirty="0">
                                <a:latin typeface="Times New Roman" panose="02020603050405020304" pitchFamily="18" charset="0"/>
                                <a:cs typeface="Times New Roman" panose="02020603050405020304" pitchFamily="18" charset="0"/>
                              </a:rPr>
                              <a:t> in </a:t>
                            </a:r>
                            <a:r>
                              <a:rPr lang="de-DE" dirty="0" err="1">
                                <a:latin typeface="Times New Roman" panose="02020603050405020304" pitchFamily="18" charset="0"/>
                                <a:cs typeface="Times New Roman" panose="02020603050405020304" pitchFamily="18" charset="0"/>
                              </a:rPr>
                              <a:t>the</a:t>
                            </a:r>
                            <a:r>
                              <a:rPr lang="de-DE" dirty="0">
                                <a:latin typeface="Times New Roman" panose="02020603050405020304" pitchFamily="18" charset="0"/>
                                <a:cs typeface="Times New Roman" panose="02020603050405020304" pitchFamily="18" charset="0"/>
                              </a:rPr>
                              <a:t> </a:t>
                            </a:r>
                            <a:r>
                              <a:rPr lang="de-DE" dirty="0" err="1">
                                <a:latin typeface="Times New Roman" panose="02020603050405020304" pitchFamily="18" charset="0"/>
                                <a:cs typeface="Times New Roman" panose="02020603050405020304" pitchFamily="18" charset="0"/>
                              </a:rPr>
                              <a:t>study</a:t>
                            </a:r>
                            <a:r>
                              <a:rPr lang="de-DE" dirty="0">
                                <a:latin typeface="Times New Roman" panose="02020603050405020304" pitchFamily="18" charset="0"/>
                                <a:cs typeface="Times New Roman" panose="02020603050405020304" pitchFamily="18" charset="0"/>
                              </a:rPr>
                              <a:t>: 2016-2019</a:t>
                            </a:r>
                          </a:p>
                          <a:p>
                            <a:pPr algn="ctr" fontAlgn="auto">
                              <a:spcBef>
                                <a:spcPts val="0"/>
                              </a:spcBef>
                              <a:spcAft>
                                <a:spcPts val="0"/>
                              </a:spcAft>
                              <a:defRPr/>
                            </a:pPr>
                            <a:r>
                              <a:rPr lang="de-DE" dirty="0">
                                <a:latin typeface="Times New Roman" panose="02020603050405020304" pitchFamily="18" charset="0"/>
                                <a:cs typeface="Times New Roman" panose="02020603050405020304" pitchFamily="18" charset="0"/>
                              </a:rPr>
                              <a:t>(n = 10,000)</a:t>
                            </a:r>
                          </a:p>
                        </a:txBody>
                        <a:useSpRect/>
                      </a:txSp>
                    </a:sp>
                    <a:sp>
                      <a:nvSpPr>
                        <a:cNvPr id="5" name="Textfeld 4"/>
                        <a:cNvSpPr txBox="1"/>
                      </a:nvSpPr>
                      <a:spPr bwMode="auto">
                        <a:xfrm>
                          <a:off x="2629738" y="2319205"/>
                          <a:ext cx="3722205" cy="646113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ash"/>
                        </a:ln>
                      </a:spPr>
                      <a:txSp>
                        <a:txBody>
                          <a:bodyPr>
                            <a:spAutoFit/>
                          </a:bodyPr>
                          <a:lstStyle>
                            <a:defPPr>
                              <a:defRPr lang="de-DE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Arial" charset="0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Arial" charset="0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Arial" charset="0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Arial" charset="0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Arial" charset="0"/>
                              </a:defRPr>
                            </a:lvl5pPr>
                            <a:lvl6pPr marL="22860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Arial" charset="0"/>
                              </a:defRPr>
                            </a:lvl6pPr>
                            <a:lvl7pPr marL="27432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Arial" charset="0"/>
                              </a:defRPr>
                            </a:lvl7pPr>
                            <a:lvl8pPr marL="32004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Arial" charset="0"/>
                              </a:defRPr>
                            </a:lvl8pPr>
                            <a:lvl9pPr marL="36576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Arial" charset="0"/>
                              </a:defRPr>
                            </a:lvl9pPr>
                          </a:lstStyle>
                          <a:p>
                            <a:pPr algn="ctr" fontAlgn="auto">
                              <a:spcBef>
                                <a:spcPts val="0"/>
                              </a:spcBef>
                              <a:spcAft>
                                <a:spcPts val="0"/>
                              </a:spcAft>
                              <a:defRPr/>
                            </a:pPr>
                            <a:r>
                              <a:rPr lang="de-DE" dirty="0" err="1">
                                <a:latin typeface="Times New Roman" panose="02020603050405020304" pitchFamily="18" charset="0"/>
                                <a:cs typeface="Times New Roman" panose="02020603050405020304" pitchFamily="18" charset="0"/>
                              </a:rPr>
                              <a:t>Periodontis</a:t>
                            </a:r>
                            <a:r>
                              <a:rPr lang="de-DE" dirty="0">
                                <a:latin typeface="Times New Roman" panose="02020603050405020304" pitchFamily="18" charset="0"/>
                                <a:cs typeface="Times New Roman" panose="02020603050405020304" pitchFamily="18" charset="0"/>
                              </a:rPr>
                              <a:t> </a:t>
                            </a:r>
                            <a:r>
                              <a:rPr lang="de-DE" dirty="0" err="1" smtClean="0">
                                <a:latin typeface="Times New Roman" panose="02020603050405020304" pitchFamily="18" charset="0"/>
                                <a:cs typeface="Times New Roman" panose="02020603050405020304" pitchFamily="18" charset="0"/>
                              </a:rPr>
                              <a:t>severity</a:t>
                            </a:r>
                            <a:r>
                              <a:rPr lang="de-DE" dirty="0" smtClean="0">
                                <a:latin typeface="Times New Roman" panose="02020603050405020304" pitchFamily="18" charset="0"/>
                                <a:cs typeface="Times New Roman" panose="02020603050405020304" pitchFamily="18" charset="0"/>
                              </a:rPr>
                              <a:t> grades </a:t>
                            </a:r>
                            <a:r>
                              <a:rPr lang="de-DE" dirty="0" err="1" smtClean="0">
                                <a:latin typeface="Times New Roman" panose="02020603050405020304" pitchFamily="18" charset="0"/>
                                <a:cs typeface="Times New Roman" panose="02020603050405020304" pitchFamily="18" charset="0"/>
                              </a:rPr>
                              <a:t>available</a:t>
                            </a:r>
                            <a:endParaRPr lang="de-DE" dirty="0">
                              <a:latin typeface="Times New Roman" panose="02020603050405020304" pitchFamily="18" charset="0"/>
                              <a:cs typeface="Times New Roman" panose="02020603050405020304" pitchFamily="18" charset="0"/>
                            </a:endParaRPr>
                          </a:p>
                          <a:p>
                            <a:pPr algn="ctr" fontAlgn="auto">
                              <a:spcBef>
                                <a:spcPts val="0"/>
                              </a:spcBef>
                              <a:spcAft>
                                <a:spcPts val="0"/>
                              </a:spcAft>
                              <a:defRPr/>
                            </a:pPr>
                            <a:r>
                              <a:rPr lang="de-DE" dirty="0">
                                <a:latin typeface="Times New Roman" panose="02020603050405020304" pitchFamily="18" charset="0"/>
                                <a:cs typeface="Times New Roman" panose="02020603050405020304" pitchFamily="18" charset="0"/>
                              </a:rPr>
                              <a:t>(n = 6,209)</a:t>
                            </a:r>
                          </a:p>
                        </a:txBody>
                        <a:useSpRect/>
                      </a:txSp>
                    </a:sp>
                    <a:sp>
                      <a:nvSpPr>
                        <a:cNvPr id="7" name="Textfeld 6"/>
                        <a:cNvSpPr txBox="1"/>
                      </a:nvSpPr>
                      <a:spPr bwMode="auto">
                        <a:xfrm>
                          <a:off x="2642801" y="4448396"/>
                          <a:ext cx="3722205" cy="646112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ash"/>
                        </a:ln>
                      </a:spPr>
                      <a:txSp>
                        <a:txBody>
                          <a:bodyPr>
                            <a:spAutoFit/>
                          </a:bodyPr>
                          <a:lstStyle>
                            <a:defPPr>
                              <a:defRPr lang="de-DE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Arial" charset="0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Arial" charset="0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Arial" charset="0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Arial" charset="0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Arial" charset="0"/>
                              </a:defRPr>
                            </a:lvl5pPr>
                            <a:lvl6pPr marL="22860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Arial" charset="0"/>
                              </a:defRPr>
                            </a:lvl6pPr>
                            <a:lvl7pPr marL="27432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Arial" charset="0"/>
                              </a:defRPr>
                            </a:lvl7pPr>
                            <a:lvl8pPr marL="32004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Arial" charset="0"/>
                              </a:defRPr>
                            </a:lvl8pPr>
                            <a:lvl9pPr marL="36576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Arial" charset="0"/>
                              </a:defRPr>
                            </a:lvl9pPr>
                          </a:lstStyle>
                          <a:p>
                            <a:pPr algn="ctr" fontAlgn="auto">
                              <a:spcBef>
                                <a:spcPts val="0"/>
                              </a:spcBef>
                              <a:spcAft>
                                <a:spcPts val="0"/>
                              </a:spcAft>
                              <a:defRPr/>
                            </a:pPr>
                            <a:r>
                              <a:rPr lang="de-DE" dirty="0" smtClean="0">
                                <a:latin typeface="Times New Roman" panose="02020603050405020304" pitchFamily="18" charset="0"/>
                                <a:cs typeface="Times New Roman" panose="02020603050405020304" pitchFamily="18" charset="0"/>
                              </a:rPr>
                              <a:t>Hypertension </a:t>
                            </a:r>
                            <a:r>
                              <a:rPr lang="de-DE" dirty="0" err="1" smtClean="0">
                                <a:latin typeface="Times New Roman" panose="02020603050405020304" pitchFamily="18" charset="0"/>
                                <a:cs typeface="Times New Roman" panose="02020603050405020304" pitchFamily="18" charset="0"/>
                              </a:rPr>
                              <a:t>prevalence</a:t>
                            </a:r>
                            <a:endParaRPr lang="de-DE" dirty="0">
                              <a:latin typeface="Times New Roman" panose="02020603050405020304" pitchFamily="18" charset="0"/>
                              <a:cs typeface="Times New Roman" panose="02020603050405020304" pitchFamily="18" charset="0"/>
                            </a:endParaRPr>
                          </a:p>
                          <a:p>
                            <a:pPr algn="ctr" fontAlgn="auto">
                              <a:spcBef>
                                <a:spcPts val="0"/>
                              </a:spcBef>
                              <a:spcAft>
                                <a:spcPts val="0"/>
                              </a:spcAft>
                              <a:defRPr/>
                            </a:pPr>
                            <a:r>
                              <a:rPr lang="de-DE" dirty="0">
                                <a:latin typeface="Times New Roman" panose="02020603050405020304" pitchFamily="18" charset="0"/>
                                <a:cs typeface="Times New Roman" panose="02020603050405020304" pitchFamily="18" charset="0"/>
                              </a:rPr>
                              <a:t>(n = </a:t>
                            </a:r>
                            <a:r>
                              <a:rPr lang="de-DE" dirty="0" smtClean="0">
                                <a:latin typeface="Times New Roman" panose="02020603050405020304" pitchFamily="18" charset="0"/>
                                <a:cs typeface="Times New Roman" panose="02020603050405020304" pitchFamily="18" charset="0"/>
                              </a:rPr>
                              <a:t>3,843; 64.8%)</a:t>
                            </a:r>
                            <a:endParaRPr lang="de-DE" dirty="0">
                              <a:latin typeface="Times New Roman" panose="02020603050405020304" pitchFamily="18" charset="0"/>
                              <a:cs typeface="Times New Roman" panose="02020603050405020304" pitchFamily="18" charset="0"/>
                            </a:endParaRPr>
                          </a:p>
                        </a:txBody>
                        <a:useSpRect/>
                      </a:txSp>
                    </a:sp>
                    <a:cxnSp>
                      <a:nvCxnSpPr>
                        <a:cNvPr id="16" name="Gerade Verbindung mit Pfeil 15"/>
                        <a:cNvCxnSpPr>
                          <a:stCxn id="4" idx="2"/>
                          <a:endCxn id="5" idx="0"/>
                        </a:cNvCxnSpPr>
                      </a:nvCxnSpPr>
                      <a:spPr>
                        <a:xfrm>
                          <a:off x="4477778" y="1928588"/>
                          <a:ext cx="13063" cy="390617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a:spPr>
                      <a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sp>
                      <a:nvSpPr>
                        <a:cNvPr id="18" name="Textfeld 17"/>
                        <a:cNvSpPr txBox="1"/>
                      </a:nvSpPr>
                      <a:spPr bwMode="auto">
                        <a:xfrm>
                          <a:off x="2629738" y="3364232"/>
                          <a:ext cx="3722205" cy="646113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ash"/>
                        </a:ln>
                      </a:spPr>
                      <a:txSp>
                        <a:txBody>
                          <a:bodyPr>
                            <a:spAutoFit/>
                          </a:bodyPr>
                          <a:lstStyle>
                            <a:defPPr>
                              <a:defRPr lang="de-DE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Arial" charset="0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Arial" charset="0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Arial" charset="0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Arial" charset="0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Arial" charset="0"/>
                              </a:defRPr>
                            </a:lvl5pPr>
                            <a:lvl6pPr marL="22860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Arial" charset="0"/>
                              </a:defRPr>
                            </a:lvl6pPr>
                            <a:lvl7pPr marL="27432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Arial" charset="0"/>
                              </a:defRPr>
                            </a:lvl7pPr>
                            <a:lvl8pPr marL="32004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Arial" charset="0"/>
                              </a:defRPr>
                            </a:lvl8pPr>
                            <a:lvl9pPr marL="36576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Arial" charset="0"/>
                              </a:defRPr>
                            </a:lvl9pPr>
                          </a:lstStyle>
                          <a:p>
                            <a:pPr algn="ctr" fontAlgn="auto">
                              <a:spcBef>
                                <a:spcPts val="0"/>
                              </a:spcBef>
                              <a:spcAft>
                                <a:spcPts val="0"/>
                              </a:spcAft>
                              <a:defRPr/>
                            </a:pPr>
                            <a:r>
                              <a:rPr lang="de-DE" dirty="0" smtClean="0">
                                <a:latin typeface="Times New Roman" panose="02020603050405020304" pitchFamily="18" charset="0"/>
                                <a:cs typeface="Times New Roman" panose="02020603050405020304" pitchFamily="18" charset="0"/>
                              </a:rPr>
                              <a:t>Blood </a:t>
                            </a:r>
                            <a:r>
                              <a:rPr lang="de-DE" dirty="0" err="1" smtClean="0">
                                <a:latin typeface="Times New Roman" panose="02020603050405020304" pitchFamily="18" charset="0"/>
                                <a:cs typeface="Times New Roman" panose="02020603050405020304" pitchFamily="18" charset="0"/>
                              </a:rPr>
                              <a:t>pressure</a:t>
                            </a:r>
                            <a:r>
                              <a:rPr lang="de-DE" dirty="0" smtClean="0">
                                <a:latin typeface="Times New Roman" panose="02020603050405020304" pitchFamily="18" charset="0"/>
                                <a:cs typeface="Times New Roman" panose="02020603050405020304" pitchFamily="18" charset="0"/>
                              </a:rPr>
                              <a:t> </a:t>
                            </a:r>
                            <a:r>
                              <a:rPr lang="de-DE" dirty="0" err="1" smtClean="0">
                                <a:latin typeface="Times New Roman" panose="02020603050405020304" pitchFamily="18" charset="0"/>
                                <a:cs typeface="Times New Roman" panose="02020603050405020304" pitchFamily="18" charset="0"/>
                              </a:rPr>
                              <a:t>values</a:t>
                            </a:r>
                            <a:r>
                              <a:rPr lang="de-DE" dirty="0" smtClean="0">
                                <a:latin typeface="Times New Roman" panose="02020603050405020304" pitchFamily="18" charset="0"/>
                                <a:cs typeface="Times New Roman" panose="02020603050405020304" pitchFamily="18" charset="0"/>
                              </a:rPr>
                              <a:t> </a:t>
                            </a:r>
                            <a:r>
                              <a:rPr lang="de-DE" dirty="0" err="1" smtClean="0">
                                <a:latin typeface="Times New Roman" panose="02020603050405020304" pitchFamily="18" charset="0"/>
                                <a:cs typeface="Times New Roman" panose="02020603050405020304" pitchFamily="18" charset="0"/>
                              </a:rPr>
                              <a:t>available</a:t>
                            </a:r>
                            <a:endParaRPr lang="de-DE" dirty="0">
                              <a:latin typeface="Times New Roman" panose="02020603050405020304" pitchFamily="18" charset="0"/>
                              <a:cs typeface="Times New Roman" panose="02020603050405020304" pitchFamily="18" charset="0"/>
                            </a:endParaRPr>
                          </a:p>
                          <a:p>
                            <a:pPr algn="ctr" fontAlgn="auto">
                              <a:spcBef>
                                <a:spcPts val="0"/>
                              </a:spcBef>
                              <a:spcAft>
                                <a:spcPts val="0"/>
                              </a:spcAft>
                              <a:defRPr/>
                            </a:pPr>
                            <a:r>
                              <a:rPr lang="de-DE" dirty="0">
                                <a:latin typeface="Times New Roman" panose="02020603050405020304" pitchFamily="18" charset="0"/>
                                <a:cs typeface="Times New Roman" panose="02020603050405020304" pitchFamily="18" charset="0"/>
                              </a:rPr>
                              <a:t>(n = </a:t>
                            </a:r>
                            <a:r>
                              <a:rPr lang="de-DE" dirty="0" smtClean="0">
                                <a:latin typeface="Times New Roman" panose="02020603050405020304" pitchFamily="18" charset="0"/>
                                <a:cs typeface="Times New Roman" panose="02020603050405020304" pitchFamily="18" charset="0"/>
                              </a:rPr>
                              <a:t>5,934)</a:t>
                            </a:r>
                            <a:endParaRPr lang="de-DE" dirty="0">
                              <a:latin typeface="Times New Roman" panose="02020603050405020304" pitchFamily="18" charset="0"/>
                              <a:cs typeface="Times New Roman" panose="02020603050405020304" pitchFamily="18" charset="0"/>
                            </a:endParaRPr>
                          </a:p>
                        </a:txBody>
                        <a:useSpRect/>
                      </a:txSp>
                    </a:sp>
                    <a:cxnSp>
                      <a:nvCxnSpPr>
                        <a:cNvPr id="20" name="Gerade Verbindung mit Pfeil 19"/>
                        <a:cNvCxnSpPr>
                          <a:stCxn id="5" idx="2"/>
                          <a:endCxn id="18" idx="0"/>
                        </a:cNvCxnSpPr>
                      </a:nvCxnSpPr>
                      <a:spPr>
                        <a:xfrm>
                          <a:off x="4490841" y="2965318"/>
                          <a:ext cx="0" cy="398914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a:spPr>
                      <a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cxnSp>
                      <a:nvCxnSpPr>
                        <a:cNvPr id="24" name="Gerade Verbindung mit Pfeil 23"/>
                        <a:cNvCxnSpPr>
                          <a:stCxn id="18" idx="2"/>
                          <a:endCxn id="7" idx="0"/>
                        </a:cNvCxnSpPr>
                      </a:nvCxnSpPr>
                      <a:spPr>
                        <a:xfrm>
                          <a:off x="4490841" y="4010345"/>
                          <a:ext cx="13063" cy="438051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a:spPr>
                      <a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</a:grpSp>
                </lc:lockedCanvas>
              </a:graphicData>
            </a:graphic>
          </wp:inline>
        </w:drawing>
      </w:r>
    </w:p>
    <w:p w:rsidR="0012113B" w:rsidRPr="00EC6FE3" w:rsidRDefault="003252B8" w:rsidP="006319E0">
      <w:pPr>
        <w:rPr>
          <w:b/>
          <w:lang w:val="en-US"/>
        </w:rPr>
      </w:pPr>
      <w:r w:rsidRPr="003252B8">
        <w:rPr>
          <w:lang w:val="en-US"/>
        </w:rPr>
        <w:t xml:space="preserve">The </w:t>
      </w:r>
      <w:r>
        <w:rPr>
          <w:lang w:val="en-US"/>
        </w:rPr>
        <w:t xml:space="preserve">ongoing </w:t>
      </w:r>
      <w:r w:rsidRPr="003252B8">
        <w:rPr>
          <w:lang w:val="en-US"/>
        </w:rPr>
        <w:t xml:space="preserve">Hamburg City Health </w:t>
      </w:r>
      <w:r>
        <w:rPr>
          <w:lang w:val="en-US"/>
        </w:rPr>
        <w:t>S</w:t>
      </w:r>
      <w:r w:rsidRPr="003252B8">
        <w:rPr>
          <w:lang w:val="en-US"/>
        </w:rPr>
        <w:t>tudy</w:t>
      </w:r>
      <w:r>
        <w:rPr>
          <w:lang w:val="en-US"/>
        </w:rPr>
        <w:t xml:space="preserve"> (HCHS) is projected to include 45,000 </w:t>
      </w:r>
      <w:r w:rsidR="008D2749">
        <w:rPr>
          <w:lang w:val="en-US"/>
        </w:rPr>
        <w:t xml:space="preserve">randomly drawn </w:t>
      </w:r>
      <w:r w:rsidR="00792F14">
        <w:rPr>
          <w:lang w:val="en-US"/>
        </w:rPr>
        <w:t>residents of Hamburg, Germany</w:t>
      </w:r>
      <w:r w:rsidR="00522C21">
        <w:rPr>
          <w:lang w:val="en-US"/>
        </w:rPr>
        <w:t>,</w:t>
      </w:r>
      <w:r>
        <w:rPr>
          <w:lang w:val="en-US"/>
        </w:rPr>
        <w:t xml:space="preserve"> </w:t>
      </w:r>
      <w:r w:rsidR="008E35DE">
        <w:rPr>
          <w:lang w:val="en-US"/>
        </w:rPr>
        <w:t xml:space="preserve">who will be </w:t>
      </w:r>
      <w:r>
        <w:rPr>
          <w:lang w:val="en-US"/>
        </w:rPr>
        <w:t>follow</w:t>
      </w:r>
      <w:r w:rsidR="008E35DE">
        <w:rPr>
          <w:lang w:val="en-US"/>
        </w:rPr>
        <w:t xml:space="preserve">ed </w:t>
      </w:r>
      <w:r>
        <w:rPr>
          <w:lang w:val="en-US"/>
        </w:rPr>
        <w:t xml:space="preserve">up </w:t>
      </w:r>
      <w:r w:rsidR="008E35DE">
        <w:rPr>
          <w:lang w:val="en-US"/>
        </w:rPr>
        <w:t>for</w:t>
      </w:r>
      <w:r>
        <w:rPr>
          <w:lang w:val="en-US"/>
        </w:rPr>
        <w:t xml:space="preserve"> at least 6 years.</w:t>
      </w:r>
      <w:r w:rsidR="008E35DE">
        <w:rPr>
          <w:lang w:val="en-US"/>
        </w:rPr>
        <w:t xml:space="preserve"> </w:t>
      </w:r>
      <w:r>
        <w:rPr>
          <w:lang w:val="en-US"/>
        </w:rPr>
        <w:t xml:space="preserve"> </w:t>
      </w:r>
      <w:r w:rsidR="00792F14">
        <w:rPr>
          <w:lang w:val="en-US"/>
        </w:rPr>
        <w:t xml:space="preserve">Periodontitis severity grades were available for a random sample of 6,209 </w:t>
      </w:r>
      <w:r w:rsidR="0012113B">
        <w:rPr>
          <w:lang w:val="en-US"/>
        </w:rPr>
        <w:t xml:space="preserve">out of 10,000 </w:t>
      </w:r>
      <w:r w:rsidR="00792F14">
        <w:rPr>
          <w:lang w:val="en-US"/>
        </w:rPr>
        <w:t xml:space="preserve">participants </w:t>
      </w:r>
      <w:r w:rsidR="002D4B3D" w:rsidRPr="002D4B3D">
        <w:rPr>
          <w:rFonts w:cstheme="minorHAnsi"/>
          <w:lang w:val="en-US"/>
        </w:rPr>
        <w:t>recruited between February 2016 and November 2018</w:t>
      </w:r>
      <w:r w:rsidR="00083F1B">
        <w:rPr>
          <w:rFonts w:cstheme="minorHAnsi"/>
          <w:lang w:val="en-US"/>
        </w:rPr>
        <w:t>. Blood pressure values were available for 5,934 participants,</w:t>
      </w:r>
      <w:r w:rsidR="00522C21">
        <w:rPr>
          <w:rFonts w:cstheme="minorHAnsi"/>
          <w:lang w:val="en-US"/>
        </w:rPr>
        <w:t xml:space="preserve"> of which</w:t>
      </w:r>
      <w:r w:rsidR="00792F14">
        <w:rPr>
          <w:rFonts w:cstheme="minorHAnsi"/>
          <w:lang w:val="en-US"/>
        </w:rPr>
        <w:t xml:space="preserve"> 3,843 participants</w:t>
      </w:r>
      <w:r w:rsidR="0012113B">
        <w:rPr>
          <w:rFonts w:cstheme="minorHAnsi"/>
          <w:lang w:val="en-US"/>
        </w:rPr>
        <w:t xml:space="preserve"> (64.8%)</w:t>
      </w:r>
      <w:r w:rsidR="00792F14">
        <w:rPr>
          <w:rFonts w:cstheme="minorHAnsi"/>
          <w:lang w:val="en-US"/>
        </w:rPr>
        <w:t xml:space="preserve"> had hypertension</w:t>
      </w:r>
      <w:r w:rsidR="00522C21">
        <w:rPr>
          <w:rFonts w:cstheme="minorHAnsi"/>
          <w:lang w:val="en-US"/>
        </w:rPr>
        <w:t>.</w:t>
      </w:r>
      <w:r w:rsidR="008057F6">
        <w:rPr>
          <w:rFonts w:cstheme="minorHAnsi"/>
          <w:lang w:val="en-US"/>
        </w:rPr>
        <w:t xml:space="preserve"> </w:t>
      </w:r>
    </w:p>
    <w:sectPr w:rsidR="0012113B" w:rsidRPr="00EC6FE3" w:rsidSect="00ED478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1"/>
  <w:proofState w:spelling="clean" w:grammar="clean"/>
  <w:defaultTabStop w:val="708"/>
  <w:hyphenationZone w:val="425"/>
  <w:characterSpacingControl w:val="doNotCompress"/>
  <w:compat/>
  <w:rsids>
    <w:rsidRoot w:val="003252B8"/>
    <w:rsid w:val="0005347D"/>
    <w:rsid w:val="00083F1B"/>
    <w:rsid w:val="0012113B"/>
    <w:rsid w:val="001D7D19"/>
    <w:rsid w:val="002D4B3D"/>
    <w:rsid w:val="003252B8"/>
    <w:rsid w:val="00522C21"/>
    <w:rsid w:val="0058580F"/>
    <w:rsid w:val="006319E0"/>
    <w:rsid w:val="006E4594"/>
    <w:rsid w:val="00740D70"/>
    <w:rsid w:val="00773B4C"/>
    <w:rsid w:val="00792F14"/>
    <w:rsid w:val="007D7636"/>
    <w:rsid w:val="008057F6"/>
    <w:rsid w:val="008D2749"/>
    <w:rsid w:val="008E35DE"/>
    <w:rsid w:val="00950E23"/>
    <w:rsid w:val="00A34621"/>
    <w:rsid w:val="00A718B7"/>
    <w:rsid w:val="00B45E4C"/>
    <w:rsid w:val="00BD5F72"/>
    <w:rsid w:val="00C72127"/>
    <w:rsid w:val="00D26C83"/>
    <w:rsid w:val="00EC6FE3"/>
    <w:rsid w:val="00ED478F"/>
    <w:rsid w:val="00F01A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ED478F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252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252B8"/>
    <w:rPr>
      <w:rFonts w:ascii="Tahoma" w:hAnsi="Tahoma" w:cs="Tahoma"/>
      <w:sz w:val="16"/>
      <w:szCs w:val="16"/>
    </w:rPr>
  </w:style>
  <w:style w:type="table" w:styleId="Tabellengitternetz">
    <w:name w:val="Table Grid"/>
    <w:basedOn w:val="NormaleTabelle"/>
    <w:uiPriority w:val="59"/>
    <w:rsid w:val="006319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Note">
    <w:name w:val="TableNote"/>
    <w:basedOn w:val="Standard"/>
    <w:rsid w:val="006319E0"/>
    <w:pPr>
      <w:spacing w:after="0" w:line="300" w:lineRule="exact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TableTitle">
    <w:name w:val="TableTitle"/>
    <w:basedOn w:val="Standard"/>
    <w:rsid w:val="006319E0"/>
    <w:pPr>
      <w:spacing w:after="0" w:line="300" w:lineRule="exact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TableHeader">
    <w:name w:val="TableHeader"/>
    <w:basedOn w:val="Standard"/>
    <w:rsid w:val="006319E0"/>
    <w:pPr>
      <w:spacing w:before="120" w:after="0" w:line="240" w:lineRule="auto"/>
    </w:pPr>
    <w:rPr>
      <w:rFonts w:ascii="Times New Roman" w:eastAsia="Times New Roman" w:hAnsi="Times New Roman" w:cs="Times New Roman"/>
      <w:b/>
      <w:sz w:val="24"/>
      <w:szCs w:val="20"/>
      <w:lang w:val="en-GB"/>
    </w:rPr>
  </w:style>
  <w:style w:type="paragraph" w:customStyle="1" w:styleId="TableSubHead">
    <w:name w:val="TableSubHead"/>
    <w:basedOn w:val="TableHeader"/>
    <w:rsid w:val="006319E0"/>
  </w:style>
  <w:style w:type="character" w:styleId="Hyperlink">
    <w:name w:val="Hyperlink"/>
    <w:basedOn w:val="Absatz-Standardschriftart"/>
    <w:uiPriority w:val="99"/>
    <w:unhideWhenUsed/>
    <w:rsid w:val="00773B4C"/>
    <w:rPr>
      <w:color w:val="0000FF" w:themeColor="hyperlink"/>
      <w:u w:val="single"/>
    </w:rPr>
  </w:style>
  <w:style w:type="paragraph" w:customStyle="1" w:styleId="Compact">
    <w:name w:val="Compact"/>
    <w:basedOn w:val="Textkrper"/>
    <w:qFormat/>
    <w:rsid w:val="00740D70"/>
  </w:style>
  <w:style w:type="paragraph" w:styleId="Textkrper">
    <w:name w:val="Body Text"/>
    <w:basedOn w:val="Standard"/>
    <w:link w:val="TextkrperZchn"/>
    <w:uiPriority w:val="99"/>
    <w:semiHidden/>
    <w:unhideWhenUsed/>
    <w:rsid w:val="00740D70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740D7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Frost-RL</Company>
  <LinksUpToDate>false</LinksUpToDate>
  <CharactersWithSpaces>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seedorfu</dc:creator>
  <cp:lastModifiedBy>seedorfu</cp:lastModifiedBy>
  <cp:revision>2</cp:revision>
  <dcterms:created xsi:type="dcterms:W3CDTF">2021-11-26T19:49:00Z</dcterms:created>
  <dcterms:modified xsi:type="dcterms:W3CDTF">2021-11-26T19:49:00Z</dcterms:modified>
</cp:coreProperties>
</file>