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0C862" w14:textId="77777777" w:rsidR="000D00D9" w:rsidRPr="00132C8B" w:rsidRDefault="000D00D9">
      <w:pPr>
        <w:rPr>
          <w:lang w:val="en-US"/>
        </w:rPr>
      </w:pPr>
    </w:p>
    <w:tbl>
      <w:tblPr>
        <w:tblStyle w:val="TableGrid"/>
        <w:tblpPr w:vertAnchor="text" w:horzAnchor="margin" w:tblpX="-993"/>
        <w:tblOverlap w:val="never"/>
        <w:tblW w:w="10677" w:type="dxa"/>
        <w:tblInd w:w="0" w:type="dxa"/>
        <w:tblLayout w:type="fixed"/>
        <w:tblCellMar>
          <w:right w:w="47" w:type="dxa"/>
        </w:tblCellMar>
        <w:tblLook w:val="04A0" w:firstRow="1" w:lastRow="0" w:firstColumn="1" w:lastColumn="0" w:noHBand="0" w:noVBand="1"/>
      </w:tblPr>
      <w:tblGrid>
        <w:gridCol w:w="10677"/>
      </w:tblGrid>
      <w:tr w:rsidR="00515B66" w:rsidRPr="00132C8B" w14:paraId="2830C90D" w14:textId="77777777" w:rsidTr="00236A50">
        <w:trPr>
          <w:trHeight w:val="4818"/>
        </w:trPr>
        <w:tc>
          <w:tcPr>
            <w:tcW w:w="10677" w:type="dxa"/>
            <w:tcBorders>
              <w:top w:val="nil"/>
              <w:left w:val="nil"/>
              <w:right w:val="nil"/>
            </w:tcBorders>
          </w:tcPr>
          <w:p w14:paraId="2830C863" w14:textId="003E7F3C" w:rsidR="00515B66" w:rsidRPr="00132C8B" w:rsidRDefault="00515B66" w:rsidP="00A47E51">
            <w:pPr>
              <w:spacing w:after="0" w:line="259" w:lineRule="auto"/>
              <w:ind w:left="0" w:right="0" w:firstLine="0"/>
              <w:jc w:val="left"/>
              <w:rPr>
                <w:rFonts w:eastAsia="Calibri"/>
                <w:b/>
                <w:sz w:val="22"/>
                <w:lang w:val="en-US"/>
              </w:rPr>
            </w:pPr>
            <w:r w:rsidRPr="00132C8B">
              <w:rPr>
                <w:rFonts w:eastAsia="Calibri"/>
                <w:b/>
                <w:sz w:val="22"/>
                <w:lang w:val="en-US"/>
              </w:rPr>
              <w:t xml:space="preserve">Supplementary Table </w:t>
            </w:r>
            <w:r w:rsidR="002B5EC9">
              <w:rPr>
                <w:rFonts w:eastAsia="Calibri"/>
                <w:b/>
                <w:sz w:val="22"/>
                <w:lang w:val="en-US"/>
              </w:rPr>
              <w:t>S</w:t>
            </w:r>
            <w:r w:rsidRPr="00132C8B">
              <w:rPr>
                <w:rFonts w:eastAsia="Calibri"/>
                <w:b/>
                <w:sz w:val="22"/>
                <w:lang w:val="en-US"/>
              </w:rPr>
              <w:t xml:space="preserve">1. </w:t>
            </w:r>
            <w:r w:rsidRPr="00132C8B">
              <w:rPr>
                <w:b/>
                <w:sz w:val="22"/>
                <w:lang w:val="en-US"/>
              </w:rPr>
              <w:t>Multivariable logistic regression analyses of the male population for predictors of the different types of dyslipidemia</w:t>
            </w:r>
          </w:p>
          <w:tbl>
            <w:tblPr>
              <w:tblStyle w:val="TableGrid"/>
              <w:tblW w:w="13174" w:type="dxa"/>
              <w:tblInd w:w="0" w:type="dxa"/>
              <w:tblLayout w:type="fixed"/>
              <w:tblCellMar>
                <w:top w:w="30" w:type="dxa"/>
                <w:bottom w:w="20" w:type="dxa"/>
              </w:tblCellMar>
              <w:tblLook w:val="04A0" w:firstRow="1" w:lastRow="0" w:firstColumn="1" w:lastColumn="0" w:noHBand="0" w:noVBand="1"/>
            </w:tblPr>
            <w:tblGrid>
              <w:gridCol w:w="1560"/>
              <w:gridCol w:w="1153"/>
              <w:gridCol w:w="616"/>
              <w:gridCol w:w="1108"/>
              <w:gridCol w:w="616"/>
              <w:gridCol w:w="1109"/>
              <w:gridCol w:w="642"/>
              <w:gridCol w:w="1276"/>
              <w:gridCol w:w="851"/>
              <w:gridCol w:w="20"/>
              <w:gridCol w:w="1539"/>
              <w:gridCol w:w="109"/>
              <w:gridCol w:w="109"/>
              <w:gridCol w:w="1233"/>
              <w:gridCol w:w="1233"/>
            </w:tblGrid>
            <w:tr w:rsidR="00515B66" w:rsidRPr="00132C8B" w14:paraId="2830C87A" w14:textId="77777777" w:rsidTr="00A47E51">
              <w:trPr>
                <w:trHeight w:val="355"/>
              </w:trPr>
              <w:tc>
                <w:tcPr>
                  <w:tcW w:w="1560" w:type="dxa"/>
                  <w:vMerge w:val="restart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</w:tcPr>
                <w:p w14:paraId="2830C864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0" w:right="0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  <w:t xml:space="preserve">Variables </w:t>
                  </w:r>
                </w:p>
              </w:tc>
              <w:tc>
                <w:tcPr>
                  <w:tcW w:w="1153" w:type="dxa"/>
                  <w:vMerge w:val="restart"/>
                  <w:tcBorders>
                    <w:top w:val="single" w:sz="4" w:space="0" w:color="auto"/>
                    <w:left w:val="nil"/>
                    <w:bottom w:val="single" w:sz="2" w:space="0" w:color="000000"/>
                    <w:right w:val="nil"/>
                  </w:tcBorders>
                </w:tcPr>
                <w:p w14:paraId="2830C865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1" w:right="-218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b/>
                      <w:sz w:val="16"/>
                      <w:szCs w:val="16"/>
                      <w:lang w:val="en-US"/>
                    </w:rPr>
                    <w:t>High-TG</w:t>
                  </w:r>
                </w:p>
                <w:p w14:paraId="2830C866" w14:textId="77777777" w:rsidR="00515B66" w:rsidRPr="00132C8B" w:rsidRDefault="00515B66" w:rsidP="002B5EC9">
                  <w:pPr>
                    <w:framePr w:wrap="around" w:vAnchor="text" w:hAnchor="margin" w:x="-993"/>
                    <w:spacing w:after="49" w:line="259" w:lineRule="auto"/>
                    <w:ind w:left="1" w:right="-504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</w:p>
                <w:p w14:paraId="2830C867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1" w:right="0" w:firstLine="0"/>
                    <w:suppressOverlap/>
                    <w:jc w:val="left"/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</w:pPr>
                </w:p>
                <w:p w14:paraId="2830C868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0" w:right="0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  <w:t>OR (95% CI)</w:t>
                  </w:r>
                </w:p>
              </w:tc>
              <w:tc>
                <w:tcPr>
                  <w:tcW w:w="616" w:type="dxa"/>
                  <w:vMerge w:val="restart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  <w:vAlign w:val="bottom"/>
                </w:tcPr>
                <w:p w14:paraId="2830C869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1" w:right="0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i/>
                      <w:iCs/>
                      <w:sz w:val="16"/>
                      <w:szCs w:val="16"/>
                      <w:lang w:val="en-US"/>
                    </w:rPr>
                    <w:t>p</w:t>
                  </w:r>
                  <w:r w:rsidRPr="00132C8B"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  <w:t>-value</w:t>
                  </w:r>
                </w:p>
              </w:tc>
              <w:tc>
                <w:tcPr>
                  <w:tcW w:w="1108" w:type="dxa"/>
                  <w:vMerge w:val="restart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</w:tcPr>
                <w:p w14:paraId="2830C86A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right="-271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  <w:t xml:space="preserve">  High-TC</w:t>
                  </w:r>
                </w:p>
                <w:p w14:paraId="2830C86B" w14:textId="77777777" w:rsidR="00515B66" w:rsidRPr="00132C8B" w:rsidRDefault="00515B66" w:rsidP="002B5EC9">
                  <w:pPr>
                    <w:framePr w:wrap="around" w:vAnchor="text" w:hAnchor="margin" w:x="-993"/>
                    <w:spacing w:after="49" w:line="259" w:lineRule="auto"/>
                    <w:ind w:left="1" w:right="-503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</w:p>
                <w:p w14:paraId="2830C86C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1" w:right="0" w:firstLine="0"/>
                    <w:suppressOverlap/>
                    <w:jc w:val="left"/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</w:pPr>
                </w:p>
                <w:p w14:paraId="2830C86D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1" w:right="0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  <w:t xml:space="preserve">   OR (95% CI)</w:t>
                  </w:r>
                </w:p>
              </w:tc>
              <w:tc>
                <w:tcPr>
                  <w:tcW w:w="616" w:type="dxa"/>
                  <w:vMerge w:val="restart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  <w:vAlign w:val="bottom"/>
                </w:tcPr>
                <w:p w14:paraId="2830C86E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0" w:right="0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i/>
                      <w:iCs/>
                      <w:sz w:val="16"/>
                      <w:szCs w:val="16"/>
                      <w:lang w:val="en-US"/>
                    </w:rPr>
                    <w:t>p</w:t>
                  </w:r>
                  <w:r w:rsidRPr="00132C8B"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  <w:t>-value</w:t>
                  </w:r>
                </w:p>
              </w:tc>
              <w:tc>
                <w:tcPr>
                  <w:tcW w:w="1109" w:type="dxa"/>
                  <w:vMerge w:val="restart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</w:tcPr>
                <w:p w14:paraId="2830C86F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2" w:right="0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  <w:t>Low-HDL-C</w:t>
                  </w:r>
                </w:p>
                <w:p w14:paraId="2830C870" w14:textId="77777777" w:rsidR="00515B66" w:rsidRPr="00132C8B" w:rsidRDefault="00515B66" w:rsidP="002B5EC9">
                  <w:pPr>
                    <w:framePr w:wrap="around" w:vAnchor="text" w:hAnchor="margin" w:x="-993"/>
                    <w:spacing w:after="49" w:line="259" w:lineRule="auto"/>
                    <w:ind w:left="2" w:right="-504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</w:p>
                <w:p w14:paraId="2830C871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1" w:right="0" w:firstLine="0"/>
                    <w:suppressOverlap/>
                    <w:jc w:val="left"/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</w:pPr>
                </w:p>
                <w:p w14:paraId="2830C872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1" w:right="0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  <w:t>(OR) (95% CI)</w:t>
                  </w:r>
                </w:p>
              </w:tc>
              <w:tc>
                <w:tcPr>
                  <w:tcW w:w="642" w:type="dxa"/>
                  <w:vMerge w:val="restart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  <w:vAlign w:val="bottom"/>
                </w:tcPr>
                <w:p w14:paraId="2830C873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1" w:right="0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i/>
                      <w:iCs/>
                      <w:sz w:val="16"/>
                      <w:szCs w:val="16"/>
                      <w:lang w:val="en-US"/>
                    </w:rPr>
                    <w:t>p</w:t>
                  </w:r>
                  <w:r w:rsidRPr="00132C8B"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  <w:t>-value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nil"/>
                    <w:right w:val="nil"/>
                  </w:tcBorders>
                  <w:shd w:val="clear" w:color="auto" w:fill="FFFFFF" w:themeFill="background1"/>
                </w:tcPr>
                <w:p w14:paraId="2830C874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b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b/>
                      <w:sz w:val="16"/>
                      <w:szCs w:val="16"/>
                      <w:lang w:val="en-US"/>
                    </w:rPr>
                    <w:t xml:space="preserve">High-LDL-C                          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single" w:sz="2" w:space="0" w:color="000000"/>
                    <w:left w:val="nil"/>
                    <w:right w:val="nil"/>
                  </w:tcBorders>
                  <w:shd w:val="clear" w:color="auto" w:fill="FFFFFF" w:themeFill="background1"/>
                </w:tcPr>
                <w:p w14:paraId="2830C875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b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  <w:t xml:space="preserve">                    High-Non-HDL-C</w:t>
                  </w:r>
                </w:p>
              </w:tc>
              <w:tc>
                <w:tcPr>
                  <w:tcW w:w="109" w:type="dxa"/>
                  <w:tcBorders>
                    <w:top w:val="single" w:sz="2" w:space="0" w:color="000000"/>
                    <w:left w:val="nil"/>
                    <w:right w:val="nil"/>
                  </w:tcBorders>
                  <w:shd w:val="clear" w:color="auto" w:fill="FFFFFF" w:themeFill="background1"/>
                </w:tcPr>
                <w:p w14:paraId="2830C876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single" w:sz="2" w:space="0" w:color="000000"/>
                    <w:left w:val="nil"/>
                    <w:right w:val="nil"/>
                  </w:tcBorders>
                  <w:shd w:val="clear" w:color="auto" w:fill="FFFFFF" w:themeFill="background1"/>
                </w:tcPr>
                <w:p w14:paraId="2830C877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single" w:sz="2" w:space="0" w:color="000000"/>
                    <w:left w:val="nil"/>
                    <w:right w:val="nil"/>
                  </w:tcBorders>
                  <w:shd w:val="clear" w:color="auto" w:fill="FFFFFF" w:themeFill="background1"/>
                </w:tcPr>
                <w:p w14:paraId="2830C878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single" w:sz="2" w:space="0" w:color="000000"/>
                    <w:left w:val="nil"/>
                    <w:right w:val="nil"/>
                  </w:tcBorders>
                  <w:shd w:val="clear" w:color="auto" w:fill="FFFFFF" w:themeFill="background1"/>
                </w:tcPr>
                <w:p w14:paraId="2830C879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515B66" w:rsidRPr="00132C8B" w14:paraId="2830C88B" w14:textId="77777777" w:rsidTr="00A47E51">
              <w:trPr>
                <w:trHeight w:val="342"/>
              </w:trPr>
              <w:tc>
                <w:tcPr>
                  <w:tcW w:w="1560" w:type="dxa"/>
                  <w:vMerge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87B" w14:textId="77777777" w:rsidR="00515B66" w:rsidRPr="00132C8B" w:rsidRDefault="00515B66" w:rsidP="002B5EC9">
                  <w:pPr>
                    <w:framePr w:wrap="around" w:vAnchor="text" w:hAnchor="margin" w:x="-993"/>
                    <w:spacing w:after="160" w:line="259" w:lineRule="auto"/>
                    <w:ind w:left="0" w:right="0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53" w:type="dxa"/>
                  <w:vMerge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</w:tcPr>
                <w:p w14:paraId="2830C87C" w14:textId="77777777" w:rsidR="00515B66" w:rsidRPr="00132C8B" w:rsidRDefault="00515B66" w:rsidP="002B5EC9">
                  <w:pPr>
                    <w:framePr w:wrap="around" w:vAnchor="text" w:hAnchor="margin" w:x="-993"/>
                    <w:spacing w:after="160" w:line="259" w:lineRule="auto"/>
                    <w:ind w:left="0" w:right="0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6" w:type="dxa"/>
                  <w:vMerge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87D" w14:textId="77777777" w:rsidR="00515B66" w:rsidRPr="00132C8B" w:rsidRDefault="00515B66" w:rsidP="002B5EC9">
                  <w:pPr>
                    <w:framePr w:wrap="around" w:vAnchor="text" w:hAnchor="margin" w:x="-993"/>
                    <w:spacing w:after="160" w:line="259" w:lineRule="auto"/>
                    <w:ind w:left="0" w:right="0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08" w:type="dxa"/>
                  <w:vMerge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87E" w14:textId="77777777" w:rsidR="00515B66" w:rsidRPr="00132C8B" w:rsidRDefault="00515B66" w:rsidP="002B5EC9">
                  <w:pPr>
                    <w:framePr w:wrap="around" w:vAnchor="text" w:hAnchor="margin" w:x="-993"/>
                    <w:spacing w:after="160" w:line="259" w:lineRule="auto"/>
                    <w:ind w:left="0" w:right="0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6" w:type="dxa"/>
                  <w:vMerge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87F" w14:textId="77777777" w:rsidR="00515B66" w:rsidRPr="00132C8B" w:rsidRDefault="00515B66" w:rsidP="002B5EC9">
                  <w:pPr>
                    <w:framePr w:wrap="around" w:vAnchor="text" w:hAnchor="margin" w:x="-993"/>
                    <w:spacing w:after="160" w:line="259" w:lineRule="auto"/>
                    <w:ind w:left="0" w:right="0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09" w:type="dxa"/>
                  <w:vMerge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880" w14:textId="77777777" w:rsidR="00515B66" w:rsidRPr="00132C8B" w:rsidRDefault="00515B66" w:rsidP="002B5EC9">
                  <w:pPr>
                    <w:framePr w:wrap="around" w:vAnchor="text" w:hAnchor="margin" w:x="-993"/>
                    <w:spacing w:after="160" w:line="259" w:lineRule="auto"/>
                    <w:ind w:left="0" w:right="0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42" w:type="dxa"/>
                  <w:vMerge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881" w14:textId="77777777" w:rsidR="00515B66" w:rsidRPr="00132C8B" w:rsidRDefault="00515B66" w:rsidP="002B5EC9">
                  <w:pPr>
                    <w:framePr w:wrap="around" w:vAnchor="text" w:hAnchor="margin" w:x="-993"/>
                    <w:spacing w:after="160" w:line="259" w:lineRule="auto"/>
                    <w:ind w:left="0" w:right="0" w:firstLine="0"/>
                    <w:suppressOverlap/>
                    <w:jc w:val="left"/>
                    <w:rPr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2830C882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</w:pPr>
                </w:p>
                <w:p w14:paraId="2830C883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b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  <w:t>OR (95% CI)</w:t>
                  </w:r>
                </w:p>
              </w:tc>
              <w:tc>
                <w:tcPr>
                  <w:tcW w:w="85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2830C884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</w:pPr>
                </w:p>
                <w:p w14:paraId="2830C885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b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i/>
                      <w:iCs/>
                      <w:sz w:val="16"/>
                      <w:szCs w:val="16"/>
                      <w:lang w:val="en-US"/>
                    </w:rPr>
                    <w:t>p</w:t>
                  </w:r>
                  <w:r w:rsidRPr="00132C8B"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  <w:t>-value</w:t>
                  </w:r>
                </w:p>
              </w:tc>
              <w:tc>
                <w:tcPr>
                  <w:tcW w:w="20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2830C886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757" w:type="dxa"/>
                  <w:gridSpan w:val="3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2830C887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</w:pPr>
                </w:p>
                <w:p w14:paraId="2830C888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  <w:t xml:space="preserve">OR (95% CI)   </w:t>
                  </w:r>
                  <w:r w:rsidRPr="00132C8B">
                    <w:rPr>
                      <w:rFonts w:eastAsia="Calibri"/>
                      <w:b/>
                      <w:i/>
                      <w:iCs/>
                      <w:sz w:val="16"/>
                      <w:szCs w:val="16"/>
                      <w:lang w:val="en-US"/>
                    </w:rPr>
                    <w:t xml:space="preserve"> p</w:t>
                  </w:r>
                  <w:r w:rsidRPr="00132C8B"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  <w:t>-value</w:t>
                  </w:r>
                </w:p>
              </w:tc>
              <w:tc>
                <w:tcPr>
                  <w:tcW w:w="1233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2830C889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2830C88A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rFonts w:eastAsia="Calibri"/>
                      <w:b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515B66" w:rsidRPr="00132C8B" w14:paraId="2830C899" w14:textId="77777777" w:rsidTr="00A47E51">
              <w:trPr>
                <w:trHeight w:val="151"/>
              </w:trPr>
              <w:tc>
                <w:tcPr>
                  <w:tcW w:w="1560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</w:tcPr>
                <w:p w14:paraId="2830C88C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  <w:t xml:space="preserve">Age </w:t>
                  </w:r>
                </w:p>
              </w:tc>
              <w:tc>
                <w:tcPr>
                  <w:tcW w:w="1153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</w:tcPr>
                <w:p w14:paraId="2830C88D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1.02 (0.98–1.06)</w:t>
                  </w:r>
                </w:p>
              </w:tc>
              <w:tc>
                <w:tcPr>
                  <w:tcW w:w="616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</w:tcPr>
                <w:p w14:paraId="2830C88E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0.343</w:t>
                  </w:r>
                </w:p>
              </w:tc>
              <w:tc>
                <w:tcPr>
                  <w:tcW w:w="1108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</w:tcPr>
                <w:p w14:paraId="2830C88F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1.01 (0.97–1.06)</w:t>
                  </w:r>
                </w:p>
              </w:tc>
              <w:tc>
                <w:tcPr>
                  <w:tcW w:w="616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</w:tcPr>
                <w:p w14:paraId="2830C890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0.572</w:t>
                  </w:r>
                </w:p>
              </w:tc>
              <w:tc>
                <w:tcPr>
                  <w:tcW w:w="1109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</w:tcPr>
                <w:p w14:paraId="2830C891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1.02 (0.98–1.07)</w:t>
                  </w:r>
                </w:p>
              </w:tc>
              <w:tc>
                <w:tcPr>
                  <w:tcW w:w="642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</w:tcPr>
                <w:p w14:paraId="2830C892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95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0.286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830C893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0.99 (0.93–1.04)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830C894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0.639        1.05 (0.99–1.13)       0.116</w:t>
                  </w:r>
                </w:p>
              </w:tc>
              <w:tc>
                <w:tcPr>
                  <w:tcW w:w="1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830C895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830C896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830C897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830C898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</w:tr>
            <w:tr w:rsidR="00515B66" w:rsidRPr="00132C8B" w14:paraId="2830C8A7" w14:textId="77777777" w:rsidTr="00A47E51">
              <w:trPr>
                <w:trHeight w:val="19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9A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  <w:t>BMI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9B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1.01 (0.86–1.18)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9C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0.945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9D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1.01 (0.85–1.21)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9E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0.881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9F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1.02 (0.86–1.20)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A0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95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0.845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A1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0.92 (0.73–1.16)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A2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0.489</w:t>
                  </w:r>
                  <w:r w:rsidRPr="00132C8B"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  <w:t xml:space="preserve">        </w:t>
                  </w: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0.98 (0.77–1.25)       0.885</w:t>
                  </w: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A3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A4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A5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A6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</w:pPr>
                </w:p>
              </w:tc>
            </w:tr>
            <w:tr w:rsidR="00515B66" w:rsidRPr="00132C8B" w14:paraId="2830C8B5" w14:textId="77777777" w:rsidTr="00A47E51">
              <w:trPr>
                <w:trHeight w:val="204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A8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  <w:t>Central obesity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A9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0.45 (0.11–1.85)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AA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0.270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AB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1.36 (0.30–6.13)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AC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0.685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AD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0.47 (0.11–2.01)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AE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 xml:space="preserve">  0.309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AF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4.14 (0.60–28.48)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B0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0.149        1.15 (0.13–10.12)     0.900</w:t>
                  </w: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B1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color w:val="FF0000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B2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B3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B4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</w:tr>
            <w:tr w:rsidR="00515B66" w:rsidRPr="00132C8B" w14:paraId="2830C8C3" w14:textId="77777777" w:rsidTr="00A47E51">
              <w:trPr>
                <w:trHeight w:val="204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B6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-1" w:right="0" w:firstLine="0"/>
                    <w:suppressOverlap/>
                    <w:jc w:val="left"/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  <w:t>Proteinuria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B7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1.91 (0.62-5.87)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B8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right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0.261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B9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1.59 (0.46–5.50)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BA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0.465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BB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2.61 (0.83–8.28)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BC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94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0.103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BD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2.04 (0.35–12.09)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BE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0.432        6.60 (0.52–83.34)     0.144</w:t>
                  </w: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BF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C0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C1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C2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</w:tr>
            <w:tr w:rsidR="00515B66" w:rsidRPr="00132C8B" w14:paraId="2830C8D1" w14:textId="77777777" w:rsidTr="00A47E51">
              <w:trPr>
                <w:trHeight w:val="204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C4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-1" w:right="0" w:firstLine="0"/>
                    <w:suppressOverlap/>
                    <w:jc w:val="left"/>
                    <w:rPr>
                      <w:b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 xml:space="preserve">Fasting </w:t>
                  </w:r>
                  <w:r w:rsidRPr="00132C8B">
                    <w:rPr>
                      <w:b/>
                      <w:bCs/>
                      <w:color w:val="000000" w:themeColor="text1"/>
                      <w:sz w:val="16"/>
                      <w:szCs w:val="16"/>
                      <w:lang w:val="en-US"/>
                    </w:rPr>
                    <w:t>plasma glucose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C5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1.00 (0.99–1.00)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C6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0.190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C7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1.00 (1.00–1.01)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C8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  <w:t>0.032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C9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1.00 (0.99–1.00)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CA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 xml:space="preserve">  0.571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CB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1.00 (1.00–1.01)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CC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0.219        1.01 (0.99–1.01)       0.104</w:t>
                  </w: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CD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FF0000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CE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CF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D0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</w:tr>
            <w:tr w:rsidR="00515B66" w:rsidRPr="00132C8B" w14:paraId="2830C8DF" w14:textId="77777777" w:rsidTr="00A47E51">
              <w:trPr>
                <w:trHeight w:val="204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D2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-1" w:right="0" w:firstLine="0"/>
                    <w:suppressOverlap/>
                    <w:jc w:val="left"/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  <w:t>Poor glycemic control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D3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1.70 (0.32–9.07)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D4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0.535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D5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0.65 (0.11–3.82)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D6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0.636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D7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2.27(0.38-13.64)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D8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94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0.371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D9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0.85 (0.10–7.56)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DA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 xml:space="preserve">0.884        0.89 (0.07-12.11)     0.929                         </w:t>
                  </w: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DB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DC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DD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DE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</w:tr>
            <w:tr w:rsidR="00515B66" w:rsidRPr="00132C8B" w14:paraId="2830C8ED" w14:textId="77777777" w:rsidTr="00A47E51">
              <w:trPr>
                <w:trHeight w:val="204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E0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-1" w:right="0" w:firstLine="0"/>
                    <w:suppressOverlap/>
                    <w:jc w:val="left"/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  <w:t>Creatinine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E1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0.91 (0.57–1.44)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E2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0.682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E3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0.44 (0.15–1.28)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E4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0.133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E5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1.36 (0.65-2.85)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E6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94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0.410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E7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0.74 (0.41-1.33)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E8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0.319</w:t>
                  </w:r>
                  <w:r w:rsidRPr="00132C8B"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  <w:t xml:space="preserve">        </w:t>
                  </w: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0.86 (0.46–1.59)      0.622</w:t>
                  </w: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E9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EA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EB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EC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</w:pPr>
                </w:p>
              </w:tc>
            </w:tr>
            <w:tr w:rsidR="00515B66" w:rsidRPr="00132C8B" w14:paraId="2830C8FB" w14:textId="77777777" w:rsidTr="00A47E51">
              <w:trPr>
                <w:trHeight w:val="204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EE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-1" w:right="0" w:firstLine="0"/>
                    <w:suppressOverlap/>
                    <w:jc w:val="left"/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  <w:t>Hypertension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EF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1.33 (0.30–6.02)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F0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0.709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F1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-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0.37 (0.08-1.75)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F2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0.210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F3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0.98 (0.21–4.56)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F4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93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0.984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F5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0.60 (0.05–7.00)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F6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 xml:space="preserve">0.686        0.37 (0.07–1.88)      0.228 </w:t>
                  </w: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F7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F8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F9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8FA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</w:pPr>
                </w:p>
              </w:tc>
            </w:tr>
            <w:tr w:rsidR="00515B66" w:rsidRPr="00132C8B" w14:paraId="2830C909" w14:textId="77777777" w:rsidTr="00A47E51">
              <w:trPr>
                <w:trHeight w:val="220"/>
              </w:trPr>
              <w:tc>
                <w:tcPr>
                  <w:tcW w:w="1560" w:type="dxa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8FC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-1" w:right="0" w:firstLine="0"/>
                    <w:suppressOverlap/>
                    <w:jc w:val="left"/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  <w:t>Hs-CRP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8FD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1.00 (0.97–1.03)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8FE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0.878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8FF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-1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0.97 (0.94–1.00)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900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0.068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901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1.02 (0.98–1.05)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</w:tcPr>
                <w:p w14:paraId="2830C902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93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0.298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</w:tcPr>
                <w:p w14:paraId="2830C903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0.97 (0.93–1.02)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</w:tcPr>
                <w:p w14:paraId="2830C904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6" w:right="0" w:firstLine="0"/>
                    <w:suppressOverlap/>
                    <w:jc w:val="left"/>
                    <w:rPr>
                      <w:color w:val="000000" w:themeColor="text1"/>
                      <w:lang w:val="en-US"/>
                    </w:rPr>
                  </w:pPr>
                  <w:r w:rsidRPr="00132C8B">
                    <w:rPr>
                      <w:rFonts w:eastAsia="Calibri"/>
                      <w:color w:val="000000" w:themeColor="text1"/>
                      <w:sz w:val="16"/>
                      <w:lang w:val="en-US"/>
                    </w:rPr>
                    <w:t>0.199        0.95 (0.91–1.00)      0.070</w:t>
                  </w: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</w:tcPr>
                <w:p w14:paraId="2830C905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6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</w:tcPr>
                <w:p w14:paraId="2830C906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6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</w:tcPr>
                <w:p w14:paraId="2830C907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6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</w:tcPr>
                <w:p w14:paraId="2830C908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6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000000" w:themeColor="text1"/>
                      <w:sz w:val="16"/>
                      <w:lang w:val="en-US"/>
                    </w:rPr>
                  </w:pPr>
                </w:p>
              </w:tc>
            </w:tr>
          </w:tbl>
          <w:p w14:paraId="2830C90A" w14:textId="77777777" w:rsidR="00182E51" w:rsidRDefault="00515B66" w:rsidP="00A47E51">
            <w:pPr>
              <w:spacing w:after="0" w:line="259" w:lineRule="auto"/>
              <w:ind w:left="0" w:right="0" w:firstLine="0"/>
              <w:jc w:val="left"/>
              <w:rPr>
                <w:rFonts w:eastAsia="Calibri"/>
                <w:sz w:val="14"/>
                <w:lang w:val="en-US"/>
              </w:rPr>
            </w:pPr>
            <w:r w:rsidRPr="00132C8B">
              <w:rPr>
                <w:rFonts w:eastAsia="Calibri"/>
                <w:sz w:val="14"/>
                <w:lang w:val="en-US"/>
              </w:rPr>
              <w:t xml:space="preserve"> </w:t>
            </w:r>
          </w:p>
          <w:p w14:paraId="2830C90B" w14:textId="77777777" w:rsidR="00515B66" w:rsidRPr="00132C8B" w:rsidRDefault="00515B66" w:rsidP="00A47E51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  <w:lang w:val="en-US"/>
              </w:rPr>
            </w:pPr>
            <w:r w:rsidRPr="00132C8B">
              <w:rPr>
                <w:sz w:val="16"/>
                <w:szCs w:val="16"/>
                <w:lang w:val="en-US"/>
              </w:rPr>
              <w:t xml:space="preserve">Values are presented as OR (95% CI). OR = Odds ratio, CI = Confidence </w:t>
            </w:r>
            <w:r w:rsidR="00182E51">
              <w:rPr>
                <w:sz w:val="16"/>
                <w:szCs w:val="16"/>
                <w:lang w:val="en-US"/>
              </w:rPr>
              <w:t>i</w:t>
            </w:r>
            <w:r w:rsidRPr="00132C8B">
              <w:rPr>
                <w:sz w:val="16"/>
                <w:szCs w:val="16"/>
                <w:lang w:val="en-US"/>
              </w:rPr>
              <w:t xml:space="preserve">nterval. </w:t>
            </w:r>
          </w:p>
          <w:p w14:paraId="2830C90C" w14:textId="3E0730BE" w:rsidR="00515B66" w:rsidRPr="00132C8B" w:rsidRDefault="00515B66" w:rsidP="00A47E51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132C8B">
              <w:rPr>
                <w:sz w:val="16"/>
                <w:szCs w:val="16"/>
                <w:lang w:val="en-US"/>
              </w:rPr>
              <w:t>Coding of categorical variables-Gender: female = 0, male = 1;</w:t>
            </w:r>
            <w:r w:rsidR="00182E51">
              <w:rPr>
                <w:sz w:val="16"/>
                <w:szCs w:val="16"/>
                <w:lang w:val="en-US"/>
              </w:rPr>
              <w:t xml:space="preserve"> </w:t>
            </w:r>
            <w:r w:rsidRPr="00132C8B">
              <w:rPr>
                <w:sz w:val="16"/>
                <w:szCs w:val="16"/>
                <w:lang w:val="en-US"/>
              </w:rPr>
              <w:t>Smoking: non-smoker = 0, current smoker = 1;</w:t>
            </w:r>
            <w:r w:rsidRPr="00132C8B">
              <w:rPr>
                <w:rFonts w:eastAsia="Calibri"/>
                <w:sz w:val="16"/>
                <w:szCs w:val="16"/>
                <w:lang w:val="en-US"/>
              </w:rPr>
              <w:t xml:space="preserve"> Proteinuria</w:t>
            </w:r>
            <w:r w:rsidRPr="00132C8B">
              <w:rPr>
                <w:sz w:val="16"/>
                <w:szCs w:val="16"/>
                <w:lang w:val="en-US"/>
              </w:rPr>
              <w:t>:</w:t>
            </w:r>
            <w:r w:rsidR="00182E51">
              <w:rPr>
                <w:sz w:val="16"/>
                <w:szCs w:val="16"/>
                <w:lang w:val="en-US"/>
              </w:rPr>
              <w:t xml:space="preserve"> </w:t>
            </w:r>
            <w:r w:rsidRPr="00132C8B">
              <w:rPr>
                <w:sz w:val="16"/>
                <w:szCs w:val="16"/>
                <w:lang w:val="en-US"/>
              </w:rPr>
              <w:t>absent = 0, present = 1;</w:t>
            </w:r>
            <w:r w:rsidR="00617534">
              <w:rPr>
                <w:sz w:val="16"/>
                <w:szCs w:val="16"/>
                <w:lang w:val="en-US"/>
              </w:rPr>
              <w:t xml:space="preserve"> </w:t>
            </w:r>
            <w:r w:rsidRPr="00132C8B">
              <w:rPr>
                <w:sz w:val="16"/>
                <w:szCs w:val="16"/>
                <w:lang w:val="en-US"/>
              </w:rPr>
              <w:t>Glycemic control: good (HbA1c% </w:t>
            </w:r>
            <w:r w:rsidR="00C20B67">
              <w:rPr>
                <w:sz w:val="16"/>
                <w:szCs w:val="16"/>
                <w:lang w:val="en-US"/>
              </w:rPr>
              <w:t>≤</w:t>
            </w:r>
            <w:r w:rsidR="001062EC" w:rsidRPr="00132C8B">
              <w:rPr>
                <w:sz w:val="16"/>
                <w:szCs w:val="16"/>
                <w:lang w:val="en-US"/>
              </w:rPr>
              <w:t>7) =</w:t>
            </w:r>
            <w:r w:rsidRPr="00132C8B">
              <w:rPr>
                <w:sz w:val="16"/>
                <w:szCs w:val="16"/>
                <w:lang w:val="en-US"/>
              </w:rPr>
              <w:t>0,</w:t>
            </w:r>
            <w:r w:rsidR="00182E51">
              <w:rPr>
                <w:sz w:val="16"/>
                <w:szCs w:val="16"/>
                <w:lang w:val="en-US"/>
              </w:rPr>
              <w:t xml:space="preserve"> </w:t>
            </w:r>
            <w:r w:rsidR="001062EC" w:rsidRPr="00132C8B">
              <w:rPr>
                <w:sz w:val="16"/>
                <w:szCs w:val="16"/>
                <w:lang w:val="en-US"/>
              </w:rPr>
              <w:t xml:space="preserve">poor </w:t>
            </w:r>
            <w:r w:rsidR="001062EC">
              <w:rPr>
                <w:sz w:val="16"/>
                <w:szCs w:val="16"/>
                <w:lang w:val="en-US"/>
              </w:rPr>
              <w:t>(</w:t>
            </w:r>
            <w:r w:rsidRPr="00132C8B">
              <w:rPr>
                <w:sz w:val="16"/>
                <w:szCs w:val="16"/>
                <w:lang w:val="en-US"/>
              </w:rPr>
              <w:t>HbA1c% &gt;</w:t>
            </w:r>
            <w:r w:rsidR="001062EC" w:rsidRPr="00132C8B">
              <w:rPr>
                <w:sz w:val="16"/>
                <w:szCs w:val="16"/>
                <w:lang w:val="en-US"/>
              </w:rPr>
              <w:t>7) =</w:t>
            </w:r>
            <w:r w:rsidRPr="00132C8B">
              <w:rPr>
                <w:sz w:val="16"/>
                <w:szCs w:val="16"/>
                <w:lang w:val="en-US"/>
              </w:rPr>
              <w:t>1;</w:t>
            </w:r>
            <w:r w:rsidRPr="00132C8B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  <w:r w:rsidRPr="00132C8B">
              <w:rPr>
                <w:sz w:val="16"/>
                <w:szCs w:val="16"/>
                <w:lang w:val="en-US"/>
              </w:rPr>
              <w:t xml:space="preserve">Hypertension: normotensive = 0, hypertensive = 1; Fasting plasma glucose, Age, BMI, Hs-CRP, Creatinine, </w:t>
            </w:r>
            <w:r w:rsidRPr="00132C8B">
              <w:rPr>
                <w:rFonts w:eastAsia="Calibri"/>
                <w:sz w:val="16"/>
                <w:szCs w:val="16"/>
                <w:lang w:val="en-US"/>
              </w:rPr>
              <w:t xml:space="preserve">waist </w:t>
            </w:r>
            <w:r w:rsidR="001062EC" w:rsidRPr="00132C8B">
              <w:rPr>
                <w:rFonts w:eastAsia="Calibri"/>
                <w:sz w:val="16"/>
                <w:szCs w:val="16"/>
                <w:lang w:val="en-US"/>
              </w:rPr>
              <w:t>circumference</w:t>
            </w:r>
            <w:r w:rsidR="001062EC" w:rsidRPr="00132C8B">
              <w:rPr>
                <w:sz w:val="16"/>
                <w:szCs w:val="16"/>
                <w:lang w:val="en-US"/>
              </w:rPr>
              <w:t xml:space="preserve"> were</w:t>
            </w:r>
            <w:r w:rsidRPr="00132C8B">
              <w:rPr>
                <w:sz w:val="16"/>
                <w:szCs w:val="16"/>
                <w:lang w:val="en-US"/>
              </w:rPr>
              <w:t xml:space="preserve"> continuous variables</w:t>
            </w:r>
            <w:r w:rsidR="00182E51">
              <w:rPr>
                <w:sz w:val="16"/>
                <w:szCs w:val="16"/>
                <w:lang w:val="en-US"/>
              </w:rPr>
              <w:t>.</w:t>
            </w:r>
          </w:p>
        </w:tc>
      </w:tr>
    </w:tbl>
    <w:p w14:paraId="2830C90E" w14:textId="77777777" w:rsidR="00515B66" w:rsidRPr="00132C8B" w:rsidRDefault="00515B66" w:rsidP="00515B66">
      <w:pPr>
        <w:rPr>
          <w:lang w:val="en-US"/>
        </w:rPr>
      </w:pPr>
    </w:p>
    <w:p w14:paraId="2830C90F" w14:textId="77777777" w:rsidR="00515B66" w:rsidRPr="00132C8B" w:rsidRDefault="00515B66" w:rsidP="00515B66">
      <w:pPr>
        <w:rPr>
          <w:lang w:val="en-US"/>
        </w:rPr>
      </w:pPr>
    </w:p>
    <w:p w14:paraId="2830C910" w14:textId="77777777" w:rsidR="00515B66" w:rsidRPr="00132C8B" w:rsidRDefault="00515B66" w:rsidP="00515B66">
      <w:pPr>
        <w:rPr>
          <w:lang w:val="en-US"/>
        </w:rPr>
      </w:pPr>
    </w:p>
    <w:p w14:paraId="2830C911" w14:textId="77777777" w:rsidR="00515B66" w:rsidRPr="00132C8B" w:rsidRDefault="00515B66" w:rsidP="00515B66">
      <w:pPr>
        <w:rPr>
          <w:lang w:val="en-US"/>
        </w:rPr>
      </w:pPr>
    </w:p>
    <w:tbl>
      <w:tblPr>
        <w:tblStyle w:val="TableGrid"/>
        <w:tblpPr w:vertAnchor="text" w:horzAnchor="margin" w:tblpX="-993"/>
        <w:tblOverlap w:val="never"/>
        <w:tblW w:w="10677" w:type="dxa"/>
        <w:tblInd w:w="0" w:type="dxa"/>
        <w:tblLayout w:type="fixed"/>
        <w:tblCellMar>
          <w:right w:w="47" w:type="dxa"/>
        </w:tblCellMar>
        <w:tblLook w:val="04A0" w:firstRow="1" w:lastRow="0" w:firstColumn="1" w:lastColumn="0" w:noHBand="0" w:noVBand="1"/>
      </w:tblPr>
      <w:tblGrid>
        <w:gridCol w:w="10677"/>
      </w:tblGrid>
      <w:tr w:rsidR="00515B66" w:rsidRPr="00132C8B" w14:paraId="2830C9AE" w14:textId="77777777" w:rsidTr="00236A50">
        <w:trPr>
          <w:trHeight w:val="4537"/>
        </w:trPr>
        <w:tc>
          <w:tcPr>
            <w:tcW w:w="10677" w:type="dxa"/>
            <w:tcBorders>
              <w:top w:val="nil"/>
              <w:left w:val="nil"/>
              <w:right w:val="nil"/>
            </w:tcBorders>
          </w:tcPr>
          <w:p w14:paraId="2830C912" w14:textId="78A3E43B" w:rsidR="00515B66" w:rsidRPr="00132C8B" w:rsidRDefault="00515B66" w:rsidP="00A47E51">
            <w:pPr>
              <w:spacing w:after="0" w:line="259" w:lineRule="auto"/>
              <w:ind w:left="0" w:right="0" w:firstLine="0"/>
              <w:jc w:val="left"/>
              <w:rPr>
                <w:rFonts w:eastAsia="Calibri"/>
                <w:b/>
                <w:sz w:val="22"/>
                <w:lang w:val="en-US"/>
              </w:rPr>
            </w:pPr>
            <w:r w:rsidRPr="00132C8B">
              <w:rPr>
                <w:rFonts w:eastAsia="Calibri"/>
                <w:b/>
                <w:sz w:val="22"/>
                <w:lang w:val="en-US"/>
              </w:rPr>
              <w:t xml:space="preserve">Supplementary Table </w:t>
            </w:r>
            <w:r w:rsidR="002B5EC9">
              <w:rPr>
                <w:rFonts w:eastAsia="Calibri"/>
                <w:b/>
                <w:sz w:val="22"/>
                <w:lang w:val="en-US"/>
              </w:rPr>
              <w:t>S</w:t>
            </w:r>
            <w:r w:rsidRPr="00132C8B">
              <w:rPr>
                <w:rFonts w:eastAsia="Calibri"/>
                <w:b/>
                <w:sz w:val="22"/>
                <w:lang w:val="en-US"/>
              </w:rPr>
              <w:t xml:space="preserve">2. </w:t>
            </w:r>
            <w:r w:rsidRPr="00132C8B">
              <w:rPr>
                <w:b/>
                <w:sz w:val="22"/>
                <w:lang w:val="en-US"/>
              </w:rPr>
              <w:t xml:space="preserve"> Multivariable logistic regression analyses of the female population for predictors of the different types of dyslipidemia</w:t>
            </w:r>
          </w:p>
          <w:tbl>
            <w:tblPr>
              <w:tblStyle w:val="TableGrid"/>
              <w:tblW w:w="13174" w:type="dxa"/>
              <w:tblInd w:w="0" w:type="dxa"/>
              <w:tblLayout w:type="fixed"/>
              <w:tblCellMar>
                <w:top w:w="30" w:type="dxa"/>
                <w:bottom w:w="20" w:type="dxa"/>
              </w:tblCellMar>
              <w:tblLook w:val="04A0" w:firstRow="1" w:lastRow="0" w:firstColumn="1" w:lastColumn="0" w:noHBand="0" w:noVBand="1"/>
            </w:tblPr>
            <w:tblGrid>
              <w:gridCol w:w="1560"/>
              <w:gridCol w:w="1153"/>
              <w:gridCol w:w="616"/>
              <w:gridCol w:w="1108"/>
              <w:gridCol w:w="616"/>
              <w:gridCol w:w="1109"/>
              <w:gridCol w:w="642"/>
              <w:gridCol w:w="1276"/>
              <w:gridCol w:w="851"/>
              <w:gridCol w:w="20"/>
              <w:gridCol w:w="1539"/>
              <w:gridCol w:w="109"/>
              <w:gridCol w:w="109"/>
              <w:gridCol w:w="1233"/>
              <w:gridCol w:w="1233"/>
            </w:tblGrid>
            <w:tr w:rsidR="00515B66" w:rsidRPr="00132C8B" w14:paraId="2830C929" w14:textId="77777777" w:rsidTr="00A47E51">
              <w:trPr>
                <w:trHeight w:val="355"/>
              </w:trPr>
              <w:tc>
                <w:tcPr>
                  <w:tcW w:w="1560" w:type="dxa"/>
                  <w:vMerge w:val="restart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</w:tcPr>
                <w:p w14:paraId="2830C913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0" w:right="0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  <w:t xml:space="preserve">Variables </w:t>
                  </w:r>
                </w:p>
              </w:tc>
              <w:tc>
                <w:tcPr>
                  <w:tcW w:w="1153" w:type="dxa"/>
                  <w:vMerge w:val="restart"/>
                  <w:tcBorders>
                    <w:top w:val="single" w:sz="4" w:space="0" w:color="auto"/>
                    <w:left w:val="nil"/>
                    <w:bottom w:val="single" w:sz="2" w:space="0" w:color="000000"/>
                    <w:right w:val="nil"/>
                  </w:tcBorders>
                </w:tcPr>
                <w:p w14:paraId="2830C914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1" w:right="-218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  <w:t>High-TG</w:t>
                  </w:r>
                </w:p>
                <w:p w14:paraId="2830C915" w14:textId="77777777" w:rsidR="00515B66" w:rsidRPr="00132C8B" w:rsidRDefault="00515B66" w:rsidP="002B5EC9">
                  <w:pPr>
                    <w:framePr w:wrap="around" w:vAnchor="text" w:hAnchor="margin" w:x="-993"/>
                    <w:spacing w:after="49" w:line="259" w:lineRule="auto"/>
                    <w:ind w:left="1" w:right="-504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  <w:p w14:paraId="2830C916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1" w:right="0" w:firstLine="0"/>
                    <w:suppressOverlap/>
                    <w:jc w:val="left"/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  <w:p w14:paraId="2830C917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0" w:right="0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  <w:t>OR (95% CI)</w:t>
                  </w:r>
                </w:p>
              </w:tc>
              <w:tc>
                <w:tcPr>
                  <w:tcW w:w="616" w:type="dxa"/>
                  <w:vMerge w:val="restart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  <w:vAlign w:val="bottom"/>
                </w:tcPr>
                <w:p w14:paraId="2830C918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1" w:right="0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i/>
                      <w:iCs/>
                      <w:color w:val="auto"/>
                      <w:sz w:val="16"/>
                      <w:szCs w:val="16"/>
                      <w:lang w:val="en-US"/>
                    </w:rPr>
                    <w:t>p</w:t>
                  </w:r>
                  <w:r w:rsidRPr="00132C8B"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  <w:t>-value</w:t>
                  </w:r>
                </w:p>
              </w:tc>
              <w:tc>
                <w:tcPr>
                  <w:tcW w:w="1108" w:type="dxa"/>
                  <w:vMerge w:val="restart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</w:tcPr>
                <w:p w14:paraId="2830C919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right="-271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  <w:t xml:space="preserve">  High-TC</w:t>
                  </w:r>
                </w:p>
                <w:p w14:paraId="2830C91A" w14:textId="77777777" w:rsidR="00515B66" w:rsidRPr="00132C8B" w:rsidRDefault="00515B66" w:rsidP="002B5EC9">
                  <w:pPr>
                    <w:framePr w:wrap="around" w:vAnchor="text" w:hAnchor="margin" w:x="-993"/>
                    <w:spacing w:after="49" w:line="259" w:lineRule="auto"/>
                    <w:ind w:left="1" w:right="-503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  <w:p w14:paraId="2830C91B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1" w:right="0" w:firstLine="0"/>
                    <w:suppressOverlap/>
                    <w:jc w:val="left"/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  <w:p w14:paraId="2830C91C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1" w:right="0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  <w:t xml:space="preserve">   OR (95% CI)</w:t>
                  </w:r>
                </w:p>
              </w:tc>
              <w:tc>
                <w:tcPr>
                  <w:tcW w:w="616" w:type="dxa"/>
                  <w:vMerge w:val="restart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  <w:vAlign w:val="bottom"/>
                </w:tcPr>
                <w:p w14:paraId="2830C91D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0" w:right="0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i/>
                      <w:iCs/>
                      <w:color w:val="auto"/>
                      <w:sz w:val="16"/>
                      <w:szCs w:val="16"/>
                      <w:lang w:val="en-US"/>
                    </w:rPr>
                    <w:t>p</w:t>
                  </w:r>
                  <w:r w:rsidRPr="00132C8B"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  <w:t>-value</w:t>
                  </w:r>
                </w:p>
              </w:tc>
              <w:tc>
                <w:tcPr>
                  <w:tcW w:w="1109" w:type="dxa"/>
                  <w:vMerge w:val="restart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</w:tcPr>
                <w:p w14:paraId="2830C91E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2" w:right="0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  <w:t>Low-HDL-C</w:t>
                  </w:r>
                </w:p>
                <w:p w14:paraId="2830C91F" w14:textId="77777777" w:rsidR="00515B66" w:rsidRPr="00132C8B" w:rsidRDefault="00515B66" w:rsidP="002B5EC9">
                  <w:pPr>
                    <w:framePr w:wrap="around" w:vAnchor="text" w:hAnchor="margin" w:x="-993"/>
                    <w:spacing w:after="49" w:line="259" w:lineRule="auto"/>
                    <w:ind w:left="2" w:right="-504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  <w:p w14:paraId="2830C920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1" w:right="0" w:firstLine="0"/>
                    <w:suppressOverlap/>
                    <w:jc w:val="left"/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  <w:p w14:paraId="2830C921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1" w:right="0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  <w:t>(OR) (95% CI)</w:t>
                  </w:r>
                </w:p>
              </w:tc>
              <w:tc>
                <w:tcPr>
                  <w:tcW w:w="642" w:type="dxa"/>
                  <w:vMerge w:val="restart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  <w:vAlign w:val="bottom"/>
                </w:tcPr>
                <w:p w14:paraId="2830C922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59" w:lineRule="auto"/>
                    <w:ind w:left="1" w:right="0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i/>
                      <w:iCs/>
                      <w:color w:val="auto"/>
                      <w:sz w:val="16"/>
                      <w:szCs w:val="16"/>
                      <w:lang w:val="en-US"/>
                    </w:rPr>
                    <w:t>p</w:t>
                  </w:r>
                  <w:r w:rsidRPr="00132C8B"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  <w:t>-value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nil"/>
                    <w:right w:val="nil"/>
                  </w:tcBorders>
                  <w:shd w:val="clear" w:color="auto" w:fill="FFFFFF" w:themeFill="background1"/>
                </w:tcPr>
                <w:p w14:paraId="2830C923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  <w:t xml:space="preserve">High-LDL-C                          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single" w:sz="2" w:space="0" w:color="000000"/>
                    <w:left w:val="nil"/>
                    <w:right w:val="nil"/>
                  </w:tcBorders>
                  <w:shd w:val="clear" w:color="auto" w:fill="FFFFFF" w:themeFill="background1"/>
                </w:tcPr>
                <w:p w14:paraId="2830C924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  <w:t xml:space="preserve">                    High-Non-HDL-C</w:t>
                  </w:r>
                </w:p>
              </w:tc>
              <w:tc>
                <w:tcPr>
                  <w:tcW w:w="109" w:type="dxa"/>
                  <w:tcBorders>
                    <w:top w:val="single" w:sz="2" w:space="0" w:color="000000"/>
                    <w:left w:val="nil"/>
                    <w:right w:val="nil"/>
                  </w:tcBorders>
                  <w:shd w:val="clear" w:color="auto" w:fill="FFFFFF" w:themeFill="background1"/>
                </w:tcPr>
                <w:p w14:paraId="2830C925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single" w:sz="2" w:space="0" w:color="000000"/>
                    <w:left w:val="nil"/>
                    <w:right w:val="nil"/>
                  </w:tcBorders>
                  <w:shd w:val="clear" w:color="auto" w:fill="FFFFFF" w:themeFill="background1"/>
                </w:tcPr>
                <w:p w14:paraId="2830C926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single" w:sz="2" w:space="0" w:color="000000"/>
                    <w:left w:val="nil"/>
                    <w:right w:val="nil"/>
                  </w:tcBorders>
                  <w:shd w:val="clear" w:color="auto" w:fill="FFFFFF" w:themeFill="background1"/>
                </w:tcPr>
                <w:p w14:paraId="2830C927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single" w:sz="2" w:space="0" w:color="000000"/>
                    <w:left w:val="nil"/>
                    <w:right w:val="nil"/>
                  </w:tcBorders>
                  <w:shd w:val="clear" w:color="auto" w:fill="FFFFFF" w:themeFill="background1"/>
                </w:tcPr>
                <w:p w14:paraId="2830C928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515B66" w:rsidRPr="00132C8B" w14:paraId="2830C93A" w14:textId="77777777" w:rsidTr="00A47E51">
              <w:trPr>
                <w:trHeight w:val="342"/>
              </w:trPr>
              <w:tc>
                <w:tcPr>
                  <w:tcW w:w="1560" w:type="dxa"/>
                  <w:vMerge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92A" w14:textId="77777777" w:rsidR="00515B66" w:rsidRPr="00132C8B" w:rsidRDefault="00515B66" w:rsidP="002B5EC9">
                  <w:pPr>
                    <w:framePr w:wrap="around" w:vAnchor="text" w:hAnchor="margin" w:x="-993"/>
                    <w:spacing w:after="160" w:line="259" w:lineRule="auto"/>
                    <w:ind w:left="0" w:right="0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53" w:type="dxa"/>
                  <w:vMerge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</w:tcPr>
                <w:p w14:paraId="2830C92B" w14:textId="77777777" w:rsidR="00515B66" w:rsidRPr="00132C8B" w:rsidRDefault="00515B66" w:rsidP="002B5EC9">
                  <w:pPr>
                    <w:framePr w:wrap="around" w:vAnchor="text" w:hAnchor="margin" w:x="-993"/>
                    <w:spacing w:after="160" w:line="259" w:lineRule="auto"/>
                    <w:ind w:left="0" w:right="0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6" w:type="dxa"/>
                  <w:vMerge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92C" w14:textId="77777777" w:rsidR="00515B66" w:rsidRPr="00132C8B" w:rsidRDefault="00515B66" w:rsidP="002B5EC9">
                  <w:pPr>
                    <w:framePr w:wrap="around" w:vAnchor="text" w:hAnchor="margin" w:x="-993"/>
                    <w:spacing w:after="160" w:line="259" w:lineRule="auto"/>
                    <w:ind w:left="0" w:right="0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08" w:type="dxa"/>
                  <w:vMerge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92D" w14:textId="77777777" w:rsidR="00515B66" w:rsidRPr="00132C8B" w:rsidRDefault="00515B66" w:rsidP="002B5EC9">
                  <w:pPr>
                    <w:framePr w:wrap="around" w:vAnchor="text" w:hAnchor="margin" w:x="-993"/>
                    <w:spacing w:after="160" w:line="259" w:lineRule="auto"/>
                    <w:ind w:left="0" w:right="0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16" w:type="dxa"/>
                  <w:vMerge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92E" w14:textId="77777777" w:rsidR="00515B66" w:rsidRPr="00132C8B" w:rsidRDefault="00515B66" w:rsidP="002B5EC9">
                  <w:pPr>
                    <w:framePr w:wrap="around" w:vAnchor="text" w:hAnchor="margin" w:x="-993"/>
                    <w:spacing w:after="160" w:line="259" w:lineRule="auto"/>
                    <w:ind w:left="0" w:right="0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09" w:type="dxa"/>
                  <w:vMerge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92F" w14:textId="77777777" w:rsidR="00515B66" w:rsidRPr="00132C8B" w:rsidRDefault="00515B66" w:rsidP="002B5EC9">
                  <w:pPr>
                    <w:framePr w:wrap="around" w:vAnchor="text" w:hAnchor="margin" w:x="-993"/>
                    <w:spacing w:after="160" w:line="259" w:lineRule="auto"/>
                    <w:ind w:left="0" w:right="0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42" w:type="dxa"/>
                  <w:vMerge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930" w14:textId="77777777" w:rsidR="00515B66" w:rsidRPr="00132C8B" w:rsidRDefault="00515B66" w:rsidP="002B5EC9">
                  <w:pPr>
                    <w:framePr w:wrap="around" w:vAnchor="text" w:hAnchor="margin" w:x="-993"/>
                    <w:spacing w:after="160" w:line="259" w:lineRule="auto"/>
                    <w:ind w:left="0" w:right="0" w:firstLine="0"/>
                    <w:suppressOverlap/>
                    <w:jc w:val="left"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2830C931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  <w:p w14:paraId="2830C932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  <w:t>OR (95% CI)</w:t>
                  </w:r>
                </w:p>
              </w:tc>
              <w:tc>
                <w:tcPr>
                  <w:tcW w:w="851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2830C933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  <w:p w14:paraId="2830C934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b/>
                      <w:color w:val="auto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i/>
                      <w:iCs/>
                      <w:color w:val="auto"/>
                      <w:sz w:val="16"/>
                      <w:szCs w:val="16"/>
                      <w:lang w:val="en-US"/>
                    </w:rPr>
                    <w:t>p</w:t>
                  </w:r>
                  <w:r w:rsidRPr="00132C8B"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  <w:t>-value</w:t>
                  </w:r>
                </w:p>
              </w:tc>
              <w:tc>
                <w:tcPr>
                  <w:tcW w:w="20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2830C935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757" w:type="dxa"/>
                  <w:gridSpan w:val="3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2830C936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  <w:p w14:paraId="2830C937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  <w:t xml:space="preserve">OR (95% CI)   </w:t>
                  </w:r>
                  <w:r w:rsidRPr="00132C8B">
                    <w:rPr>
                      <w:rFonts w:eastAsia="Calibri"/>
                      <w:b/>
                      <w:i/>
                      <w:iCs/>
                      <w:color w:val="auto"/>
                      <w:sz w:val="16"/>
                      <w:szCs w:val="16"/>
                      <w:lang w:val="en-US"/>
                    </w:rPr>
                    <w:t xml:space="preserve"> p</w:t>
                  </w:r>
                  <w:r w:rsidRPr="00132C8B"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  <w:t>-value</w:t>
                  </w:r>
                </w:p>
              </w:tc>
              <w:tc>
                <w:tcPr>
                  <w:tcW w:w="1233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2830C938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2830C939" w14:textId="77777777" w:rsidR="00515B66" w:rsidRPr="00132C8B" w:rsidRDefault="00515B66" w:rsidP="002B5EC9">
                  <w:pPr>
                    <w:framePr w:wrap="around" w:vAnchor="text" w:hAnchor="margin" w:x="-993"/>
                    <w:ind w:left="0" w:firstLine="0"/>
                    <w:suppressOverlap/>
                    <w:rPr>
                      <w:rFonts w:eastAsia="Calibri"/>
                      <w:b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515B66" w:rsidRPr="00132C8B" w14:paraId="2830C948" w14:textId="77777777" w:rsidTr="00A47E51">
              <w:trPr>
                <w:trHeight w:val="151"/>
              </w:trPr>
              <w:tc>
                <w:tcPr>
                  <w:tcW w:w="1560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</w:tcPr>
                <w:p w14:paraId="2830C93B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b/>
                      <w:bCs/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 xml:space="preserve">Age </w:t>
                  </w:r>
                </w:p>
              </w:tc>
              <w:tc>
                <w:tcPr>
                  <w:tcW w:w="1153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</w:tcPr>
                <w:p w14:paraId="2830C93C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1.03 (1.00–1.06)</w:t>
                  </w:r>
                </w:p>
              </w:tc>
              <w:tc>
                <w:tcPr>
                  <w:tcW w:w="616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</w:tcPr>
                <w:p w14:paraId="2830C93D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b/>
                      <w:bCs/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>0.046</w:t>
                  </w:r>
                </w:p>
              </w:tc>
              <w:tc>
                <w:tcPr>
                  <w:tcW w:w="1108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</w:tcPr>
                <w:p w14:paraId="2830C93E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0.99 (0.97–1.02)</w:t>
                  </w:r>
                </w:p>
              </w:tc>
              <w:tc>
                <w:tcPr>
                  <w:tcW w:w="616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</w:tcPr>
                <w:p w14:paraId="2830C93F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0.497</w:t>
                  </w:r>
                </w:p>
              </w:tc>
              <w:tc>
                <w:tcPr>
                  <w:tcW w:w="1109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</w:tcPr>
                <w:p w14:paraId="2830C940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1.01 (0.99–1.04)</w:t>
                  </w:r>
                </w:p>
              </w:tc>
              <w:tc>
                <w:tcPr>
                  <w:tcW w:w="642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</w:tcPr>
                <w:p w14:paraId="2830C941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95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0.335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830C942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0.99 (0.96–1.03)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830C943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0.591        0.97 (0.94–1.00)       0.077</w:t>
                  </w:r>
                </w:p>
              </w:tc>
              <w:tc>
                <w:tcPr>
                  <w:tcW w:w="1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830C944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830C945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830C946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830C947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</w:tr>
            <w:tr w:rsidR="00515B66" w:rsidRPr="00132C8B" w14:paraId="2830C956" w14:textId="77777777" w:rsidTr="00A47E51">
              <w:trPr>
                <w:trHeight w:val="190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49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b/>
                      <w:bCs/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>BMI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4A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1.28 (1.11–1.47)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4B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b/>
                      <w:bCs/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>0.001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4C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1.13 (0.99–1.28)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4D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0.068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4E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0.92 (0.82–1.04)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4F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95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0.182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50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1.14 (0.97–1.34)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51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b/>
                      <w:bCs/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0.106</w:t>
                  </w: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 xml:space="preserve">        </w:t>
                  </w: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1.17 (0.98–1.39)       0.080</w:t>
                  </w: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52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53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54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55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8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</w:pPr>
                </w:p>
              </w:tc>
            </w:tr>
            <w:tr w:rsidR="00515B66" w:rsidRPr="00132C8B" w14:paraId="2830C964" w14:textId="77777777" w:rsidTr="00A47E51">
              <w:trPr>
                <w:trHeight w:val="204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57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-1" w:right="0" w:firstLine="0"/>
                    <w:suppressOverlap/>
                    <w:jc w:val="left"/>
                    <w:rPr>
                      <w:b/>
                      <w:bCs/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>Proteinuria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58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1.90 (0.85-4.22)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59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right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0.116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5A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0.93 (0.41–2.08)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5B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0.857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5C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0.23 (0.10–0.51)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5D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94" w:right="0" w:firstLine="0"/>
                    <w:suppressOverlap/>
                    <w:jc w:val="left"/>
                    <w:rPr>
                      <w:b/>
                      <w:bCs/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>&lt;0.001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5E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1.35 (0.49–3.70)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5F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0.566        1.06 (0.38–2.99)       0.912</w:t>
                  </w: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60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61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62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63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</w:tr>
            <w:tr w:rsidR="00515B66" w:rsidRPr="00132C8B" w14:paraId="2830C972" w14:textId="77777777" w:rsidTr="00A47E51">
              <w:trPr>
                <w:trHeight w:val="204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65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-1" w:right="0" w:firstLine="0"/>
                    <w:suppressOverlap/>
                    <w:jc w:val="left"/>
                    <w:rPr>
                      <w:b/>
                      <w:bCs/>
                      <w:color w:val="auto"/>
                      <w:sz w:val="16"/>
                      <w:szCs w:val="16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szCs w:val="16"/>
                      <w:lang w:val="en-US"/>
                    </w:rPr>
                    <w:t xml:space="preserve">Fasting </w:t>
                  </w:r>
                  <w:r w:rsidRPr="00132C8B">
                    <w:rPr>
                      <w:b/>
                      <w:bCs/>
                      <w:color w:val="auto"/>
                      <w:sz w:val="16"/>
                      <w:szCs w:val="16"/>
                      <w:lang w:val="en-US"/>
                    </w:rPr>
                    <w:t>plasma glucose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66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1.01 (1.00–1.01)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67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b/>
                      <w:bCs/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>0.002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68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1.00 (0.99–1.00)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69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0.198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6A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1.00 (0.99–1.00)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6B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 xml:space="preserve">  0.916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6C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1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1.00 (1.00–1.01)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6D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0.158        1.00 (1.00–1.01)       0.119</w:t>
                  </w: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6E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6F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70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71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</w:tr>
            <w:tr w:rsidR="00515B66" w:rsidRPr="00132C8B" w14:paraId="2830C980" w14:textId="77777777" w:rsidTr="00A47E51">
              <w:trPr>
                <w:trHeight w:val="204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73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-1" w:right="0" w:firstLine="0"/>
                    <w:suppressOverlap/>
                    <w:jc w:val="left"/>
                    <w:rPr>
                      <w:b/>
                      <w:bCs/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>Poor glycemic control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74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0.87 (0.34-2.25)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75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0.776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76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0.26 (0.08–0.86)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77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b/>
                      <w:bCs/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>0.027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78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0.92 (0.36-2.33)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79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94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0.862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7A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0.53 (0.14–1.98)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7B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 xml:space="preserve">0.345        0.64 (0.18-2.31)       0.495                         </w:t>
                  </w: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7C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7D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7E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7F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</w:tr>
            <w:tr w:rsidR="00515B66" w:rsidRPr="00132C8B" w14:paraId="2830C98E" w14:textId="77777777" w:rsidTr="00A47E51">
              <w:trPr>
                <w:trHeight w:val="204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81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-1" w:right="0" w:firstLine="0"/>
                    <w:suppressOverlap/>
                    <w:jc w:val="left"/>
                    <w:rPr>
                      <w:b/>
                      <w:bCs/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>Creatinine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82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0.99 (0.72–1.35)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83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0.928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84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0.45 (0.22–0.94)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85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b/>
                      <w:bCs/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>0.033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86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1.36 (0.93-1.99)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87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94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88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0.84 (0.60–1.17)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89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b/>
                      <w:bCs/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0.295</w:t>
                  </w: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 xml:space="preserve">        </w:t>
                  </w: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0.61 (0.38–0.96)</w:t>
                  </w: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 xml:space="preserve">      0.032</w:t>
                  </w: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8A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8B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8C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8D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</w:pPr>
                </w:p>
              </w:tc>
            </w:tr>
            <w:tr w:rsidR="00515B66" w:rsidRPr="00132C8B" w14:paraId="2830C99C" w14:textId="77777777" w:rsidTr="00A47E51">
              <w:trPr>
                <w:trHeight w:val="204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8F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-1" w:right="0" w:firstLine="0"/>
                    <w:suppressOverlap/>
                    <w:jc w:val="left"/>
                    <w:rPr>
                      <w:b/>
                      <w:bCs/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>Hypertension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90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1.18 (0.42–3.29)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91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0.756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92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-1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1.28 (0.49-3.35)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93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0.617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94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0.64 (0.24–1.73)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95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93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0.384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96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2.47 (0.83–7.37)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97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 xml:space="preserve">0.106        3.60 (1.13–11.43)    </w:t>
                  </w: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>0.030</w:t>
                  </w: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98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99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9A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0C99B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rFonts w:eastAsia="Calibri"/>
                      <w:color w:val="auto"/>
                      <w:sz w:val="16"/>
                      <w:lang w:val="en-US"/>
                    </w:rPr>
                  </w:pPr>
                </w:p>
              </w:tc>
            </w:tr>
            <w:tr w:rsidR="00515B66" w:rsidRPr="00132C8B" w14:paraId="2830C9AA" w14:textId="77777777" w:rsidTr="00A47E51">
              <w:trPr>
                <w:trHeight w:val="220"/>
              </w:trPr>
              <w:tc>
                <w:tcPr>
                  <w:tcW w:w="1560" w:type="dxa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99D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-1" w:right="0" w:firstLine="0"/>
                    <w:suppressOverlap/>
                    <w:jc w:val="left"/>
                    <w:rPr>
                      <w:b/>
                      <w:bCs/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>Hs-CRP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99E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1.00 (0.98–1.03)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99F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0.706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9A0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-1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0.98 (0.96–1.00)</w:t>
                  </w:r>
                </w:p>
              </w:tc>
              <w:tc>
                <w:tcPr>
                  <w:tcW w:w="616" w:type="dxa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9A1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7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0.052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14:paraId="2830C9A2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1.01 (0.99–1.03)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</w:tcPr>
                <w:p w14:paraId="2830C9A3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93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0.530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</w:tcPr>
                <w:p w14:paraId="2830C9A4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0" w:right="0" w:firstLine="0"/>
                    <w:suppressOverlap/>
                    <w:jc w:val="left"/>
                    <w:rPr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0.97 (0.95–1.00)</w:t>
                  </w:r>
                </w:p>
              </w:tc>
              <w:tc>
                <w:tcPr>
                  <w:tcW w:w="2410" w:type="dxa"/>
                  <w:gridSpan w:val="3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</w:tcPr>
                <w:p w14:paraId="2830C9A5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6" w:right="0" w:firstLine="0"/>
                    <w:suppressOverlap/>
                    <w:jc w:val="left"/>
                    <w:rPr>
                      <w:b/>
                      <w:bCs/>
                      <w:color w:val="auto"/>
                      <w:lang w:val="en-US"/>
                    </w:rPr>
                  </w:pPr>
                  <w:r w:rsidRPr="00132C8B"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  <w:t xml:space="preserve">0.023        </w:t>
                  </w:r>
                  <w:r w:rsidRPr="00132C8B">
                    <w:rPr>
                      <w:rFonts w:eastAsia="Calibri"/>
                      <w:color w:val="auto"/>
                      <w:sz w:val="16"/>
                      <w:lang w:val="en-US"/>
                    </w:rPr>
                    <w:t>0.99 (0.97–1.02)      0.488</w:t>
                  </w: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</w:tcPr>
                <w:p w14:paraId="2830C9A6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6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09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</w:tcPr>
                <w:p w14:paraId="2830C9A7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6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</w:tcPr>
                <w:p w14:paraId="2830C9A8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6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</w:pP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5" w:space="0" w:color="000000"/>
                    <w:right w:val="nil"/>
                  </w:tcBorders>
                </w:tcPr>
                <w:p w14:paraId="2830C9A9" w14:textId="77777777" w:rsidR="00515B66" w:rsidRPr="00132C8B" w:rsidRDefault="00515B66" w:rsidP="002B5EC9">
                  <w:pPr>
                    <w:framePr w:wrap="around" w:vAnchor="text" w:hAnchor="margin" w:x="-993"/>
                    <w:spacing w:after="0" w:line="240" w:lineRule="auto"/>
                    <w:ind w:left="6" w:right="0" w:firstLine="0"/>
                    <w:suppressOverlap/>
                    <w:jc w:val="left"/>
                    <w:rPr>
                      <w:rFonts w:eastAsia="Calibri"/>
                      <w:b/>
                      <w:bCs/>
                      <w:color w:val="auto"/>
                      <w:sz w:val="16"/>
                      <w:lang w:val="en-US"/>
                    </w:rPr>
                  </w:pPr>
                </w:p>
              </w:tc>
            </w:tr>
          </w:tbl>
          <w:p w14:paraId="2830C9AB" w14:textId="77777777" w:rsidR="00182E51" w:rsidRDefault="00515B66" w:rsidP="00A47E51">
            <w:pPr>
              <w:spacing w:after="0" w:line="259" w:lineRule="auto"/>
              <w:ind w:left="0" w:right="0" w:firstLine="0"/>
              <w:jc w:val="left"/>
              <w:rPr>
                <w:rFonts w:eastAsia="Calibri"/>
                <w:color w:val="auto"/>
                <w:sz w:val="14"/>
                <w:lang w:val="en-US"/>
              </w:rPr>
            </w:pPr>
            <w:r w:rsidRPr="00132C8B">
              <w:rPr>
                <w:rFonts w:eastAsia="Calibri"/>
                <w:color w:val="auto"/>
                <w:sz w:val="14"/>
                <w:lang w:val="en-US"/>
              </w:rPr>
              <w:t xml:space="preserve"> </w:t>
            </w:r>
          </w:p>
          <w:p w14:paraId="2830C9AC" w14:textId="77777777" w:rsidR="00515B66" w:rsidRPr="00132C8B" w:rsidRDefault="00515B66" w:rsidP="00A47E5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16"/>
                <w:szCs w:val="16"/>
                <w:lang w:val="en-US"/>
              </w:rPr>
            </w:pPr>
            <w:r w:rsidRPr="00132C8B">
              <w:rPr>
                <w:color w:val="auto"/>
                <w:sz w:val="16"/>
                <w:szCs w:val="16"/>
                <w:lang w:val="en-US"/>
              </w:rPr>
              <w:t xml:space="preserve">Values are presented as OR (95% CI). OR = Odds ratio, CI = Confidence </w:t>
            </w:r>
            <w:r w:rsidR="00132C8B">
              <w:rPr>
                <w:color w:val="auto"/>
                <w:sz w:val="16"/>
                <w:szCs w:val="16"/>
                <w:lang w:val="en-US"/>
              </w:rPr>
              <w:t>i</w:t>
            </w:r>
            <w:r w:rsidRPr="00132C8B">
              <w:rPr>
                <w:color w:val="auto"/>
                <w:sz w:val="16"/>
                <w:szCs w:val="16"/>
                <w:lang w:val="en-US"/>
              </w:rPr>
              <w:t xml:space="preserve">nterval. </w:t>
            </w:r>
          </w:p>
          <w:p w14:paraId="2830C9AD" w14:textId="7A4B89B1" w:rsidR="00515B66" w:rsidRPr="00132C8B" w:rsidRDefault="00515B66" w:rsidP="00A47E51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132C8B">
              <w:rPr>
                <w:color w:val="auto"/>
                <w:sz w:val="16"/>
                <w:szCs w:val="16"/>
                <w:lang w:val="en-US"/>
              </w:rPr>
              <w:t>Coding of categorical variables-</w:t>
            </w:r>
            <w:r w:rsidR="009A4A7C" w:rsidRPr="00132C8B">
              <w:rPr>
                <w:color w:val="auto"/>
                <w:sz w:val="16"/>
                <w:szCs w:val="16"/>
                <w:lang w:val="en-US"/>
              </w:rPr>
              <w:t>Gender:</w:t>
            </w:r>
            <w:r w:rsidRPr="00132C8B">
              <w:rPr>
                <w:color w:val="auto"/>
                <w:sz w:val="16"/>
                <w:szCs w:val="16"/>
                <w:lang w:val="en-US"/>
              </w:rPr>
              <w:t xml:space="preserve"> female = 0, male = 1;</w:t>
            </w:r>
            <w:r w:rsidR="00182E51"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132C8B">
              <w:rPr>
                <w:color w:val="auto"/>
                <w:sz w:val="16"/>
                <w:szCs w:val="16"/>
                <w:lang w:val="en-US"/>
              </w:rPr>
              <w:t>Smoking: non-smoker = 0, current smoker = 1;</w:t>
            </w:r>
            <w:r w:rsidRPr="00132C8B">
              <w:rPr>
                <w:rFonts w:eastAsia="Calibri"/>
                <w:color w:val="auto"/>
                <w:sz w:val="16"/>
                <w:szCs w:val="16"/>
                <w:lang w:val="en-US"/>
              </w:rPr>
              <w:t xml:space="preserve"> </w:t>
            </w:r>
            <w:r w:rsidR="009A4A7C" w:rsidRPr="00132C8B">
              <w:rPr>
                <w:rFonts w:eastAsia="Calibri"/>
                <w:color w:val="auto"/>
                <w:sz w:val="16"/>
                <w:szCs w:val="16"/>
                <w:lang w:val="en-US"/>
              </w:rPr>
              <w:t>Proteinuria</w:t>
            </w:r>
            <w:r w:rsidR="009A4A7C" w:rsidRPr="00132C8B">
              <w:rPr>
                <w:color w:val="auto"/>
                <w:sz w:val="16"/>
                <w:szCs w:val="16"/>
                <w:lang w:val="en-US"/>
              </w:rPr>
              <w:t>: absent</w:t>
            </w:r>
            <w:r w:rsidRPr="00132C8B">
              <w:rPr>
                <w:color w:val="auto"/>
                <w:sz w:val="16"/>
                <w:szCs w:val="16"/>
                <w:lang w:val="en-US"/>
              </w:rPr>
              <w:t> = 0, present = 1;</w:t>
            </w:r>
            <w:r w:rsidR="00182E51"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132C8B">
              <w:rPr>
                <w:color w:val="auto"/>
                <w:sz w:val="16"/>
                <w:szCs w:val="16"/>
                <w:lang w:val="en-US"/>
              </w:rPr>
              <w:t>Glycemic control: good (HbA1c% </w:t>
            </w:r>
            <w:r w:rsidR="009A4A7C">
              <w:rPr>
                <w:sz w:val="16"/>
                <w:szCs w:val="16"/>
                <w:lang w:val="en-US"/>
              </w:rPr>
              <w:t>≤</w:t>
            </w:r>
            <w:r w:rsidR="00DA5A72" w:rsidRPr="00132C8B">
              <w:rPr>
                <w:color w:val="auto"/>
                <w:sz w:val="16"/>
                <w:szCs w:val="16"/>
                <w:lang w:val="en-US"/>
              </w:rPr>
              <w:t>7) =</w:t>
            </w:r>
            <w:r w:rsidRPr="00132C8B">
              <w:rPr>
                <w:color w:val="auto"/>
                <w:sz w:val="16"/>
                <w:szCs w:val="16"/>
                <w:lang w:val="en-US"/>
              </w:rPr>
              <w:t>0,</w:t>
            </w:r>
            <w:r w:rsidR="00182E51"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132C8B">
              <w:rPr>
                <w:color w:val="auto"/>
                <w:sz w:val="16"/>
                <w:szCs w:val="16"/>
                <w:lang w:val="en-US"/>
              </w:rPr>
              <w:t>poor (HbA1c% &gt;7)</w:t>
            </w:r>
            <w:r w:rsidR="00DA5A72"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Pr="00132C8B">
              <w:rPr>
                <w:color w:val="auto"/>
                <w:sz w:val="16"/>
                <w:szCs w:val="16"/>
                <w:lang w:val="en-US"/>
              </w:rPr>
              <w:t>=1;</w:t>
            </w:r>
            <w:r w:rsidRPr="00132C8B">
              <w:rPr>
                <w:rFonts w:eastAsia="Calibri"/>
                <w:color w:val="auto"/>
                <w:sz w:val="16"/>
                <w:szCs w:val="16"/>
                <w:lang w:val="en-US"/>
              </w:rPr>
              <w:t xml:space="preserve"> </w:t>
            </w:r>
            <w:r w:rsidRPr="00132C8B">
              <w:rPr>
                <w:color w:val="auto"/>
                <w:sz w:val="16"/>
                <w:szCs w:val="16"/>
                <w:lang w:val="en-US"/>
              </w:rPr>
              <w:t xml:space="preserve">Hypertension: normotensive = 0, hypertensive = 1; Fasting plasma glucose, Age, BMI, Hs-CRP, Creatinine, </w:t>
            </w:r>
            <w:r w:rsidRPr="00132C8B">
              <w:rPr>
                <w:rFonts w:eastAsia="Calibri"/>
                <w:color w:val="auto"/>
                <w:sz w:val="16"/>
                <w:szCs w:val="16"/>
                <w:lang w:val="en-US"/>
              </w:rPr>
              <w:t xml:space="preserve">waist </w:t>
            </w:r>
            <w:r w:rsidR="00DA5A72" w:rsidRPr="00132C8B">
              <w:rPr>
                <w:rFonts w:eastAsia="Calibri"/>
                <w:color w:val="auto"/>
                <w:sz w:val="16"/>
                <w:szCs w:val="16"/>
                <w:lang w:val="en-US"/>
              </w:rPr>
              <w:t>circumference</w:t>
            </w:r>
            <w:r w:rsidR="00DA5A72" w:rsidRPr="00132C8B">
              <w:rPr>
                <w:color w:val="auto"/>
                <w:sz w:val="16"/>
                <w:szCs w:val="16"/>
                <w:lang w:val="en-US"/>
              </w:rPr>
              <w:t xml:space="preserve"> </w:t>
            </w:r>
            <w:r w:rsidR="00DA5A72">
              <w:rPr>
                <w:color w:val="auto"/>
                <w:sz w:val="16"/>
                <w:szCs w:val="16"/>
                <w:lang w:val="en-US"/>
              </w:rPr>
              <w:t xml:space="preserve">were </w:t>
            </w:r>
            <w:r w:rsidRPr="00132C8B">
              <w:rPr>
                <w:color w:val="auto"/>
                <w:sz w:val="16"/>
                <w:szCs w:val="16"/>
                <w:lang w:val="en-US"/>
              </w:rPr>
              <w:t>continuous variable</w:t>
            </w:r>
            <w:r w:rsidR="00DA5A72">
              <w:rPr>
                <w:color w:val="auto"/>
                <w:sz w:val="16"/>
                <w:szCs w:val="16"/>
                <w:lang w:val="en-US"/>
              </w:rPr>
              <w:t>s</w:t>
            </w:r>
            <w:r w:rsidR="00182E51">
              <w:rPr>
                <w:color w:val="auto"/>
                <w:sz w:val="16"/>
                <w:szCs w:val="16"/>
                <w:lang w:val="en-US"/>
              </w:rPr>
              <w:t>.</w:t>
            </w:r>
          </w:p>
        </w:tc>
      </w:tr>
    </w:tbl>
    <w:p w14:paraId="2830C9AF" w14:textId="77777777" w:rsidR="00515B66" w:rsidRPr="00132C8B" w:rsidRDefault="00515B66" w:rsidP="00132C8B">
      <w:pPr>
        <w:ind w:left="0" w:firstLine="0"/>
        <w:rPr>
          <w:lang w:val="en-US"/>
        </w:rPr>
      </w:pPr>
    </w:p>
    <w:sectPr w:rsidR="00515B66" w:rsidRPr="00132C8B" w:rsidSect="00D71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4A"/>
    <w:rsid w:val="000D00D9"/>
    <w:rsid w:val="001062EC"/>
    <w:rsid w:val="00132C8B"/>
    <w:rsid w:val="00182E51"/>
    <w:rsid w:val="00236A50"/>
    <w:rsid w:val="002B5EC9"/>
    <w:rsid w:val="003D0D75"/>
    <w:rsid w:val="0051144A"/>
    <w:rsid w:val="00515B66"/>
    <w:rsid w:val="00615B13"/>
    <w:rsid w:val="00617534"/>
    <w:rsid w:val="00620A0D"/>
    <w:rsid w:val="009A4A7C"/>
    <w:rsid w:val="00C20B67"/>
    <w:rsid w:val="00D7148C"/>
    <w:rsid w:val="00DA5A72"/>
    <w:rsid w:val="00E4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C862"/>
  <w15:docId w15:val="{3A0BBBE7-3A95-4300-A8D3-B88B2CE0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B66"/>
    <w:pPr>
      <w:spacing w:after="5" w:line="265" w:lineRule="auto"/>
      <w:ind w:left="10" w:right="46" w:hanging="10"/>
      <w:jc w:val="both"/>
    </w:pPr>
    <w:rPr>
      <w:rFonts w:ascii="Times New Roman" w:eastAsia="Times New Roman" w:hAnsi="Times New Roman" w:cs="Times New Roman"/>
      <w:color w:val="000000"/>
      <w:sz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515B66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3535</Characters>
  <Application>Microsoft Office Word</Application>
  <DocSecurity>0</DocSecurity>
  <Lines>392</Lines>
  <Paragraphs>246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Ömer Genç</dc:creator>
  <cp:lastModifiedBy>Ömer Genç</cp:lastModifiedBy>
  <cp:revision>5</cp:revision>
  <dcterms:created xsi:type="dcterms:W3CDTF">2022-08-12T16:04:00Z</dcterms:created>
  <dcterms:modified xsi:type="dcterms:W3CDTF">2022-11-13T07:47:00Z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0c61c9bb60e520c85330d511a299381b0e29926c5476066740476b15e766c5a6</vt:lpwstr>
  </property>
</Properties>
</file>