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F1" w:rsidRDefault="009509C8">
      <w:pPr>
        <w:rPr>
          <w:rFonts w:ascii="Arial" w:hAnsi="Arial" w:cs="Arial"/>
          <w:bCs/>
          <w:sz w:val="22"/>
        </w:rPr>
      </w:pPr>
      <w:bookmarkStart w:id="0" w:name="_GoBack"/>
      <w:bookmarkEnd w:id="0"/>
      <w:r>
        <w:rPr>
          <w:rFonts w:ascii="Arial" w:hAnsi="Arial" w:cs="Arial"/>
          <w:b/>
          <w:sz w:val="22"/>
        </w:rPr>
        <w:t xml:space="preserve">Figure S1. </w:t>
      </w:r>
      <w:r>
        <w:rPr>
          <w:rFonts w:ascii="Arial" w:hAnsi="Arial" w:cs="Arial"/>
          <w:bCs/>
          <w:sz w:val="22"/>
        </w:rPr>
        <w:t>Flowchart of participants’ selection.</w:t>
      </w:r>
    </w:p>
    <w:p w:rsidR="009916F1" w:rsidRDefault="009916F1">
      <w:pPr>
        <w:rPr>
          <w:rFonts w:ascii="Arial" w:hAnsi="Arial" w:cs="Arial"/>
          <w:sz w:val="22"/>
        </w:rPr>
      </w:pP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Figure S2. </w:t>
      </w:r>
      <w:r>
        <w:rPr>
          <w:rFonts w:ascii="Arial" w:hAnsi="Arial" w:cs="Arial"/>
          <w:sz w:val="22"/>
        </w:rPr>
        <w:t>Kaplan-Meier curves of</w:t>
      </w:r>
      <w:r>
        <w:rPr>
          <w:rFonts w:ascii="Arial" w:eastAsia="SimSun" w:hAnsi="Arial" w:cs="Arial"/>
          <w:sz w:val="22"/>
        </w:rPr>
        <w:t xml:space="preserve"> cumulative </w:t>
      </w:r>
      <w:r>
        <w:rPr>
          <w:rFonts w:ascii="Arial" w:hAnsi="Arial" w:cs="Arial"/>
          <w:sz w:val="22"/>
        </w:rPr>
        <w:t>prostate cancer</w:t>
      </w:r>
      <w:r>
        <w:rPr>
          <w:rFonts w:ascii="Arial" w:eastAsia="SimSun" w:hAnsi="Arial" w:cs="Arial"/>
          <w:sz w:val="22"/>
        </w:rPr>
        <w:t xml:space="preserve"> incidence (A) and mortality (B) with </w:t>
      </w:r>
      <w:r>
        <w:rPr>
          <w:rFonts w:ascii="Arial" w:hAnsi="Arial" w:cs="Arial"/>
          <w:sz w:val="22"/>
        </w:rPr>
        <w:t>first-round PSA for subgroups based on population-</w:t>
      </w:r>
      <w:r>
        <w:rPr>
          <w:rFonts w:ascii="Arial" w:eastAsia="SimSun" w:hAnsi="Arial" w:cs="Arial"/>
          <w:sz w:val="22"/>
        </w:rPr>
        <w:t xml:space="preserve">based screening </w:t>
      </w:r>
      <w:r>
        <w:rPr>
          <w:rFonts w:ascii="Arial" w:hAnsi="Arial" w:cs="Arial"/>
          <w:sz w:val="22"/>
        </w:rPr>
        <w:t xml:space="preserve">reference </w:t>
      </w:r>
      <w:r>
        <w:rPr>
          <w:rFonts w:ascii="Arial" w:eastAsia="SimSun" w:hAnsi="Arial" w:cs="Arial"/>
          <w:sz w:val="22"/>
        </w:rPr>
        <w:t>value</w:t>
      </w:r>
      <w:r>
        <w:rPr>
          <w:rFonts w:ascii="Arial" w:hAnsi="Arial" w:cs="Arial"/>
          <w:sz w:val="22"/>
        </w:rPr>
        <w:t xml:space="preserve">. </w:t>
      </w:r>
    </w:p>
    <w:p w:rsidR="009916F1" w:rsidRDefault="009916F1">
      <w:pPr>
        <w:widowControl/>
        <w:jc w:val="left"/>
        <w:rPr>
          <w:rFonts w:ascii="Arial" w:hAnsi="Arial" w:cs="Arial"/>
          <w:b/>
          <w:bCs/>
          <w:sz w:val="22"/>
        </w:rPr>
      </w:pP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Figure S3. </w:t>
      </w:r>
      <w:r>
        <w:rPr>
          <w:rFonts w:ascii="Arial" w:hAnsi="Arial" w:cs="Arial"/>
          <w:sz w:val="22"/>
        </w:rPr>
        <w:t>Kaplan-Meier curves of</w:t>
      </w:r>
      <w:r>
        <w:rPr>
          <w:rFonts w:ascii="Arial" w:eastAsia="SimSun" w:hAnsi="Arial" w:cs="Arial"/>
          <w:sz w:val="22"/>
        </w:rPr>
        <w:t xml:space="preserve"> cumulative </w:t>
      </w:r>
      <w:r>
        <w:rPr>
          <w:rFonts w:ascii="Arial" w:hAnsi="Arial" w:cs="Arial"/>
          <w:sz w:val="22"/>
        </w:rPr>
        <w:t>prostate cancer</w:t>
      </w:r>
      <w:r>
        <w:rPr>
          <w:rFonts w:ascii="Arial" w:eastAsia="SimSun" w:hAnsi="Arial" w:cs="Arial"/>
          <w:sz w:val="22"/>
        </w:rPr>
        <w:t xml:space="preserve"> incidence (A, B, C) and mortality (D, E, F) </w:t>
      </w:r>
      <w:r>
        <w:rPr>
          <w:rFonts w:ascii="Arial" w:hAnsi="Arial" w:cs="Arial"/>
          <w:sz w:val="22"/>
        </w:rPr>
        <w:t xml:space="preserve">for subgroups with </w:t>
      </w:r>
      <w:proofErr w:type="gramStart"/>
      <w:r>
        <w:rPr>
          <w:rFonts w:ascii="Arial" w:eastAsia="等线" w:hAnsi="Arial" w:cs="Arial"/>
          <w:color w:val="C00000"/>
          <w:sz w:val="22"/>
          <w:lang w:bidi="ar"/>
        </w:rPr>
        <w:t>FR(</w:t>
      </w:r>
      <w:proofErr w:type="gramEnd"/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eastAsia="SimSun" w:hAnsi="Arial" w:cs="Arial"/>
          <w:color w:val="C00000"/>
          <w:sz w:val="22"/>
        </w:rPr>
        <w:t xml:space="preserve">,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)/LR(+)</w:t>
      </w:r>
      <w:r>
        <w:rPr>
          <w:rFonts w:ascii="Arial" w:eastAsia="SimSun" w:hAnsi="Arial" w:cs="Arial"/>
          <w:color w:val="C00000"/>
          <w:sz w:val="22"/>
        </w:rPr>
        <w:t xml:space="preserve"> and </w:t>
      </w:r>
      <w:r>
        <w:rPr>
          <w:rFonts w:ascii="Arial" w:eastAsia="等线" w:hAnsi="Arial" w:cs="Arial"/>
          <w:color w:val="C00000"/>
          <w:sz w:val="22"/>
          <w:lang w:bidi="ar"/>
        </w:rPr>
        <w:t>FR(+)/LR(+)</w:t>
      </w:r>
      <w:r>
        <w:rPr>
          <w:rFonts w:ascii="Arial" w:hAnsi="Arial" w:cs="Arial"/>
          <w:color w:val="C00000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stratified by subgroup-specific PSA progression indicator. </w:t>
      </w:r>
    </w:p>
    <w:p w:rsidR="009916F1" w:rsidRDefault="009916F1">
      <w:pPr>
        <w:widowControl/>
        <w:jc w:val="left"/>
        <w:rPr>
          <w:rFonts w:ascii="Arial" w:hAnsi="Arial" w:cs="Arial"/>
          <w:sz w:val="22"/>
        </w:rPr>
      </w:pP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Figure S4.</w:t>
      </w:r>
      <w:r>
        <w:rPr>
          <w:rFonts w:ascii="Arial" w:hAnsi="Arial" w:cs="Arial"/>
          <w:sz w:val="22"/>
        </w:rPr>
        <w:t xml:space="preserve"> Cumulative incidence (A) and mortality (B) of prostate cancer (</w:t>
      </w:r>
      <w:proofErr w:type="spellStart"/>
      <w:r>
        <w:rPr>
          <w:rFonts w:ascii="Arial" w:hAnsi="Arial" w:cs="Arial"/>
          <w:sz w:val="22"/>
        </w:rPr>
        <w:t>PCa</w:t>
      </w:r>
      <w:proofErr w:type="spellEnd"/>
      <w:r>
        <w:rPr>
          <w:rFonts w:ascii="Arial" w:hAnsi="Arial" w:cs="Arial"/>
          <w:sz w:val="22"/>
        </w:rPr>
        <w:t>) between different subgroups integrating the screening reference level and subgroup-specific progression indicators.</w:t>
      </w:r>
    </w:p>
    <w:p w:rsidR="009916F1" w:rsidRDefault="009916F1">
      <w:pPr>
        <w:widowControl/>
        <w:jc w:val="left"/>
        <w:rPr>
          <w:rFonts w:ascii="Arial" w:hAnsi="Arial" w:cs="Arial"/>
          <w:sz w:val="22"/>
        </w:rPr>
      </w:pPr>
    </w:p>
    <w:p w:rsidR="009916F1" w:rsidRDefault="009509C8">
      <w:pPr>
        <w:widowControl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 xml:space="preserve">Table S1. </w:t>
      </w:r>
      <w:r>
        <w:rPr>
          <w:rFonts w:ascii="Arial" w:hAnsi="Arial" w:cs="Arial"/>
          <w:bCs/>
          <w:sz w:val="22"/>
        </w:rPr>
        <w:t>Baseline characteristics associated with the incidence of prostate cancer.</w:t>
      </w:r>
    </w:p>
    <w:p w:rsidR="009916F1" w:rsidRDefault="009916F1">
      <w:pPr>
        <w:widowControl/>
        <w:rPr>
          <w:rFonts w:ascii="Arial" w:hAnsi="Arial" w:cs="Arial"/>
          <w:bCs/>
          <w:sz w:val="22"/>
        </w:rPr>
      </w:pPr>
    </w:p>
    <w:p w:rsidR="009916F1" w:rsidRDefault="009509C8">
      <w:pPr>
        <w:widowControl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 xml:space="preserve">Table S2. </w:t>
      </w:r>
      <w:r>
        <w:rPr>
          <w:rFonts w:ascii="Arial" w:hAnsi="Arial" w:cs="Arial"/>
          <w:bCs/>
          <w:sz w:val="22"/>
        </w:rPr>
        <w:t>Bootstrap resampling analyses on PSA screening reference level and the cut-off values of subgroup-specific progression indicators with 2000 iterations.</w:t>
      </w:r>
    </w:p>
    <w:p w:rsidR="009916F1" w:rsidRDefault="009916F1">
      <w:pPr>
        <w:widowControl/>
        <w:rPr>
          <w:rFonts w:ascii="Arial" w:hAnsi="Arial" w:cs="Arial"/>
          <w:bCs/>
          <w:sz w:val="22"/>
        </w:rPr>
      </w:pPr>
    </w:p>
    <w:p w:rsidR="009916F1" w:rsidRDefault="009509C8">
      <w:pPr>
        <w:widowControl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 xml:space="preserve">Table S3. </w:t>
      </w:r>
      <w:r>
        <w:rPr>
          <w:rFonts w:ascii="Arial" w:hAnsi="Arial" w:cs="Arial"/>
          <w:bCs/>
          <w:sz w:val="22"/>
        </w:rPr>
        <w:t>Association of PSA status change with prostate cancer (</w:t>
      </w:r>
      <w:proofErr w:type="spellStart"/>
      <w:r>
        <w:rPr>
          <w:rFonts w:ascii="Arial" w:hAnsi="Arial" w:cs="Arial"/>
          <w:bCs/>
          <w:sz w:val="22"/>
        </w:rPr>
        <w:t>PCa</w:t>
      </w:r>
      <w:proofErr w:type="spellEnd"/>
      <w:r>
        <w:rPr>
          <w:rFonts w:ascii="Arial" w:hAnsi="Arial" w:cs="Arial"/>
          <w:bCs/>
          <w:sz w:val="22"/>
        </w:rPr>
        <w:t>) incidence and mortality.</w:t>
      </w:r>
    </w:p>
    <w:p w:rsidR="009916F1" w:rsidRDefault="009916F1">
      <w:pPr>
        <w:widowControl/>
        <w:rPr>
          <w:rFonts w:ascii="Arial" w:hAnsi="Arial" w:cs="Arial"/>
          <w:bCs/>
          <w:sz w:val="22"/>
        </w:rPr>
      </w:pPr>
    </w:p>
    <w:p w:rsidR="009916F1" w:rsidRDefault="009509C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 xml:space="preserve">Table S4. </w:t>
      </w:r>
      <w:r>
        <w:rPr>
          <w:rFonts w:ascii="Arial" w:hAnsi="Arial" w:cs="Arial"/>
          <w:bCs/>
          <w:sz w:val="22"/>
        </w:rPr>
        <w:t>Interaction between rounds of PSA screening and PSA status change on prostate cancer (</w:t>
      </w:r>
      <w:proofErr w:type="spellStart"/>
      <w:r>
        <w:rPr>
          <w:rFonts w:ascii="Arial" w:hAnsi="Arial" w:cs="Arial"/>
          <w:bCs/>
          <w:sz w:val="22"/>
        </w:rPr>
        <w:t>PCa</w:t>
      </w:r>
      <w:proofErr w:type="spellEnd"/>
      <w:r>
        <w:rPr>
          <w:rFonts w:ascii="Arial" w:hAnsi="Arial" w:cs="Arial"/>
          <w:bCs/>
          <w:sz w:val="22"/>
        </w:rPr>
        <w:t>) incidence and mortality</w:t>
      </w:r>
      <w:r>
        <w:rPr>
          <w:rFonts w:ascii="Arial" w:hAnsi="Arial" w:cs="Arial" w:hint="eastAsia"/>
          <w:bCs/>
          <w:sz w:val="22"/>
        </w:rPr>
        <w:t>.</w:t>
      </w:r>
    </w:p>
    <w:p w:rsidR="009916F1" w:rsidRDefault="009916F1">
      <w:pPr>
        <w:rPr>
          <w:rFonts w:ascii="Arial" w:hAnsi="Arial" w:cs="Arial"/>
          <w:bCs/>
          <w:sz w:val="22"/>
        </w:rPr>
      </w:pPr>
    </w:p>
    <w:p w:rsidR="009916F1" w:rsidRDefault="009509C8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Table S5. </w:t>
      </w:r>
      <w:r>
        <w:rPr>
          <w:rFonts w:ascii="Arial" w:hAnsi="Arial" w:cs="Arial"/>
          <w:bCs/>
          <w:sz w:val="22"/>
        </w:rPr>
        <w:t>Association of PSA status change integrated progression indicator with prostate cancer (</w:t>
      </w:r>
      <w:proofErr w:type="spellStart"/>
      <w:r>
        <w:rPr>
          <w:rFonts w:ascii="Arial" w:hAnsi="Arial" w:cs="Arial"/>
          <w:bCs/>
          <w:sz w:val="22"/>
        </w:rPr>
        <w:t>PCa</w:t>
      </w:r>
      <w:proofErr w:type="spellEnd"/>
      <w:r>
        <w:rPr>
          <w:rFonts w:ascii="Arial" w:hAnsi="Arial" w:cs="Arial"/>
          <w:bCs/>
          <w:sz w:val="22"/>
        </w:rPr>
        <w:t>) incidence and mortality.</w:t>
      </w:r>
      <w:r>
        <w:rPr>
          <w:rFonts w:ascii="Arial" w:hAnsi="Arial" w:cs="Arial"/>
          <w:sz w:val="22"/>
        </w:rPr>
        <w:br w:type="page"/>
      </w:r>
    </w:p>
    <w:p w:rsidR="009916F1" w:rsidRDefault="009509C8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lastRenderedPageBreak/>
        <w:t>Figure S1. Flowchart of participants’ selection.</w:t>
      </w:r>
    </w:p>
    <w:p w:rsidR="009916F1" w:rsidRDefault="009509C8">
      <w:pPr>
        <w:widowControl/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z w:val="22"/>
          <w:lang w:val="en-IN" w:eastAsia="en-IN"/>
        </w:rPr>
        <w:drawing>
          <wp:inline distT="0" distB="0" distL="114300" distR="114300">
            <wp:extent cx="6896100" cy="5264150"/>
            <wp:effectExtent l="0" t="0" r="0" b="0"/>
            <wp:docPr id="48" name="ECB019B1-382A-4266-B25C-5B523AA43C14-1" descr="C:/Users/78163/AppData/Local/Temp/wps.OvyYPV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ECB019B1-382A-4266-B25C-5B523AA43C14-1" descr="C:/Users/78163/AppData/Local/Temp/wps.OvyYPVwps"/>
                    <pic:cNvPicPr>
                      <a:picLocks noChangeAspect="1"/>
                    </pic:cNvPicPr>
                  </pic:nvPicPr>
                  <pic:blipFill>
                    <a:blip r:embed="rId8"/>
                    <a:srcRect t="7099" b="4357"/>
                    <a:stretch>
                      <a:fillRect/>
                    </a:stretch>
                  </pic:blipFill>
                  <pic:spPr>
                    <a:xfrm>
                      <a:off x="0" y="0"/>
                      <a:ext cx="6896562" cy="526450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6F1" w:rsidRDefault="009509C8">
      <w:pPr>
        <w:widowControl/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br w:type="page"/>
      </w:r>
    </w:p>
    <w:p w:rsidR="009916F1" w:rsidRDefault="009916F1">
      <w:pPr>
        <w:widowControl/>
        <w:spacing w:line="360" w:lineRule="auto"/>
        <w:rPr>
          <w:rFonts w:ascii="Arial" w:hAnsi="Arial" w:cs="Arial"/>
          <w:b/>
          <w:sz w:val="22"/>
        </w:rPr>
        <w:sectPr w:rsidR="009916F1">
          <w:footerReference w:type="default" r:id="rId9"/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</w:p>
    <w:p w:rsidR="009916F1" w:rsidRDefault="009509C8">
      <w:pPr>
        <w:widowControl/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Figure S2. </w:t>
      </w:r>
      <w:r>
        <w:rPr>
          <w:rFonts w:ascii="Arial" w:hAnsi="Arial" w:cs="Arial"/>
          <w:b/>
          <w:bCs/>
          <w:sz w:val="22"/>
        </w:rPr>
        <w:t>Kaplan-Meier curves of</w:t>
      </w:r>
      <w:r>
        <w:rPr>
          <w:rFonts w:ascii="Arial" w:eastAsia="SimSun" w:hAnsi="Arial" w:cs="Arial"/>
          <w:b/>
          <w:bCs/>
          <w:sz w:val="22"/>
        </w:rPr>
        <w:t xml:space="preserve"> cumulative </w:t>
      </w:r>
      <w:r>
        <w:rPr>
          <w:rFonts w:ascii="Arial" w:hAnsi="Arial" w:cs="Arial"/>
          <w:b/>
          <w:bCs/>
          <w:sz w:val="22"/>
        </w:rPr>
        <w:t>prostate cancer</w:t>
      </w:r>
      <w:r>
        <w:rPr>
          <w:rFonts w:ascii="Arial" w:eastAsia="SimSun" w:hAnsi="Arial" w:cs="Arial"/>
          <w:b/>
          <w:bCs/>
          <w:sz w:val="22"/>
        </w:rPr>
        <w:t xml:space="preserve"> incidence (A) and mortality (B) with </w:t>
      </w:r>
      <w:r>
        <w:rPr>
          <w:rFonts w:ascii="Arial" w:hAnsi="Arial" w:cs="Arial"/>
          <w:b/>
          <w:bCs/>
          <w:sz w:val="22"/>
        </w:rPr>
        <w:t>first-round PSA for subgroups based on population-</w:t>
      </w:r>
      <w:r>
        <w:rPr>
          <w:rFonts w:ascii="Arial" w:eastAsia="SimSun" w:hAnsi="Arial" w:cs="Arial"/>
          <w:b/>
          <w:bCs/>
          <w:sz w:val="22"/>
        </w:rPr>
        <w:t xml:space="preserve">based screening </w:t>
      </w:r>
      <w:r>
        <w:rPr>
          <w:rFonts w:ascii="Arial" w:hAnsi="Arial" w:cs="Arial"/>
          <w:b/>
          <w:bCs/>
          <w:sz w:val="22"/>
        </w:rPr>
        <w:t xml:space="preserve">reference </w:t>
      </w:r>
      <w:r>
        <w:rPr>
          <w:rFonts w:ascii="Arial" w:eastAsia="SimSun" w:hAnsi="Arial" w:cs="Arial"/>
          <w:b/>
          <w:bCs/>
          <w:sz w:val="22"/>
        </w:rPr>
        <w:t>value</w:t>
      </w:r>
      <w:r>
        <w:rPr>
          <w:rFonts w:ascii="Arial" w:hAnsi="Arial" w:cs="Arial"/>
          <w:b/>
          <w:bCs/>
          <w:sz w:val="22"/>
        </w:rPr>
        <w:t xml:space="preserve">. </w:t>
      </w:r>
    </w:p>
    <w:p w:rsidR="009916F1" w:rsidRDefault="009509C8">
      <w:pPr>
        <w:widowControl/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noProof/>
          <w:sz w:val="22"/>
          <w:lang w:val="en-IN" w:eastAsia="en-IN"/>
        </w:rPr>
        <w:drawing>
          <wp:inline distT="0" distB="0" distL="0" distR="0">
            <wp:extent cx="8863330" cy="380428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6F1" w:rsidRDefault="009509C8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Abbreviations: </w:t>
      </w:r>
      <w:proofErr w:type="gramStart"/>
      <w:r>
        <w:rPr>
          <w:rFonts w:ascii="Arial" w:hAnsi="Arial" w:cs="Arial"/>
          <w:sz w:val="22"/>
        </w:rPr>
        <w:t>FR(</w:t>
      </w:r>
      <w:proofErr w:type="gramEnd"/>
      <w:r>
        <w:rPr>
          <w:rFonts w:ascii="Arial" w:hAnsi="Arial" w:cs="Arial"/>
          <w:sz w:val="22"/>
        </w:rPr>
        <w:t>+), first-round positive PSA; FR(-), first-round negative PSA.</w:t>
      </w:r>
    </w:p>
    <w:p w:rsidR="009916F1" w:rsidRDefault="009916F1">
      <w:pPr>
        <w:rPr>
          <w:rFonts w:ascii="Arial" w:hAnsi="Arial" w:cs="Arial"/>
          <w:sz w:val="22"/>
        </w:rPr>
        <w:sectPr w:rsidR="009916F1">
          <w:pgSz w:w="16838" w:h="11906" w:orient="landscape"/>
          <w:pgMar w:top="1077" w:right="1440" w:bottom="1077" w:left="1440" w:header="851" w:footer="992" w:gutter="0"/>
          <w:cols w:space="425"/>
          <w:docGrid w:type="lines" w:linePitch="312"/>
        </w:sectPr>
      </w:pPr>
    </w:p>
    <w:p w:rsidR="009916F1" w:rsidRDefault="009509C8">
      <w:pPr>
        <w:widowControl/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Figure S3. </w:t>
      </w:r>
      <w:r>
        <w:rPr>
          <w:rFonts w:ascii="Arial" w:hAnsi="Arial" w:cs="Arial"/>
          <w:b/>
          <w:bCs/>
          <w:sz w:val="22"/>
        </w:rPr>
        <w:t>Kaplan-Meier curves of</w:t>
      </w:r>
      <w:r>
        <w:rPr>
          <w:rFonts w:ascii="Arial" w:eastAsia="SimSun" w:hAnsi="Arial" w:cs="Arial"/>
          <w:b/>
          <w:bCs/>
          <w:sz w:val="22"/>
        </w:rPr>
        <w:t xml:space="preserve"> cumulative </w:t>
      </w:r>
      <w:r>
        <w:rPr>
          <w:rFonts w:ascii="Arial" w:hAnsi="Arial" w:cs="Arial"/>
          <w:b/>
          <w:bCs/>
          <w:sz w:val="22"/>
        </w:rPr>
        <w:t>prostate cancer</w:t>
      </w:r>
      <w:r>
        <w:rPr>
          <w:rFonts w:ascii="Arial" w:eastAsia="SimSun" w:hAnsi="Arial" w:cs="Arial"/>
          <w:b/>
          <w:bCs/>
          <w:sz w:val="22"/>
        </w:rPr>
        <w:t xml:space="preserve"> incidence (A, B, C) and mortality (D, E, F) </w:t>
      </w:r>
      <w:r>
        <w:rPr>
          <w:rFonts w:ascii="Arial" w:hAnsi="Arial" w:cs="Arial"/>
          <w:b/>
          <w:bCs/>
          <w:sz w:val="22"/>
        </w:rPr>
        <w:t xml:space="preserve">for subgroups with </w:t>
      </w:r>
      <w:proofErr w:type="gramStart"/>
      <w:r>
        <w:rPr>
          <w:rFonts w:ascii="Arial" w:hAnsi="Arial" w:cs="Arial" w:hint="eastAsia"/>
          <w:b/>
          <w:bCs/>
          <w:sz w:val="22"/>
        </w:rPr>
        <w:t>FR(</w:t>
      </w:r>
      <w:proofErr w:type="gramEnd"/>
      <w:r>
        <w:rPr>
          <w:rFonts w:ascii="Arial" w:hAnsi="Arial" w:cs="Arial" w:hint="eastAsia"/>
          <w:b/>
          <w:bCs/>
          <w:sz w:val="22"/>
        </w:rPr>
        <w:t>-)/LR(-), FR(-)/LR(+) and FR(+)/LR(+)</w:t>
      </w:r>
      <w:r>
        <w:rPr>
          <w:rFonts w:ascii="Arial" w:hAnsi="Arial" w:cs="Arial"/>
          <w:b/>
          <w:bCs/>
          <w:sz w:val="22"/>
        </w:rPr>
        <w:t xml:space="preserve"> stratified by subgroup-specific PSA progression indicator. </w:t>
      </w:r>
    </w:p>
    <w:p w:rsidR="009916F1" w:rsidRDefault="009509C8">
      <w:pPr>
        <w:widowControl/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noProof/>
          <w:sz w:val="22"/>
          <w:lang w:val="en-IN" w:eastAsia="en-IN"/>
        </w:rPr>
        <w:drawing>
          <wp:inline distT="0" distB="0" distL="0" distR="0">
            <wp:extent cx="8566785" cy="4818380"/>
            <wp:effectExtent l="0" t="0" r="571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3266" cy="487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6F1" w:rsidRDefault="009509C8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Abbreviations: </w:t>
      </w:r>
      <w:proofErr w:type="gramStart"/>
      <w:r>
        <w:rPr>
          <w:rFonts w:ascii="Arial" w:eastAsia="等线" w:hAnsi="Arial" w:cs="Arial"/>
          <w:sz w:val="22"/>
          <w:lang w:bidi="ar"/>
        </w:rPr>
        <w:t>FR(</w:t>
      </w:r>
      <w:proofErr w:type="gramEnd"/>
      <w:r>
        <w:rPr>
          <w:rFonts w:ascii="Arial" w:eastAsia="等线" w:hAnsi="Arial" w:cs="Arial" w:hint="eastAsia"/>
          <w:sz w:val="22"/>
          <w:lang w:bidi="ar"/>
        </w:rPr>
        <w:t>-</w:t>
      </w:r>
      <w:r>
        <w:rPr>
          <w:rFonts w:ascii="Arial" w:eastAsia="等线" w:hAnsi="Arial" w:cs="Arial"/>
          <w:sz w:val="22"/>
          <w:lang w:bidi="ar"/>
        </w:rPr>
        <w:t>)/LR(</w:t>
      </w:r>
      <w:r>
        <w:rPr>
          <w:rFonts w:ascii="Arial" w:eastAsia="等线" w:hAnsi="Arial" w:cs="Arial" w:hint="eastAsia"/>
          <w:sz w:val="22"/>
          <w:lang w:bidi="ar"/>
        </w:rPr>
        <w:t>-</w:t>
      </w:r>
      <w:r>
        <w:rPr>
          <w:rFonts w:ascii="Arial" w:eastAsia="等线" w:hAnsi="Arial" w:cs="Arial"/>
          <w:sz w:val="22"/>
          <w:lang w:bidi="ar"/>
        </w:rPr>
        <w:t>)</w:t>
      </w:r>
      <w:r>
        <w:rPr>
          <w:rFonts w:ascii="Arial" w:hAnsi="Arial" w:cs="Arial"/>
          <w:sz w:val="22"/>
        </w:rPr>
        <w:t xml:space="preserve">, stable negative PSA; </w:t>
      </w:r>
      <w:r>
        <w:rPr>
          <w:rFonts w:ascii="Arial" w:eastAsia="等线" w:hAnsi="Arial" w:cs="Arial"/>
          <w:sz w:val="22"/>
          <w:lang w:bidi="ar"/>
        </w:rPr>
        <w:t>FR(</w:t>
      </w:r>
      <w:r>
        <w:rPr>
          <w:rFonts w:ascii="Arial" w:eastAsia="等线" w:hAnsi="Arial" w:cs="Arial" w:hint="eastAsia"/>
          <w:sz w:val="22"/>
          <w:lang w:bidi="ar"/>
        </w:rPr>
        <w:t>-</w:t>
      </w:r>
      <w:r>
        <w:rPr>
          <w:rFonts w:ascii="Arial" w:eastAsia="等线" w:hAnsi="Arial" w:cs="Arial"/>
          <w:sz w:val="22"/>
          <w:lang w:bidi="ar"/>
        </w:rPr>
        <w:t>)/LR(+)</w:t>
      </w:r>
      <w:r>
        <w:rPr>
          <w:rFonts w:ascii="Arial" w:hAnsi="Arial" w:cs="Arial"/>
          <w:sz w:val="22"/>
        </w:rPr>
        <w:t>, gain of positive;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sz w:val="22"/>
          <w:lang w:bidi="ar"/>
        </w:rPr>
        <w:t>FR(+)/LR(+)</w:t>
      </w:r>
      <w:r>
        <w:rPr>
          <w:rFonts w:ascii="Arial" w:hAnsi="Arial" w:cs="Arial"/>
          <w:sz w:val="22"/>
        </w:rPr>
        <w:t xml:space="preserve"> stable positive PSA; </w:t>
      </w:r>
      <w:proofErr w:type="spellStart"/>
      <w:r>
        <w:rPr>
          <w:rFonts w:ascii="Arial" w:hAnsi="Arial" w:cs="Arial"/>
          <w:sz w:val="22"/>
        </w:rPr>
        <w:t>Prog</w:t>
      </w:r>
      <w:proofErr w:type="spellEnd"/>
      <w:r>
        <w:rPr>
          <w:rFonts w:ascii="Arial" w:hAnsi="Arial" w:cs="Arial"/>
          <w:sz w:val="22"/>
        </w:rPr>
        <w:t xml:space="preserve">(+) and </w:t>
      </w:r>
      <w:proofErr w:type="spellStart"/>
      <w:r>
        <w:rPr>
          <w:rFonts w:ascii="Arial" w:hAnsi="Arial" w:cs="Arial"/>
          <w:sz w:val="22"/>
        </w:rPr>
        <w:t>Prog</w:t>
      </w:r>
      <w:proofErr w:type="spellEnd"/>
      <w:r>
        <w:rPr>
          <w:rFonts w:ascii="Arial" w:hAnsi="Arial" w:cs="Arial"/>
          <w:sz w:val="22"/>
        </w:rPr>
        <w:t>(-), PSA increment greater than and less than (including equal to) subgroup-specific cut-off values of optimal progression index.</w:t>
      </w:r>
    </w:p>
    <w:p w:rsidR="009916F1" w:rsidRDefault="009916F1">
      <w:pPr>
        <w:widowControl/>
        <w:rPr>
          <w:rFonts w:ascii="Arial" w:hAnsi="Arial" w:cs="Arial"/>
          <w:b/>
          <w:sz w:val="22"/>
        </w:rPr>
        <w:sectPr w:rsidR="009916F1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</w:p>
    <w:p w:rsidR="009916F1" w:rsidRDefault="009509C8">
      <w:pPr>
        <w:widowControl/>
        <w:spacing w:line="360" w:lineRule="auto"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Figure S4. </w:t>
      </w:r>
      <w:r>
        <w:rPr>
          <w:rFonts w:ascii="Arial" w:hAnsi="Arial" w:cs="Arial" w:hint="eastAsia"/>
          <w:b/>
          <w:sz w:val="22"/>
        </w:rPr>
        <w:t>C</w:t>
      </w:r>
      <w:r>
        <w:rPr>
          <w:rFonts w:ascii="Arial" w:hAnsi="Arial" w:cs="Arial"/>
          <w:b/>
          <w:sz w:val="22"/>
        </w:rPr>
        <w:t>umulative</w:t>
      </w:r>
      <w:r>
        <w:rPr>
          <w:rFonts w:ascii="Arial" w:hAnsi="Arial" w:cs="Arial" w:hint="eastAsia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incidence (A) and mortality (B) of prostate cancer (</w:t>
      </w:r>
      <w:proofErr w:type="spellStart"/>
      <w:r>
        <w:rPr>
          <w:rFonts w:ascii="Arial" w:hAnsi="Arial" w:cs="Arial"/>
          <w:b/>
          <w:sz w:val="22"/>
        </w:rPr>
        <w:t>PCa</w:t>
      </w:r>
      <w:proofErr w:type="spellEnd"/>
      <w:r>
        <w:rPr>
          <w:rFonts w:ascii="Arial" w:hAnsi="Arial" w:cs="Arial"/>
          <w:b/>
          <w:sz w:val="22"/>
        </w:rPr>
        <w:t>) between</w:t>
      </w:r>
      <w:r>
        <w:rPr>
          <w:rFonts w:ascii="Arial" w:hAnsi="Arial" w:cs="Arial" w:hint="eastAsia"/>
          <w:b/>
          <w:sz w:val="22"/>
        </w:rPr>
        <w:t xml:space="preserve"> different </w:t>
      </w:r>
      <w:r>
        <w:rPr>
          <w:rFonts w:ascii="Arial" w:hAnsi="Arial" w:cs="Arial"/>
          <w:b/>
          <w:sz w:val="22"/>
        </w:rPr>
        <w:t>subgroups integrating the screening reference level and subgroup-specific progression indicators</w:t>
      </w:r>
      <w:r>
        <w:rPr>
          <w:rFonts w:ascii="Arial" w:hAnsi="Arial" w:cs="Arial" w:hint="eastAsia"/>
          <w:b/>
          <w:sz w:val="22"/>
        </w:rPr>
        <w:t>.</w:t>
      </w:r>
    </w:p>
    <w:p w:rsidR="009916F1" w:rsidRDefault="009509C8">
      <w:pPr>
        <w:widowControl/>
        <w:spacing w:line="360" w:lineRule="auto"/>
        <w:jc w:val="left"/>
        <w:rPr>
          <w:rFonts w:ascii="Arial" w:hAnsi="Arial" w:cs="Arial"/>
          <w:b/>
          <w:sz w:val="22"/>
        </w:rPr>
      </w:pPr>
      <w:r>
        <w:rPr>
          <w:noProof/>
          <w:lang w:val="en-IN" w:eastAsia="en-IN"/>
        </w:rPr>
        <w:drawing>
          <wp:inline distT="0" distB="0" distL="0" distR="0">
            <wp:extent cx="8863330" cy="4045585"/>
            <wp:effectExtent l="0" t="0" r="0" b="0"/>
            <wp:docPr id="2345331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3316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 xml:space="preserve">Note: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hAnsi="Arial" w:cs="Arial"/>
          <w:sz w:val="22"/>
        </w:rPr>
        <w:t xml:space="preserve">, stable negative PSA;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+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eastAsia="SimSun" w:hAnsi="Arial" w:cs="Arial"/>
          <w:sz w:val="22"/>
        </w:rPr>
        <w:t>, loss of positive PSA;</w:t>
      </w:r>
      <w:r>
        <w:rPr>
          <w:rFonts w:ascii="Arial" w:eastAsia="SimSun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)/LR(+)</w:t>
      </w:r>
      <w:r>
        <w:rPr>
          <w:rFonts w:ascii="Arial" w:hAnsi="Arial" w:cs="Arial"/>
          <w:sz w:val="22"/>
        </w:rPr>
        <w:t>, gain of positive;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color w:val="C00000"/>
          <w:sz w:val="22"/>
          <w:lang w:bidi="ar"/>
        </w:rPr>
        <w:t>FR(+)/LR(+)</w:t>
      </w:r>
      <w:r>
        <w:rPr>
          <w:rFonts w:ascii="Arial" w:hAnsi="Arial" w:cs="Arial"/>
          <w:sz w:val="22"/>
        </w:rPr>
        <w:t xml:space="preserve"> stable positive PSA</w:t>
      </w:r>
      <w:r>
        <w:rPr>
          <w:rFonts w:ascii="Arial" w:hAnsi="Arial" w:cs="Arial" w:hint="eastAsia"/>
          <w:sz w:val="22"/>
        </w:rPr>
        <w:t xml:space="preserve">; </w:t>
      </w:r>
      <w:proofErr w:type="spellStart"/>
      <w:r>
        <w:rPr>
          <w:rFonts w:ascii="Arial" w:hAnsi="Arial" w:cs="Arial"/>
          <w:sz w:val="22"/>
        </w:rPr>
        <w:t>Prog</w:t>
      </w:r>
      <w:proofErr w:type="spellEnd"/>
      <w:r>
        <w:rPr>
          <w:rFonts w:ascii="Arial" w:hAnsi="Arial" w:cs="Arial"/>
          <w:sz w:val="22"/>
        </w:rPr>
        <w:t xml:space="preserve"> (+)/(-): positive/negative progression. *, adjusted all potentially confounding factors mentioned in the method.</w:t>
      </w:r>
    </w:p>
    <w:p w:rsidR="009916F1" w:rsidRDefault="009509C8">
      <w:pPr>
        <w:widowControl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9916F1" w:rsidRDefault="009509C8">
      <w:pPr>
        <w:widowControl/>
        <w:spacing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lastRenderedPageBreak/>
        <w:t>Table S1. Baseline characteristics associated with the incidence of prostate cancer.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1879"/>
        <w:gridCol w:w="1415"/>
        <w:gridCol w:w="1583"/>
        <w:gridCol w:w="1887"/>
        <w:gridCol w:w="1371"/>
        <w:gridCol w:w="1985"/>
        <w:gridCol w:w="1482"/>
      </w:tblGrid>
      <w:tr w:rsidR="009916F1">
        <w:tc>
          <w:tcPr>
            <w:tcW w:w="8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proofErr w:type="spellStart"/>
            <w:r>
              <w:rPr>
                <w:rFonts w:ascii="Arial" w:eastAsia="SimSun" w:hAnsi="Arial" w:cs="Arial" w:hint="eastAsia"/>
                <w:kern w:val="0"/>
                <w:sz w:val="22"/>
              </w:rPr>
              <w:t>Subgroups</w:t>
            </w:r>
            <w:r>
              <w:rPr>
                <w:rFonts w:ascii="Arial" w:eastAsia="SimSun" w:hAnsi="Arial" w:cs="Arial" w:hint="eastAsia"/>
                <w:kern w:val="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6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 xml:space="preserve">Participants,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No. (%)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 xml:space="preserve">PC cases,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No. (%)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Follow-up,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1000 PYs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IR of PC,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per 1000 PYs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 xml:space="preserve">P value for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K-M curve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Adjusted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HR (95%CI)</w:t>
            </w:r>
            <w:r>
              <w:rPr>
                <w:rFonts w:ascii="Arial" w:eastAsia="SimSun" w:hAnsi="Arial" w:cs="Arial"/>
                <w:kern w:val="0"/>
                <w:sz w:val="22"/>
              </w:rPr>
              <w:t xml:space="preserve"> </w:t>
            </w:r>
            <w:r>
              <w:rPr>
                <w:rFonts w:ascii="Arial" w:eastAsia="SimSun" w:hAnsi="Arial" w:cs="Arial" w:hint="eastAsia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P value</w:t>
            </w:r>
            <w:r>
              <w:rPr>
                <w:rFonts w:ascii="Arial" w:eastAsia="SimSun" w:hAnsi="Arial" w:cs="Arial" w:hint="eastAsia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9916F1">
        <w:tc>
          <w:tcPr>
            <w:tcW w:w="3758" w:type="pct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Age at entrance</w:t>
            </w:r>
          </w:p>
        </w:tc>
        <w:tc>
          <w:tcPr>
            <w:tcW w:w="711" w:type="pct"/>
            <w:tcBorders>
              <w:top w:val="single" w:sz="4" w:space="0" w:color="auto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&lt;60 years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10741 (33.6)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869(24.9)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66.44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13.08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60-70 years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17442 (54.6)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2184(62.7)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121.01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18.05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1.11(1.02-1.21)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0.016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≥</w:t>
            </w:r>
            <w:r>
              <w:rPr>
                <w:rFonts w:ascii="Arial" w:eastAsia="SimSun" w:hAnsi="Arial" w:cs="Arial" w:hint="eastAsia"/>
                <w:kern w:val="0"/>
                <w:sz w:val="22"/>
              </w:rPr>
              <w:t xml:space="preserve"> 70 years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3759 (11.8)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431(12.4)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23.52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18.33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0.96(0.85-1.09)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0.549</w:t>
            </w:r>
          </w:p>
        </w:tc>
      </w:tr>
      <w:tr w:rsidR="009916F1">
        <w:tc>
          <w:tcPr>
            <w:tcW w:w="3758" w:type="pct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Race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White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28306 (88.6)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3124(89.7)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187.58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16.65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Black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1368 (4.3)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183(5.3)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7.65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23.93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1.35(1.16-1.57)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Other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2268 (7.0)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176(5.0)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15.65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11.25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0.77(0.66-0.90)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0.001</w:t>
            </w:r>
          </w:p>
        </w:tc>
      </w:tr>
      <w:tr w:rsidR="009916F1">
        <w:tc>
          <w:tcPr>
            <w:tcW w:w="3758" w:type="pct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Body mass index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0-25 kg/m</w:t>
            </w:r>
            <w:r>
              <w:rPr>
                <w:rFonts w:ascii="Arial" w:eastAsia="SimSun" w:hAnsi="Arial" w:cs="Arial" w:hint="eastAsia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8370 (26.2)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964(27.7)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56.35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17.11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0.003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25-30 kg/m</w:t>
            </w:r>
            <w:r>
              <w:rPr>
                <w:rFonts w:ascii="Arial" w:eastAsia="SimSun" w:hAnsi="Arial" w:cs="Arial" w:hint="eastAsia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15925 (49.9)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1781(51.1)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106.06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16.79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1.03(0.95-1.11)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0.506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&gt;30 kg/m</w:t>
            </w:r>
            <w:r>
              <w:rPr>
                <w:rFonts w:ascii="Arial" w:eastAsia="SimSun" w:hAnsi="Arial" w:cs="Arial" w:hint="eastAsia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7297 (22.8)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694(19.9)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46.25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15.01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0.96(0.86-1.06)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0.361</w:t>
            </w:r>
          </w:p>
        </w:tc>
      </w:tr>
      <w:tr w:rsidR="009916F1">
        <w:tc>
          <w:tcPr>
            <w:tcW w:w="3758" w:type="pct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Smoking state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Never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11937 (37.4)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1485(42.6)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80.79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18.38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Current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3522 (11.0)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298(8.6)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20.91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14.25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0.64(0.56-0.73)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Former</w:t>
            </w:r>
          </w:p>
        </w:tc>
        <w:tc>
          <w:tcPr>
            <w:tcW w:w="673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16476 (51.6)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1699(48.8)</w:t>
            </w:r>
          </w:p>
        </w:tc>
        <w:tc>
          <w:tcPr>
            <w:tcW w:w="56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109.21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15.56</w:t>
            </w:r>
          </w:p>
        </w:tc>
        <w:tc>
          <w:tcPr>
            <w:tcW w:w="49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single" w:sz="4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0.81(0.76-0.87)</w:t>
            </w:r>
          </w:p>
        </w:tc>
        <w:tc>
          <w:tcPr>
            <w:tcW w:w="531" w:type="pct"/>
            <w:tcBorders>
              <w:top w:val="nil"/>
              <w:bottom w:val="single" w:sz="4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3758" w:type="pct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lastRenderedPageBreak/>
              <w:t>Family history of prostate cancer</w:t>
            </w:r>
          </w:p>
        </w:tc>
        <w:tc>
          <w:tcPr>
            <w:tcW w:w="711" w:type="pct"/>
            <w:tcBorders>
              <w:top w:val="single" w:sz="4" w:space="0" w:color="auto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No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28811 (90.2)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3029(86.9)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190.82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15.87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Yes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2361 (7.4)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373(10.7)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15.19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24.56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1.51(1.36-1.68)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3758" w:type="pct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History of previous PSA screening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No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14810 (46.4)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1449(41.6)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95.28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15.21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 time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11449 (35.8)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1302(37.4)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75.30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17.29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1.11(1.03-1.20)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0.006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≥</w:t>
            </w:r>
            <w:r>
              <w:rPr>
                <w:rFonts w:ascii="Arial" w:eastAsia="SimSun" w:hAnsi="Arial" w:cs="Arial" w:hint="eastAsia"/>
                <w:kern w:val="0"/>
                <w:sz w:val="22"/>
              </w:rPr>
              <w:t xml:space="preserve"> 2 times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2881 (9.0)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451(12.9)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22.19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20.32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1.03(0.92-1.16)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0.576</w:t>
            </w:r>
          </w:p>
        </w:tc>
      </w:tr>
      <w:tr w:rsidR="009916F1">
        <w:tc>
          <w:tcPr>
            <w:tcW w:w="3758" w:type="pct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Enlarged prostate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No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25619 (80.2)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2648(76.0)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168.66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15.70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Yes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6301 (19.7)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833(23.9)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42.13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19.77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1.03(0.95-1.12)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0.511</w:t>
            </w:r>
          </w:p>
        </w:tc>
      </w:tr>
      <w:tr w:rsidR="009916F1">
        <w:tc>
          <w:tcPr>
            <w:tcW w:w="3758" w:type="pct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History of diabetes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No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29114 (91.1)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3277(94.1)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193.63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16.92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Yes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2731 (8.5) 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196(5.6)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16.60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11.81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0.62(0.54-0.72)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FR DRE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Negative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16376 (50.3)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1552(44.5)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108.75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14.27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Positive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15309 (47.0)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1839(52.8)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96.71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19.02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1.15(1.07-1.24)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LR DRE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Negative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12375(38.7)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1032(29.6)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82.96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12.44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Positive</w:t>
            </w:r>
          </w:p>
        </w:tc>
        <w:tc>
          <w:tcPr>
            <w:tcW w:w="673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18689(58.5)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2359(67.7)</w:t>
            </w:r>
          </w:p>
        </w:tc>
        <w:tc>
          <w:tcPr>
            <w:tcW w:w="56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122.50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19.26</w:t>
            </w:r>
          </w:p>
        </w:tc>
        <w:tc>
          <w:tcPr>
            <w:tcW w:w="49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single" w:sz="4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1.47(1.36-1.60)</w:t>
            </w:r>
          </w:p>
        </w:tc>
        <w:tc>
          <w:tcPr>
            <w:tcW w:w="531" w:type="pct"/>
            <w:tcBorders>
              <w:top w:val="nil"/>
              <w:bottom w:val="single" w:sz="4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151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lastRenderedPageBreak/>
              <w:t>Rounds of PSA screening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single" w:sz="4" w:space="0" w:color="auto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 rounds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1508(4.7)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451(12.9)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7.14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63.20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Ref.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 rounds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1729(5.4)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457(13.1)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9.14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49.98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0.72(0.63-0.82)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 rounds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4147(13.0)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726(20.8)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31.93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22.74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0.33(0.30-0.38)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5 rounds</w:t>
            </w:r>
          </w:p>
        </w:tc>
        <w:tc>
          <w:tcPr>
            <w:tcW w:w="673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6420(20.1)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674(19.3)</w:t>
            </w:r>
          </w:p>
        </w:tc>
        <w:tc>
          <w:tcPr>
            <w:tcW w:w="56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9.14</w:t>
            </w: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73.71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0.19(0.17-0.21)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  <w:tr w:rsidR="009916F1">
        <w:tc>
          <w:tcPr>
            <w:tcW w:w="844" w:type="pct"/>
            <w:tcBorders>
              <w:top w:val="nil"/>
              <w:bottom w:val="single" w:sz="2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 rounds</w:t>
            </w:r>
          </w:p>
        </w:tc>
        <w:tc>
          <w:tcPr>
            <w:tcW w:w="673" w:type="pct"/>
            <w:tcBorders>
              <w:top w:val="nil"/>
              <w:bottom w:val="single" w:sz="2" w:space="0" w:color="auto"/>
            </w:tcBorders>
            <w:shd w:val="clear" w:color="auto" w:fill="auto"/>
            <w:vAlign w:val="bottom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18138(56.8)</w:t>
            </w:r>
          </w:p>
        </w:tc>
        <w:tc>
          <w:tcPr>
            <w:tcW w:w="507" w:type="pct"/>
            <w:tcBorders>
              <w:top w:val="nil"/>
              <w:bottom w:val="single" w:sz="2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1176(33.8)</w:t>
            </w:r>
          </w:p>
        </w:tc>
        <w:tc>
          <w:tcPr>
            <w:tcW w:w="567" w:type="pct"/>
            <w:tcBorders>
              <w:top w:val="nil"/>
              <w:bottom w:val="single" w:sz="2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116.02</w:t>
            </w:r>
          </w:p>
        </w:tc>
        <w:tc>
          <w:tcPr>
            <w:tcW w:w="676" w:type="pct"/>
            <w:tcBorders>
              <w:top w:val="nil"/>
              <w:bottom w:val="single" w:sz="2" w:space="0" w:color="auto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10.14</w:t>
            </w:r>
          </w:p>
        </w:tc>
        <w:tc>
          <w:tcPr>
            <w:tcW w:w="491" w:type="pct"/>
            <w:tcBorders>
              <w:top w:val="nil"/>
              <w:bottom w:val="single" w:sz="2" w:space="0" w:color="auto"/>
            </w:tcBorders>
            <w:shd w:val="clear" w:color="auto" w:fill="auto"/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711" w:type="pct"/>
            <w:tcBorders>
              <w:top w:val="nil"/>
              <w:bottom w:val="single" w:sz="2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0.13(0.11-0.14)</w:t>
            </w:r>
          </w:p>
        </w:tc>
        <w:tc>
          <w:tcPr>
            <w:tcW w:w="531" w:type="pct"/>
            <w:tcBorders>
              <w:top w:val="nil"/>
              <w:bottom w:val="single" w:sz="2" w:space="0" w:color="auto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&lt;0.001</w:t>
            </w:r>
          </w:p>
        </w:tc>
      </w:tr>
    </w:tbl>
    <w:p w:rsidR="009916F1" w:rsidRDefault="009509C8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Abbreviations: PC, prostate cancer; PY, person-year; IR, incidence rate; FR DRE, first-round </w:t>
      </w:r>
      <w:r>
        <w:rPr>
          <w:rFonts w:ascii="Arial" w:eastAsia="SimSun" w:hAnsi="Arial" w:cs="Arial"/>
          <w:sz w:val="22"/>
        </w:rPr>
        <w:t>digital rectal examination; LR DRE, last-round digital examination</w:t>
      </w:r>
      <w:r>
        <w:rPr>
          <w:rFonts w:ascii="Arial" w:hAnsi="Arial" w:cs="Arial"/>
          <w:sz w:val="22"/>
        </w:rPr>
        <w:t>.</w:t>
      </w: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proofErr w:type="spellStart"/>
      <w:proofErr w:type="gramStart"/>
      <w:r>
        <w:rPr>
          <w:rFonts w:ascii="Arial" w:hAnsi="Arial" w:cs="Arial" w:hint="eastAsia"/>
          <w:sz w:val="22"/>
          <w:vertAlign w:val="superscript"/>
        </w:rPr>
        <w:t>a</w:t>
      </w:r>
      <w:r>
        <w:rPr>
          <w:rFonts w:ascii="Arial" w:hAnsi="Arial" w:cs="Arial"/>
          <w:sz w:val="22"/>
        </w:rPr>
        <w:t>Missing</w:t>
      </w:r>
      <w:proofErr w:type="spellEnd"/>
      <w:proofErr w:type="gramEnd"/>
      <w:r>
        <w:rPr>
          <w:rFonts w:ascii="Arial" w:hAnsi="Arial" w:cs="Arial"/>
          <w:sz w:val="22"/>
        </w:rPr>
        <w:t xml:space="preserve"> data in the index variable were not shown.</w:t>
      </w: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proofErr w:type="spellStart"/>
      <w:proofErr w:type="gramStart"/>
      <w:r>
        <w:rPr>
          <w:rFonts w:ascii="Arial" w:hAnsi="Arial" w:cs="Arial"/>
          <w:kern w:val="0"/>
          <w:sz w:val="22"/>
          <w:vertAlign w:val="superscript"/>
        </w:rPr>
        <w:t>b</w:t>
      </w:r>
      <w:r>
        <w:rPr>
          <w:rFonts w:ascii="Arial" w:hAnsi="Arial" w:cs="Arial"/>
          <w:sz w:val="22"/>
        </w:rPr>
        <w:t>adjusted</w:t>
      </w:r>
      <w:proofErr w:type="spellEnd"/>
      <w:proofErr w:type="gramEnd"/>
      <w:r>
        <w:rPr>
          <w:rFonts w:ascii="Arial" w:hAnsi="Arial" w:cs="Arial"/>
          <w:sz w:val="22"/>
        </w:rPr>
        <w:t xml:space="preserve"> all index variables listed in the table.</w:t>
      </w:r>
    </w:p>
    <w:p w:rsidR="009916F1" w:rsidRDefault="009509C8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9916F1" w:rsidRDefault="009509C8">
      <w:pPr>
        <w:spacing w:line="360" w:lineRule="auto"/>
        <w:jc w:val="left"/>
        <w:rPr>
          <w:rFonts w:ascii="Arial" w:eastAsia="等线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lastRenderedPageBreak/>
        <w:t>Table S2. Bootstrap resampling analyses on PSA screening reference level and the cut-off values of subgroup-specific progression indicators with 2000 iterations.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97"/>
        <w:gridCol w:w="2328"/>
        <w:gridCol w:w="1828"/>
        <w:gridCol w:w="2602"/>
        <w:gridCol w:w="2303"/>
      </w:tblGrid>
      <w:tr w:rsidR="009916F1">
        <w:trPr>
          <w:trHeight w:val="283"/>
        </w:trPr>
        <w:tc>
          <w:tcPr>
            <w:tcW w:w="1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Cut-off value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Participants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Events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Optimal value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95%CI</w:t>
            </w:r>
          </w:p>
        </w:tc>
      </w:tr>
      <w:tr w:rsidR="009916F1">
        <w:trPr>
          <w:trHeight w:val="283"/>
        </w:trPr>
        <w:tc>
          <w:tcPr>
            <w:tcW w:w="17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PSA screening reference level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21279/10663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911/2573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1.60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1.47-1.86</w:t>
            </w:r>
          </w:p>
        </w:tc>
      </w:tr>
      <w:tr w:rsidR="009916F1">
        <w:trPr>
          <w:trHeight w:val="283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 xml:space="preserve">Subgroup-specific cut-off value of absolute velocity </w:t>
            </w:r>
          </w:p>
        </w:tc>
      </w:tr>
      <w:tr w:rsidR="009916F1">
        <w:trPr>
          <w:trHeight w:val="283"/>
        </w:trPr>
        <w:tc>
          <w:tcPr>
            <w:tcW w:w="17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 xml:space="preserve">Subgroup with </w:t>
            </w:r>
            <w:r>
              <w:rPr>
                <w:rFonts w:ascii="Arial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7766/3187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121/142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0.07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0.06-0.10</w:t>
            </w:r>
          </w:p>
        </w:tc>
      </w:tr>
      <w:tr w:rsidR="009916F1">
        <w:trPr>
          <w:trHeight w:val="283"/>
        </w:trPr>
        <w:tc>
          <w:tcPr>
            <w:tcW w:w="17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 xml:space="preserve">Subgroup with </w:t>
            </w:r>
            <w:r>
              <w:rPr>
                <w:rFonts w:ascii="Arial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2375/1568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217/360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0.23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0.20-0.28</w:t>
            </w:r>
          </w:p>
        </w:tc>
      </w:tr>
      <w:tr w:rsidR="009916F1">
        <w:trPr>
          <w:trHeight w:val="283"/>
        </w:trPr>
        <w:tc>
          <w:tcPr>
            <w:tcW w:w="17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ind w:leftChars="100" w:left="210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 xml:space="preserve">Subgroup with </w:t>
            </w:r>
            <w:r>
              <w:rPr>
                <w:rFonts w:ascii="Arial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4444/2634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856/1389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0.37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sz w:val="22"/>
              </w:rPr>
            </w:pPr>
            <w:r>
              <w:rPr>
                <w:rFonts w:ascii="Arial" w:eastAsia="SimSun" w:hAnsi="Arial" w:cs="Arial"/>
                <w:sz w:val="22"/>
              </w:rPr>
              <w:t>0.31-0.42</w:t>
            </w:r>
          </w:p>
        </w:tc>
      </w:tr>
    </w:tbl>
    <w:p w:rsidR="009916F1" w:rsidRDefault="009509C8">
      <w:pPr>
        <w:jc w:val="left"/>
        <w:rPr>
          <w:rFonts w:ascii="Arial" w:eastAsia="等线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Abbreviations: 95%CI, 95% confidential interval; </w:t>
      </w:r>
      <w:proofErr w:type="gramStart"/>
      <w:r>
        <w:rPr>
          <w:rFonts w:ascii="Arial" w:hAnsi="Arial" w:cs="Arial"/>
          <w:sz w:val="22"/>
        </w:rPr>
        <w:t>FR(</w:t>
      </w:r>
      <w:proofErr w:type="gramEnd"/>
      <w:r>
        <w:rPr>
          <w:rFonts w:ascii="Arial" w:hAnsi="Arial" w:cs="Arial"/>
          <w:sz w:val="22"/>
        </w:rPr>
        <w:t>-)/LR(-), stable negative PSA; FR(-)/LR(+), gain of positive; FR(+)/LR(+) stable positive PSA.</w:t>
      </w:r>
    </w:p>
    <w:p w:rsidR="009916F1" w:rsidRDefault="009509C8">
      <w:pPr>
        <w:widowControl/>
        <w:jc w:val="left"/>
        <w:rPr>
          <w:rFonts w:ascii="Arial" w:eastAsia="SimSun" w:hAnsi="Arial" w:cs="Arial"/>
          <w:b/>
          <w:sz w:val="22"/>
        </w:rPr>
      </w:pPr>
      <w:r>
        <w:rPr>
          <w:rFonts w:ascii="Arial" w:eastAsia="SimSun" w:hAnsi="Arial" w:cs="Arial"/>
          <w:b/>
          <w:sz w:val="22"/>
        </w:rPr>
        <w:br w:type="page"/>
      </w:r>
    </w:p>
    <w:p w:rsidR="009916F1" w:rsidRDefault="009509C8">
      <w:pPr>
        <w:widowControl/>
        <w:spacing w:line="360" w:lineRule="auto"/>
        <w:jc w:val="left"/>
        <w:rPr>
          <w:rFonts w:ascii="Arial" w:eastAsia="等线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Table S3. Association of PSA status change with prostate cancer (</w:t>
      </w:r>
      <w:proofErr w:type="spellStart"/>
      <w:r>
        <w:rPr>
          <w:rFonts w:ascii="Arial" w:hAnsi="Arial" w:cs="Arial"/>
          <w:b/>
          <w:sz w:val="22"/>
        </w:rPr>
        <w:t>PCa</w:t>
      </w:r>
      <w:proofErr w:type="spellEnd"/>
      <w:r>
        <w:rPr>
          <w:rFonts w:ascii="Arial" w:hAnsi="Arial" w:cs="Arial"/>
          <w:b/>
          <w:sz w:val="22"/>
        </w:rPr>
        <w:t>) incidence and mortality.</w:t>
      </w:r>
    </w:p>
    <w:tbl>
      <w:tblPr>
        <w:tblStyle w:val="10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561"/>
        <w:gridCol w:w="1418"/>
        <w:gridCol w:w="1276"/>
        <w:gridCol w:w="1276"/>
        <w:gridCol w:w="2127"/>
        <w:gridCol w:w="1415"/>
        <w:gridCol w:w="2127"/>
        <w:gridCol w:w="1058"/>
      </w:tblGrid>
      <w:tr w:rsidR="009916F1">
        <w:trPr>
          <w:trHeight w:val="1181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Subgroups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Participants,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No. (%)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Event,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No. (%)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Follow-up,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1000 PYs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Event rate,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per 1000 PYs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Unadjusted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HR (95%CI)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P value for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log-rank test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Adjusted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HR (95%CI) </w:t>
            </w:r>
            <w:r>
              <w:rPr>
                <w:rFonts w:ascii="Arial" w:eastAsia="SimSun" w:hAnsi="Arial" w:cs="Arial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P value</w:t>
            </w:r>
            <w:r>
              <w:rPr>
                <w:rFonts w:ascii="Arial" w:eastAsia="SimSun" w:hAnsi="Arial" w:cs="Arial"/>
                <w:color w:val="000000"/>
                <w:kern w:val="0"/>
                <w:sz w:val="22"/>
                <w:vertAlign w:val="superscript"/>
              </w:rPr>
              <w:t xml:space="preserve"> a</w:t>
            </w: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PCa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 incidence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31942(100.0)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3484(100.0)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210.96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16.51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17420(54.5)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343(9.8)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121.99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1257(3.9)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41(1.2)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8.56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4.79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1.69(1.23-2.34)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1.66(1.20-2.29)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0.002</w:t>
            </w: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3943(12.3)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577(16.6)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25.96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22.22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7.78(6.81-8.89)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8.29(7.25-9.48)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9322(29.2)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2523(72.4)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54.45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46.34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15.90(14.20-17.80)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14.52(12.95-16.28)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PCa</w:t>
            </w:r>
            <w:proofErr w:type="spellEnd"/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 xml:space="preserve"> mortality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31942(100.0)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216(100.0)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367.29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17420(54.5)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35(16.2)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198.61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1257(3.9)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4(1.9)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13.65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1.52(0.54-4.29)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1.47(0.52-4.15)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0.465</w:t>
            </w: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3943(12.3)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47(21.8)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45.75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5.60(3.61-8.68)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5.71(3.68-8.86)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9322(29.2)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130(60.2)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109.24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5.48(3.74-8.03)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5.01(3.41-7.37)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/>
                <w:color w:val="000000"/>
                <w:kern w:val="0"/>
                <w:sz w:val="22"/>
              </w:rPr>
              <w:t>&lt;0.001</w:t>
            </w:r>
          </w:p>
        </w:tc>
      </w:tr>
    </w:tbl>
    <w:p w:rsidR="009916F1" w:rsidRDefault="009509C8">
      <w:pPr>
        <w:jc w:val="left"/>
        <w:rPr>
          <w:rFonts w:ascii="Arial" w:eastAsia="等线" w:hAnsi="Arial" w:cs="Arial"/>
          <w:sz w:val="22"/>
        </w:rPr>
      </w:pPr>
      <w:r>
        <w:rPr>
          <w:rFonts w:ascii="Arial" w:hAnsi="Arial" w:cs="Arial"/>
          <w:sz w:val="22"/>
        </w:rPr>
        <w:t xml:space="preserve">Abbreviations: PY, person-year; HR (95%CI), hazard ratio (95% confidential interval); </w:t>
      </w:r>
      <w:proofErr w:type="gramStart"/>
      <w:r>
        <w:rPr>
          <w:rFonts w:ascii="Arial" w:hAnsi="Arial" w:cs="Arial"/>
          <w:sz w:val="22"/>
        </w:rPr>
        <w:t>FR(</w:t>
      </w:r>
      <w:proofErr w:type="gramEnd"/>
      <w:r>
        <w:rPr>
          <w:rFonts w:ascii="Arial" w:hAnsi="Arial" w:cs="Arial"/>
          <w:sz w:val="22"/>
        </w:rPr>
        <w:t>-)/LR(-), stable negative PSA; FR(+)/LR(-)</w:t>
      </w:r>
      <w:r>
        <w:rPr>
          <w:rFonts w:ascii="Arial" w:eastAsia="SimSun" w:hAnsi="Arial" w:cs="Arial"/>
          <w:sz w:val="22"/>
        </w:rPr>
        <w:t xml:space="preserve">, loss of positive PSA; </w:t>
      </w:r>
      <w:r>
        <w:rPr>
          <w:rFonts w:ascii="Arial" w:hAnsi="Arial" w:cs="Arial"/>
          <w:sz w:val="22"/>
        </w:rPr>
        <w:t xml:space="preserve">FR(-)/LR(+), gain of positive; FR(+)/LR(+) stable positive PSA. </w:t>
      </w:r>
    </w:p>
    <w:p w:rsidR="009916F1" w:rsidRDefault="009509C8">
      <w:pPr>
        <w:jc w:val="left"/>
        <w:rPr>
          <w:rFonts w:ascii="Arial" w:hAnsi="Arial" w:cs="Arial"/>
          <w:b/>
          <w:sz w:val="22"/>
        </w:rPr>
      </w:pPr>
      <w:proofErr w:type="spellStart"/>
      <w:proofErr w:type="gramStart"/>
      <w:r>
        <w:rPr>
          <w:rFonts w:ascii="Arial" w:hAnsi="Arial" w:cs="Arial"/>
          <w:sz w:val="22"/>
          <w:vertAlign w:val="superscript"/>
        </w:rPr>
        <w:t>a</w:t>
      </w:r>
      <w:r>
        <w:rPr>
          <w:rFonts w:ascii="Arial" w:hAnsi="Arial" w:cs="Arial"/>
          <w:sz w:val="22"/>
        </w:rPr>
        <w:t>adjusted</w:t>
      </w:r>
      <w:proofErr w:type="spellEnd"/>
      <w:proofErr w:type="gramEnd"/>
      <w:r>
        <w:rPr>
          <w:rFonts w:ascii="Arial" w:hAnsi="Arial" w:cs="Arial"/>
          <w:sz w:val="22"/>
        </w:rPr>
        <w:t xml:space="preserve"> all potentially confounding factors mentioned in the method.</w:t>
      </w:r>
    </w:p>
    <w:p w:rsidR="009916F1" w:rsidRDefault="009916F1">
      <w:pPr>
        <w:widowControl/>
        <w:jc w:val="left"/>
        <w:rPr>
          <w:rFonts w:ascii="Arial" w:eastAsia="SimSun" w:hAnsi="Arial" w:cs="Arial"/>
          <w:b/>
          <w:sz w:val="22"/>
        </w:rPr>
        <w:sectPr w:rsidR="009916F1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</w:p>
    <w:p w:rsidR="009916F1" w:rsidRDefault="009509C8">
      <w:pPr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Table S4. </w:t>
      </w:r>
      <w:bookmarkStart w:id="1" w:name="_Hlk117519954"/>
      <w:r>
        <w:rPr>
          <w:rFonts w:ascii="Arial" w:hAnsi="Arial" w:cs="Arial"/>
          <w:b/>
          <w:sz w:val="22"/>
        </w:rPr>
        <w:t>Interaction between rounds of PSA screening and PSA status change on prostate cancer (</w:t>
      </w:r>
      <w:proofErr w:type="spellStart"/>
      <w:r>
        <w:rPr>
          <w:rFonts w:ascii="Arial" w:hAnsi="Arial" w:cs="Arial"/>
          <w:b/>
          <w:sz w:val="22"/>
        </w:rPr>
        <w:t>PCa</w:t>
      </w:r>
      <w:proofErr w:type="spellEnd"/>
      <w:r>
        <w:rPr>
          <w:rFonts w:ascii="Arial" w:hAnsi="Arial" w:cs="Arial"/>
          <w:b/>
          <w:sz w:val="22"/>
        </w:rPr>
        <w:t>) incidence and mortality</w:t>
      </w:r>
      <w:bookmarkEnd w:id="1"/>
      <w:r>
        <w:rPr>
          <w:rFonts w:ascii="Arial" w:hAnsi="Arial" w:cs="Arial"/>
          <w:b/>
          <w:sz w:val="22"/>
        </w:rPr>
        <w:t>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558"/>
        <w:gridCol w:w="1418"/>
        <w:gridCol w:w="2127"/>
        <w:gridCol w:w="1133"/>
        <w:gridCol w:w="1418"/>
        <w:gridCol w:w="2127"/>
        <w:gridCol w:w="1058"/>
      </w:tblGrid>
      <w:tr w:rsidR="009916F1">
        <w:trPr>
          <w:trHeight w:val="468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Rounds of PSA screening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PSA status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Participants,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No. (%)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PCa</w:t>
            </w:r>
            <w:proofErr w:type="spellEnd"/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 cases,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No. (%)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Adjusted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HR (95%CI)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P value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  <w:vertAlign w:val="superscript"/>
              </w:rPr>
              <w:t xml:space="preserve"> a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PCa</w:t>
            </w:r>
            <w:proofErr w:type="spellEnd"/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 deaths, 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No. (%)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Adjusted</w:t>
            </w:r>
          </w:p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HR (95%CI)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P value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  <w:vertAlign w:val="superscript"/>
              </w:rPr>
              <w:t xml:space="preserve"> a</w:t>
            </w:r>
          </w:p>
        </w:tc>
      </w:tr>
      <w:tr w:rsidR="009916F1">
        <w:trPr>
          <w:trHeight w:val="174"/>
        </w:trPr>
        <w:tc>
          <w:tcPr>
            <w:tcW w:w="60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2 rounds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651(43.2)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25(5.5)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1(4.2)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13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68(4.5)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10(2.2)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4.91(2.35-10.25)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-</w:t>
            </w:r>
          </w:p>
        </w:tc>
      </w:tr>
      <w:tr w:rsidR="009916F1">
        <w:trPr>
          <w:trHeight w:val="13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87(5.8)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19(4.2)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7.09(3.89-12.92)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-</w:t>
            </w:r>
          </w:p>
        </w:tc>
      </w:tr>
      <w:tr w:rsidR="009916F1">
        <w:trPr>
          <w:trHeight w:val="173"/>
        </w:trPr>
        <w:tc>
          <w:tcPr>
            <w:tcW w:w="609" w:type="pct"/>
            <w:vMerge/>
            <w:tcBorders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702(46.6)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397(88.0)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19.09(12.68-28.76)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23(95.8)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16.58(2.17-126.86)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0.007</w:t>
            </w:r>
          </w:p>
        </w:tc>
      </w:tr>
      <w:tr w:rsidR="009916F1">
        <w:trPr>
          <w:trHeight w:val="260"/>
        </w:trPr>
        <w:tc>
          <w:tcPr>
            <w:tcW w:w="609" w:type="pct"/>
            <w:vMerge w:val="restart"/>
            <w:tcBorders>
              <w:top w:val="nil"/>
              <w:left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3 rounds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779(45.1)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37(8.1)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2(9.5)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69(4.0)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4(0.9)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1.21(0.43-3.41)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0.716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0(0.0)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-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151(8.7)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41(9.0)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6.02(3.85-9.40)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2(9.5)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4.60(0.64-33.32)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0.131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730(42.2)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375(82.1)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13.70(9.72-19.30)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17(81.0)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6.34(1.43-28.17)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0.015</w:t>
            </w:r>
          </w:p>
        </w:tc>
      </w:tr>
      <w:tr w:rsidR="009916F1">
        <w:trPr>
          <w:trHeight w:val="260"/>
        </w:trPr>
        <w:tc>
          <w:tcPr>
            <w:tcW w:w="60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4 rounds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2019(48.7)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85(11.7)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11(19.3)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top w:val="single" w:sz="4" w:space="0" w:color="auto"/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169(4.1)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11(1.5)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1.65(0.88-3.10)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0.119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1(1.8)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1.10(0.14-8.57)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0.931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407(9.8)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74(10.2)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4.63(3.39-6.33)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8(14.0)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3.37(1.35-8.42)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0.009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1552(37.4)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556(76.6)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10.83(8.59-13.66)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37(64.9)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4.36(2.19-8.68)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60"/>
        </w:trPr>
        <w:tc>
          <w:tcPr>
            <w:tcW w:w="609" w:type="pct"/>
            <w:vMerge w:val="restart"/>
            <w:tcBorders>
              <w:top w:val="nil"/>
              <w:left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5 rounds</w:t>
            </w: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3291(51.3)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59(8.8)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7(15.6)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278(4.3)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8(1.2)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1.71(0.82-3.58)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0.155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1(2.2)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1.64(0.20-13.38)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0.645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827(12.9)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129(19.1)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8.97(6.58-12.22)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12(26.7)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6.90(2.70-17.62)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2024(31.5)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478(70.9)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15.89(12.08-20.91)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25(55.6)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4.83(2.05-11.37)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60"/>
        </w:trPr>
        <w:tc>
          <w:tcPr>
            <w:tcW w:w="609" w:type="pct"/>
            <w:vMerge w:val="restart"/>
            <w:tcBorders>
              <w:top w:val="nil"/>
              <w:left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kern w:val="0"/>
                <w:sz w:val="22"/>
              </w:rPr>
              <w:t>6 rounds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10680(58.9)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137(11.6)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14(20.3)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Ref.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FR(+)/LR(-)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673(3.7)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8(0.7)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0.96(0.47-1.96)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0.911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2(2.9)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2.22(0.50-9.78)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0.294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FR(-)/LR(+)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2471(13.6)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314(26.7)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10.37(8.48-12.68)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25(36.2)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7.20(3.73-13.89)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</w:tr>
      <w:tr w:rsidR="009916F1">
        <w:trPr>
          <w:trHeight w:val="260"/>
        </w:trPr>
        <w:tc>
          <w:tcPr>
            <w:tcW w:w="60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916F1">
            <w:pPr>
              <w:spacing w:line="360" w:lineRule="auto"/>
              <w:ind w:firstLineChars="100" w:firstLine="220"/>
              <w:rPr>
                <w:rFonts w:ascii="Arial" w:eastAsia="SimSun" w:hAnsi="Arial" w:cs="Arial"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C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</w:rPr>
              <w:t>FR(+)/LR(+)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4314(23.8)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717(61.0)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14.31(11.90-17.24)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28(40.6)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4.13(2.15-7.94)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16F1" w:rsidRDefault="009509C8">
            <w:pPr>
              <w:spacing w:line="360" w:lineRule="auto"/>
              <w:rPr>
                <w:rFonts w:ascii="Arial" w:eastAsia="SimSun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&lt;0.001</w:t>
            </w:r>
          </w:p>
        </w:tc>
      </w:tr>
    </w:tbl>
    <w:p w:rsidR="009916F1" w:rsidRDefault="009509C8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Abbreviations: HR (95%CI), hazard ratio (95% confidential interval); </w:t>
      </w:r>
      <w:proofErr w:type="gramStart"/>
      <w:r>
        <w:rPr>
          <w:rFonts w:ascii="Arial" w:eastAsia="等线" w:hAnsi="Arial" w:cs="Arial"/>
          <w:color w:val="C00000"/>
          <w:sz w:val="22"/>
          <w:lang w:bidi="ar"/>
        </w:rPr>
        <w:t>FR(</w:t>
      </w:r>
      <w:proofErr w:type="gramEnd"/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hAnsi="Arial" w:cs="Arial"/>
          <w:sz w:val="22"/>
        </w:rPr>
        <w:t xml:space="preserve">, stable negative PSA;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+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eastAsia="SimSun" w:hAnsi="Arial" w:cs="Arial"/>
          <w:sz w:val="22"/>
        </w:rPr>
        <w:t>, loss of positive PSA;</w:t>
      </w:r>
      <w:r>
        <w:rPr>
          <w:rFonts w:ascii="Arial" w:eastAsia="SimSun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)/LR(+)</w:t>
      </w:r>
      <w:r>
        <w:rPr>
          <w:rFonts w:ascii="Arial" w:hAnsi="Arial" w:cs="Arial"/>
          <w:sz w:val="22"/>
        </w:rPr>
        <w:t>, gain of positive;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color w:val="C00000"/>
          <w:sz w:val="22"/>
          <w:lang w:bidi="ar"/>
        </w:rPr>
        <w:t>FR(+)/LR(+)</w:t>
      </w:r>
      <w:r>
        <w:rPr>
          <w:rFonts w:ascii="Arial" w:hAnsi="Arial" w:cs="Arial"/>
          <w:color w:val="C00000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stable positive PSA. </w:t>
      </w:r>
    </w:p>
    <w:p w:rsidR="009916F1" w:rsidRDefault="009509C8">
      <w:pPr>
        <w:jc w:val="left"/>
        <w:rPr>
          <w:rFonts w:ascii="Arial" w:hAnsi="Arial" w:cs="Arial"/>
          <w:sz w:val="22"/>
        </w:rPr>
      </w:pPr>
      <w:proofErr w:type="spellStart"/>
      <w:proofErr w:type="gramStart"/>
      <w:r>
        <w:rPr>
          <w:rFonts w:ascii="Arial" w:hAnsi="Arial" w:cs="Arial"/>
          <w:sz w:val="22"/>
          <w:vertAlign w:val="superscript"/>
        </w:rPr>
        <w:t>a</w:t>
      </w:r>
      <w:r>
        <w:rPr>
          <w:rFonts w:ascii="Arial" w:hAnsi="Arial" w:cs="Arial"/>
          <w:sz w:val="22"/>
        </w:rPr>
        <w:t>adjusted</w:t>
      </w:r>
      <w:proofErr w:type="spellEnd"/>
      <w:proofErr w:type="gramEnd"/>
      <w:r>
        <w:rPr>
          <w:rFonts w:ascii="Arial" w:hAnsi="Arial" w:cs="Arial"/>
          <w:sz w:val="22"/>
        </w:rPr>
        <w:t xml:space="preserve"> all potentially confounding factors mentioned in the method.</w:t>
      </w:r>
    </w:p>
    <w:p w:rsidR="009916F1" w:rsidRDefault="009509C8">
      <w:pPr>
        <w:widowControl/>
        <w:spacing w:line="360" w:lineRule="auto"/>
        <w:jc w:val="lef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>
        <w:rPr>
          <w:rFonts w:ascii="Arial" w:hAnsi="Arial" w:cs="Arial"/>
          <w:b/>
          <w:sz w:val="22"/>
        </w:rPr>
        <w:lastRenderedPageBreak/>
        <w:t>Table S5. Association of PSA status change integrated progression indicator with prostate cancer (</w:t>
      </w:r>
      <w:proofErr w:type="spellStart"/>
      <w:r>
        <w:rPr>
          <w:rFonts w:ascii="Arial" w:hAnsi="Arial" w:cs="Arial"/>
          <w:b/>
          <w:sz w:val="22"/>
        </w:rPr>
        <w:t>PCa</w:t>
      </w:r>
      <w:proofErr w:type="spellEnd"/>
      <w:r>
        <w:rPr>
          <w:rFonts w:ascii="Arial" w:hAnsi="Arial" w:cs="Arial"/>
          <w:b/>
          <w:sz w:val="22"/>
        </w:rPr>
        <w:t>) incidence and mortality.</w:t>
      </w:r>
    </w:p>
    <w:tbl>
      <w:tblPr>
        <w:tblStyle w:val="TableGrid"/>
        <w:tblW w:w="4996" w:type="pct"/>
        <w:tblBorders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14"/>
        <w:gridCol w:w="1623"/>
        <w:gridCol w:w="1939"/>
        <w:gridCol w:w="2187"/>
        <w:gridCol w:w="2368"/>
        <w:gridCol w:w="1364"/>
      </w:tblGrid>
      <w:tr w:rsidR="009916F1"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Subgroups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 xml:space="preserve">Participants, </w:t>
            </w:r>
          </w:p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No. (%)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 xml:space="preserve">Event, </w:t>
            </w:r>
          </w:p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No. (%)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Follow-up,</w:t>
            </w:r>
          </w:p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1000 PYs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Event rate,</w:t>
            </w:r>
          </w:p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per 1000 PYs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Adjusted</w:t>
            </w:r>
          </w:p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HR (95%CI)</w:t>
            </w:r>
            <w:r>
              <w:rPr>
                <w:rFonts w:ascii="Arial" w:eastAsia="等线" w:hAnsi="Arial" w:cs="Arial"/>
                <w:sz w:val="22"/>
                <w:vertAlign w:val="superscript"/>
                <w:lang w:bidi="ar"/>
              </w:rPr>
              <w:t>a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 xml:space="preserve">P </w:t>
            </w:r>
            <w:proofErr w:type="spellStart"/>
            <w:r>
              <w:rPr>
                <w:rFonts w:ascii="Arial" w:eastAsia="等线" w:hAnsi="Arial" w:cs="Arial"/>
                <w:sz w:val="22"/>
                <w:lang w:bidi="ar"/>
              </w:rPr>
              <w:t>value</w:t>
            </w:r>
            <w:r>
              <w:rPr>
                <w:rFonts w:ascii="Arial" w:eastAsia="等线" w:hAnsi="Arial" w:cs="Arial"/>
                <w:sz w:val="22"/>
                <w:vertAlign w:val="superscript"/>
                <w:lang w:bidi="ar"/>
              </w:rPr>
              <w:t>a</w:t>
            </w:r>
            <w:proofErr w:type="spellEnd"/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eastAsia="等线" w:hAnsi="Arial" w:cs="Arial"/>
                <w:sz w:val="22"/>
                <w:lang w:bidi="ar"/>
              </w:rPr>
              <w:t>PCa</w:t>
            </w:r>
            <w:proofErr w:type="spellEnd"/>
            <w:r>
              <w:rPr>
                <w:rFonts w:ascii="Arial" w:eastAsia="等线" w:hAnsi="Arial" w:cs="Arial"/>
                <w:sz w:val="22"/>
                <w:lang w:bidi="ar"/>
              </w:rPr>
              <w:t xml:space="preserve"> incidence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31942(100.0)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3484(100.0)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210.96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16.51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916F1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916F1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jc w:val="left"/>
              <w:rPr>
                <w:rFonts w:ascii="Arial" w:hAnsi="Arial" w:cs="Arial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FR(-)/LR(-)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14233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44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201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8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9</w:t>
            </w:r>
            <w:r>
              <w:rPr>
                <w:rFonts w:ascii="Arial" w:hAnsi="Arial" w:cs="Arial"/>
                <w:sz w:val="22"/>
              </w:rPr>
              <w:t>9.02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.03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Ref.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916F1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FR(-)/LR(-)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+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3187(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10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0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142(4.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2.97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</w:t>
            </w:r>
            <w:r>
              <w:rPr>
                <w:rFonts w:ascii="Arial" w:hAnsi="Arial" w:cs="Arial"/>
                <w:sz w:val="22"/>
              </w:rPr>
              <w:t>.18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2.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68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2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16</w:t>
            </w:r>
            <w:r>
              <w:rPr>
                <w:rFonts w:ascii="Arial" w:eastAsia="等线" w:hAnsi="Arial" w:cs="Arial"/>
                <w:sz w:val="22"/>
                <w:lang w:bidi="ar"/>
              </w:rPr>
              <w:t>-3.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33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FR(+)/LR(-)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1257(3.9)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41(1.2)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8</w:t>
            </w:r>
            <w:r>
              <w:rPr>
                <w:rFonts w:ascii="Arial" w:eastAsia="等线" w:hAnsi="Arial" w:cs="Arial"/>
                <w:sz w:val="22"/>
                <w:lang w:bidi="ar"/>
              </w:rPr>
              <w:t>.56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4</w:t>
            </w:r>
            <w:r>
              <w:rPr>
                <w:rFonts w:ascii="Arial" w:eastAsia="等线" w:hAnsi="Arial" w:cs="Arial"/>
                <w:sz w:val="22"/>
                <w:lang w:bidi="ar"/>
              </w:rPr>
              <w:t>.79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2.29(1.64-3.21)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jc w:val="left"/>
              <w:rPr>
                <w:rFonts w:ascii="Arial" w:hAnsi="Arial" w:cs="Arial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2159(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.8)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181(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2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2.97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</w:t>
            </w:r>
            <w:r>
              <w:rPr>
                <w:rFonts w:ascii="Arial" w:hAnsi="Arial" w:cs="Arial"/>
                <w:sz w:val="22"/>
              </w:rPr>
              <w:t>.88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6.41(5.24-7.84)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jc w:val="left"/>
              <w:rPr>
                <w:rFonts w:ascii="Arial" w:hAnsi="Arial" w:cs="Arial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FR(+)/LR(+)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6416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20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1038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29</w:t>
            </w:r>
            <w:r>
              <w:rPr>
                <w:rFonts w:ascii="Arial" w:eastAsia="等线" w:hAnsi="Arial" w:cs="Arial"/>
                <w:sz w:val="22"/>
                <w:lang w:bidi="ar"/>
              </w:rPr>
              <w:t>.8)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</w:t>
            </w:r>
            <w:r>
              <w:rPr>
                <w:rFonts w:ascii="Arial" w:hAnsi="Arial" w:cs="Arial"/>
                <w:sz w:val="22"/>
              </w:rPr>
              <w:t>2.42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4.47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11.61(9.97-13.52)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Times New Roman" w:eastAsia="SimSun" w:hAnsi="Times New Roman" w:cs="Times New Roman"/>
                <w:color w:val="C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22"/>
              </w:rPr>
              <w:t xml:space="preserve">  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+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1784(5.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396(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11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1.08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5.75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16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34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13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78</w:t>
            </w:r>
            <w:r>
              <w:rPr>
                <w:rFonts w:ascii="Arial" w:eastAsia="等线" w:hAnsi="Arial" w:cs="Arial"/>
                <w:sz w:val="22"/>
                <w:lang w:bidi="ar"/>
              </w:rPr>
              <w:t>-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19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37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Times New Roman" w:eastAsia="SimSun" w:hAnsi="Times New Roman" w:cs="Times New Roman"/>
                <w:color w:val="C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22"/>
              </w:rPr>
              <w:t xml:space="preserve">  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FR(+)/LR(+)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+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2906(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9</w:t>
            </w:r>
            <w:r>
              <w:rPr>
                <w:rFonts w:ascii="Arial" w:eastAsia="等线" w:hAnsi="Arial" w:cs="Arial"/>
                <w:sz w:val="22"/>
                <w:lang w:bidi="ar"/>
              </w:rPr>
              <w:t>.1)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1485(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42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2.03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23.42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44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53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38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30</w:t>
            </w:r>
            <w:r>
              <w:rPr>
                <w:rFonts w:ascii="Arial" w:eastAsia="等线" w:hAnsi="Arial" w:cs="Arial"/>
                <w:sz w:val="22"/>
                <w:lang w:bidi="ar"/>
              </w:rPr>
              <w:t>-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51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77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eastAsia="等线" w:hAnsi="Arial" w:cs="Arial"/>
                <w:sz w:val="22"/>
                <w:lang w:bidi="ar"/>
              </w:rPr>
              <w:t>PCa</w:t>
            </w:r>
            <w:proofErr w:type="spellEnd"/>
            <w:r>
              <w:rPr>
                <w:rFonts w:ascii="Arial" w:eastAsia="等线" w:hAnsi="Arial" w:cs="Arial"/>
                <w:sz w:val="22"/>
                <w:lang w:bidi="ar"/>
              </w:rPr>
              <w:t xml:space="preserve"> mortality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31942(100.0)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216(100.0)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367.29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SimSun" w:hAnsi="Arial" w:cs="Arial" w:hint="eastAsia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916F1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916F1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jc w:val="left"/>
              <w:rPr>
                <w:rFonts w:ascii="Arial" w:hAnsi="Arial" w:cs="Arial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FR(-)/LR(-)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14233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44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24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11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61.78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.15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Ref.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916F1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FR(-)/LR(-)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+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3187(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10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0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11(5.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6.83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.30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1.78</w:t>
            </w:r>
            <w:r>
              <w:rPr>
                <w:rFonts w:ascii="Arial" w:eastAsia="等线" w:hAnsi="Arial" w:cs="Arial"/>
                <w:sz w:val="22"/>
                <w:lang w:bidi="ar"/>
              </w:rPr>
              <w:t>(0.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87</w:t>
            </w:r>
            <w:r>
              <w:rPr>
                <w:rFonts w:ascii="Arial" w:eastAsia="等线" w:hAnsi="Arial" w:cs="Arial"/>
                <w:sz w:val="22"/>
                <w:lang w:bidi="ar"/>
              </w:rPr>
              <w:t>-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64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0.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116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FR(+)/LR(-)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1257(3.9)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4(1.9)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</w:t>
            </w:r>
            <w:r>
              <w:rPr>
                <w:rFonts w:ascii="Arial" w:eastAsia="等线" w:hAnsi="Arial" w:cs="Arial"/>
                <w:sz w:val="22"/>
                <w:lang w:bidi="ar"/>
              </w:rPr>
              <w:t>3.65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0</w:t>
            </w:r>
            <w:r>
              <w:rPr>
                <w:rFonts w:ascii="Arial" w:eastAsia="等线" w:hAnsi="Arial" w:cs="Arial"/>
                <w:sz w:val="22"/>
                <w:lang w:bidi="ar"/>
              </w:rPr>
              <w:t>.29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1.74(0.60-5.04)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eastAsia="等线" w:hAnsi="Arial" w:cs="Arial"/>
                <w:sz w:val="22"/>
                <w:lang w:bidi="ar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0.304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jc w:val="left"/>
              <w:rPr>
                <w:rFonts w:ascii="Arial" w:hAnsi="Arial" w:cs="Arial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(-)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2159(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.8)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16(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7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6.83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.43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4.27(2.27-8.05)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ind w:leftChars="100" w:left="210"/>
              <w:jc w:val="left"/>
              <w:rPr>
                <w:rFonts w:ascii="Arial" w:hAnsi="Arial" w:cs="Arial"/>
                <w:color w:val="C00000"/>
                <w:sz w:val="22"/>
              </w:rPr>
            </w:pP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FR(+)/LR(+)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(-)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6416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20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41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19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0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7</w:t>
            </w:r>
            <w:r>
              <w:rPr>
                <w:rFonts w:ascii="Arial" w:hAnsi="Arial" w:cs="Arial"/>
                <w:sz w:val="22"/>
              </w:rPr>
              <w:t>4.72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.55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3.02(1.82-5.04)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Times New Roman" w:eastAsia="SimSun" w:hAnsi="Times New Roman" w:cs="Times New Roman"/>
                <w:color w:val="C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22"/>
              </w:rPr>
              <w:lastRenderedPageBreak/>
              <w:t xml:space="preserve">  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FR(-)/LR(+)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+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)</w:t>
            </w:r>
          </w:p>
        </w:tc>
        <w:tc>
          <w:tcPr>
            <w:tcW w:w="68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1784(5.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58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31(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14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0.45</w:t>
            </w:r>
          </w:p>
        </w:tc>
        <w:tc>
          <w:tcPr>
            <w:tcW w:w="78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.52</w:t>
            </w:r>
          </w:p>
        </w:tc>
        <w:tc>
          <w:tcPr>
            <w:tcW w:w="84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9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14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35</w:t>
            </w:r>
            <w:r>
              <w:rPr>
                <w:rFonts w:ascii="Arial" w:eastAsia="等线" w:hAnsi="Arial" w:cs="Arial"/>
                <w:sz w:val="22"/>
                <w:lang w:bidi="ar"/>
              </w:rPr>
              <w:t>-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15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61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48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  <w:tr w:rsidR="009916F1">
        <w:trPr>
          <w:trHeight w:val="283"/>
        </w:trPr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916F1" w:rsidRDefault="009509C8">
            <w:pPr>
              <w:spacing w:line="360" w:lineRule="auto"/>
              <w:rPr>
                <w:rFonts w:ascii="Times New Roman" w:eastAsia="SimSun" w:hAnsi="Times New Roman" w:cs="Times New Roman"/>
                <w:color w:val="C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C00000"/>
                <w:sz w:val="22"/>
              </w:rPr>
              <w:t xml:space="preserve">  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FR(+)/LR(+)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/</w:t>
            </w:r>
            <w:proofErr w:type="spellStart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Prog</w:t>
            </w:r>
            <w:proofErr w:type="spellEnd"/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color w:val="C00000"/>
                <w:sz w:val="22"/>
                <w:lang w:bidi="ar"/>
              </w:rPr>
              <w:t>+</w:t>
            </w:r>
            <w:r>
              <w:rPr>
                <w:rFonts w:ascii="Arial" w:eastAsia="等线" w:hAnsi="Arial" w:cs="Arial"/>
                <w:color w:val="C00000"/>
                <w:sz w:val="22"/>
                <w:lang w:bidi="ar"/>
              </w:rPr>
              <w:t>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2906(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9</w:t>
            </w:r>
            <w:r>
              <w:rPr>
                <w:rFonts w:ascii="Arial" w:eastAsia="等线" w:hAnsi="Arial" w:cs="Arial"/>
                <w:sz w:val="22"/>
                <w:lang w:bidi="ar"/>
              </w:rPr>
              <w:t>.1)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89(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41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2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>4.52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>.58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  <w:lang w:bidi="ar"/>
              </w:rPr>
              <w:t>12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15</w:t>
            </w:r>
            <w:r>
              <w:rPr>
                <w:rFonts w:ascii="Arial" w:eastAsia="等线" w:hAnsi="Arial" w:cs="Arial"/>
                <w:sz w:val="22"/>
                <w:lang w:bidi="ar"/>
              </w:rPr>
              <w:t>(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7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56</w:t>
            </w:r>
            <w:r>
              <w:rPr>
                <w:rFonts w:ascii="Arial" w:eastAsia="等线" w:hAnsi="Arial" w:cs="Arial"/>
                <w:sz w:val="22"/>
                <w:lang w:bidi="ar"/>
              </w:rPr>
              <w:t>-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19</w:t>
            </w:r>
            <w:r>
              <w:rPr>
                <w:rFonts w:ascii="Arial" w:eastAsia="等线" w:hAnsi="Arial" w:cs="Arial"/>
                <w:sz w:val="22"/>
                <w:lang w:bidi="ar"/>
              </w:rPr>
              <w:t>.</w:t>
            </w:r>
            <w:r>
              <w:rPr>
                <w:rFonts w:ascii="Arial" w:eastAsia="等线" w:hAnsi="Arial" w:cs="Arial" w:hint="eastAsia"/>
                <w:sz w:val="22"/>
                <w:lang w:bidi="ar"/>
              </w:rPr>
              <w:t>51</w:t>
            </w:r>
            <w:r>
              <w:rPr>
                <w:rFonts w:ascii="Arial" w:eastAsia="等线" w:hAnsi="Arial" w:cs="Arial"/>
                <w:sz w:val="22"/>
                <w:lang w:bidi="ar"/>
              </w:rPr>
              <w:t>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916F1" w:rsidRDefault="009509C8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/>
                <w:sz w:val="22"/>
                <w:lang w:bidi="ar"/>
              </w:rPr>
              <w:t>&lt;0.001</w:t>
            </w:r>
          </w:p>
        </w:tc>
      </w:tr>
    </w:tbl>
    <w:p w:rsidR="009916F1" w:rsidRDefault="009509C8">
      <w:pPr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Abbreviations: HR (95%CI), hazard ratio (95% confidential interval); </w:t>
      </w:r>
      <w:proofErr w:type="gramStart"/>
      <w:r>
        <w:rPr>
          <w:rFonts w:ascii="Arial" w:eastAsia="等线" w:hAnsi="Arial" w:cs="Arial"/>
          <w:color w:val="C00000"/>
          <w:sz w:val="22"/>
          <w:lang w:bidi="ar"/>
        </w:rPr>
        <w:t>FR(</w:t>
      </w:r>
      <w:proofErr w:type="gramEnd"/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hAnsi="Arial" w:cs="Arial"/>
          <w:sz w:val="22"/>
        </w:rPr>
        <w:t xml:space="preserve">, stable negative PSA;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+</w:t>
      </w:r>
      <w:r>
        <w:rPr>
          <w:rFonts w:ascii="Arial" w:eastAsia="等线" w:hAnsi="Arial" w:cs="Arial"/>
          <w:color w:val="C00000"/>
          <w:sz w:val="22"/>
          <w:lang w:bidi="ar"/>
        </w:rPr>
        <w:t>)/LR(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</w:t>
      </w:r>
      <w:r>
        <w:rPr>
          <w:rFonts w:ascii="Arial" w:eastAsia="SimSun" w:hAnsi="Arial" w:cs="Arial"/>
          <w:sz w:val="22"/>
        </w:rPr>
        <w:t>, loss of positive PSA;</w:t>
      </w:r>
      <w:r>
        <w:rPr>
          <w:rFonts w:ascii="Arial" w:eastAsia="SimSun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color w:val="C00000"/>
          <w:sz w:val="22"/>
          <w:lang w:bidi="ar"/>
        </w:rPr>
        <w:t>FR(</w:t>
      </w:r>
      <w:r>
        <w:rPr>
          <w:rFonts w:ascii="Arial" w:eastAsia="等线" w:hAnsi="Arial" w:cs="Arial" w:hint="eastAsia"/>
          <w:color w:val="C00000"/>
          <w:sz w:val="22"/>
          <w:lang w:bidi="ar"/>
        </w:rPr>
        <w:t>-</w:t>
      </w:r>
      <w:r>
        <w:rPr>
          <w:rFonts w:ascii="Arial" w:eastAsia="等线" w:hAnsi="Arial" w:cs="Arial"/>
          <w:color w:val="C00000"/>
          <w:sz w:val="22"/>
          <w:lang w:bidi="ar"/>
        </w:rPr>
        <w:t>)/LR(+)</w:t>
      </w:r>
      <w:r>
        <w:rPr>
          <w:rFonts w:ascii="Arial" w:hAnsi="Arial" w:cs="Arial"/>
          <w:sz w:val="22"/>
        </w:rPr>
        <w:t>, gain of positive;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eastAsia="等线" w:hAnsi="Arial" w:cs="Arial"/>
          <w:color w:val="C00000"/>
          <w:sz w:val="22"/>
          <w:lang w:bidi="ar"/>
        </w:rPr>
        <w:t>FR(+)/LR(+)</w:t>
      </w:r>
      <w:r>
        <w:rPr>
          <w:rFonts w:ascii="Arial" w:hAnsi="Arial" w:cs="Arial" w:hint="eastAsia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stable positive PSA; </w:t>
      </w:r>
      <w:proofErr w:type="spellStart"/>
      <w:r>
        <w:rPr>
          <w:rFonts w:ascii="Arial" w:hAnsi="Arial" w:cs="Arial"/>
          <w:sz w:val="22"/>
        </w:rPr>
        <w:t>Prog</w:t>
      </w:r>
      <w:proofErr w:type="spellEnd"/>
      <w:r>
        <w:rPr>
          <w:rFonts w:ascii="Arial" w:hAnsi="Arial" w:cs="Arial"/>
          <w:sz w:val="22"/>
        </w:rPr>
        <w:t xml:space="preserve">, progression; -, negative; +, positive. </w:t>
      </w:r>
    </w:p>
    <w:p w:rsidR="009916F1" w:rsidRDefault="009509C8">
      <w:pPr>
        <w:jc w:val="left"/>
        <w:rPr>
          <w:rFonts w:ascii="Arial" w:hAnsi="Arial" w:cs="Arial"/>
          <w:sz w:val="22"/>
        </w:rPr>
      </w:pPr>
      <w:proofErr w:type="spellStart"/>
      <w:proofErr w:type="gramStart"/>
      <w:r>
        <w:rPr>
          <w:rFonts w:ascii="Arial" w:hAnsi="Arial" w:cs="Arial"/>
          <w:sz w:val="22"/>
          <w:vertAlign w:val="superscript"/>
        </w:rPr>
        <w:t>a</w:t>
      </w:r>
      <w:r>
        <w:rPr>
          <w:rFonts w:ascii="Arial" w:hAnsi="Arial" w:cs="Arial"/>
          <w:sz w:val="22"/>
        </w:rPr>
        <w:t>adjusted</w:t>
      </w:r>
      <w:proofErr w:type="spellEnd"/>
      <w:proofErr w:type="gramEnd"/>
      <w:r>
        <w:rPr>
          <w:rFonts w:ascii="Arial" w:hAnsi="Arial" w:cs="Arial"/>
          <w:sz w:val="22"/>
        </w:rPr>
        <w:t xml:space="preserve"> all potentially confounding factors mentioned in the method.</w:t>
      </w:r>
    </w:p>
    <w:p w:rsidR="009916F1" w:rsidRDefault="009916F1">
      <w:pPr>
        <w:widowControl/>
        <w:spacing w:line="360" w:lineRule="auto"/>
        <w:jc w:val="left"/>
        <w:rPr>
          <w:rFonts w:ascii="Arial" w:hAnsi="Arial" w:cs="Arial"/>
          <w:sz w:val="22"/>
        </w:rPr>
      </w:pPr>
    </w:p>
    <w:sectPr w:rsidR="009916F1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DFA" w:rsidRDefault="009509C8">
      <w:r>
        <w:separator/>
      </w:r>
    </w:p>
  </w:endnote>
  <w:endnote w:type="continuationSeparator" w:id="0">
    <w:p w:rsidR="00E23DFA" w:rsidRDefault="0095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8605914"/>
    </w:sdtPr>
    <w:sdtEndPr/>
    <w:sdtContent>
      <w:p w:rsidR="009916F1" w:rsidRDefault="009509C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CD0" w:rsidRPr="009C3CD0">
          <w:rPr>
            <w:noProof/>
            <w:lang w:val="zh-CN"/>
          </w:rPr>
          <w:t>16</w:t>
        </w:r>
        <w:r>
          <w:fldChar w:fldCharType="end"/>
        </w:r>
      </w:p>
    </w:sdtContent>
  </w:sdt>
  <w:p w:rsidR="009916F1" w:rsidRDefault="009916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DFA" w:rsidRDefault="009509C8">
      <w:r>
        <w:separator/>
      </w:r>
    </w:p>
  </w:footnote>
  <w:footnote w:type="continuationSeparator" w:id="0">
    <w:p w:rsidR="00E23DFA" w:rsidRDefault="00950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mMmY4YTU5NjYzMDIxMmQzNzA4ZGZiYzZmZTliOTUifQ=="/>
  </w:docVars>
  <w:rsids>
    <w:rsidRoot w:val="00FC1955"/>
    <w:rsid w:val="00027932"/>
    <w:rsid w:val="000478E7"/>
    <w:rsid w:val="00054226"/>
    <w:rsid w:val="000615F3"/>
    <w:rsid w:val="00062AAB"/>
    <w:rsid w:val="00092BF1"/>
    <w:rsid w:val="000C3B07"/>
    <w:rsid w:val="000C68B8"/>
    <w:rsid w:val="001267B4"/>
    <w:rsid w:val="00137BD4"/>
    <w:rsid w:val="00144653"/>
    <w:rsid w:val="00191E5A"/>
    <w:rsid w:val="001A2995"/>
    <w:rsid w:val="001A5A84"/>
    <w:rsid w:val="001E2F6E"/>
    <w:rsid w:val="001E7BCB"/>
    <w:rsid w:val="001F4CE8"/>
    <w:rsid w:val="0020045C"/>
    <w:rsid w:val="002247F8"/>
    <w:rsid w:val="002261F4"/>
    <w:rsid w:val="00234327"/>
    <w:rsid w:val="00240900"/>
    <w:rsid w:val="00273197"/>
    <w:rsid w:val="002745CE"/>
    <w:rsid w:val="00296199"/>
    <w:rsid w:val="002A5E6D"/>
    <w:rsid w:val="002D5B17"/>
    <w:rsid w:val="002E6E02"/>
    <w:rsid w:val="002F1F90"/>
    <w:rsid w:val="002F4999"/>
    <w:rsid w:val="00302412"/>
    <w:rsid w:val="00302427"/>
    <w:rsid w:val="00314411"/>
    <w:rsid w:val="00315D33"/>
    <w:rsid w:val="00316044"/>
    <w:rsid w:val="00341481"/>
    <w:rsid w:val="00367D5E"/>
    <w:rsid w:val="00393171"/>
    <w:rsid w:val="003D7129"/>
    <w:rsid w:val="003E0BB4"/>
    <w:rsid w:val="003F7094"/>
    <w:rsid w:val="004023ED"/>
    <w:rsid w:val="004066BF"/>
    <w:rsid w:val="00416FE8"/>
    <w:rsid w:val="00431FEA"/>
    <w:rsid w:val="00462B73"/>
    <w:rsid w:val="00465AD0"/>
    <w:rsid w:val="00470E81"/>
    <w:rsid w:val="0048256D"/>
    <w:rsid w:val="00490FF7"/>
    <w:rsid w:val="004A032C"/>
    <w:rsid w:val="004B1FA3"/>
    <w:rsid w:val="004C214F"/>
    <w:rsid w:val="004C3AFC"/>
    <w:rsid w:val="004C7D5A"/>
    <w:rsid w:val="004E1AFD"/>
    <w:rsid w:val="004E3891"/>
    <w:rsid w:val="004F6850"/>
    <w:rsid w:val="00504D11"/>
    <w:rsid w:val="005329BC"/>
    <w:rsid w:val="00545984"/>
    <w:rsid w:val="00546158"/>
    <w:rsid w:val="005609B4"/>
    <w:rsid w:val="00560B84"/>
    <w:rsid w:val="00574825"/>
    <w:rsid w:val="005854C9"/>
    <w:rsid w:val="005D6CC5"/>
    <w:rsid w:val="00610112"/>
    <w:rsid w:val="00625425"/>
    <w:rsid w:val="00633611"/>
    <w:rsid w:val="00635A3F"/>
    <w:rsid w:val="0064617E"/>
    <w:rsid w:val="00654772"/>
    <w:rsid w:val="00663204"/>
    <w:rsid w:val="0066552E"/>
    <w:rsid w:val="006747D0"/>
    <w:rsid w:val="00676D8D"/>
    <w:rsid w:val="006867AA"/>
    <w:rsid w:val="006A5D22"/>
    <w:rsid w:val="006D063E"/>
    <w:rsid w:val="006E0205"/>
    <w:rsid w:val="006F3E04"/>
    <w:rsid w:val="007258ED"/>
    <w:rsid w:val="00725E5F"/>
    <w:rsid w:val="00742823"/>
    <w:rsid w:val="00771A16"/>
    <w:rsid w:val="007736A8"/>
    <w:rsid w:val="00782C63"/>
    <w:rsid w:val="007B0206"/>
    <w:rsid w:val="007B42F6"/>
    <w:rsid w:val="007B65CE"/>
    <w:rsid w:val="007C2447"/>
    <w:rsid w:val="007C2A03"/>
    <w:rsid w:val="007D0C0F"/>
    <w:rsid w:val="007D4E62"/>
    <w:rsid w:val="007F4CBB"/>
    <w:rsid w:val="00814686"/>
    <w:rsid w:val="008216D9"/>
    <w:rsid w:val="008A1824"/>
    <w:rsid w:val="008B6A20"/>
    <w:rsid w:val="008B6A58"/>
    <w:rsid w:val="008C1B83"/>
    <w:rsid w:val="008C658F"/>
    <w:rsid w:val="008D2528"/>
    <w:rsid w:val="008F58F1"/>
    <w:rsid w:val="0090133D"/>
    <w:rsid w:val="00922219"/>
    <w:rsid w:val="009247FF"/>
    <w:rsid w:val="00931095"/>
    <w:rsid w:val="00940747"/>
    <w:rsid w:val="009509C8"/>
    <w:rsid w:val="00975489"/>
    <w:rsid w:val="00981B87"/>
    <w:rsid w:val="00985E0A"/>
    <w:rsid w:val="00987147"/>
    <w:rsid w:val="009916F1"/>
    <w:rsid w:val="009B0EF0"/>
    <w:rsid w:val="009C3CD0"/>
    <w:rsid w:val="009E6FB8"/>
    <w:rsid w:val="009F0578"/>
    <w:rsid w:val="00A06277"/>
    <w:rsid w:val="00A31EF8"/>
    <w:rsid w:val="00A71C15"/>
    <w:rsid w:val="00A77551"/>
    <w:rsid w:val="00A95C2F"/>
    <w:rsid w:val="00AA5F48"/>
    <w:rsid w:val="00AB143C"/>
    <w:rsid w:val="00AB34ED"/>
    <w:rsid w:val="00AB45CC"/>
    <w:rsid w:val="00AE71E0"/>
    <w:rsid w:val="00AF25B5"/>
    <w:rsid w:val="00B050AD"/>
    <w:rsid w:val="00B10CEA"/>
    <w:rsid w:val="00B14CBB"/>
    <w:rsid w:val="00B66856"/>
    <w:rsid w:val="00B966FB"/>
    <w:rsid w:val="00BC152C"/>
    <w:rsid w:val="00BD635A"/>
    <w:rsid w:val="00BE2213"/>
    <w:rsid w:val="00C07839"/>
    <w:rsid w:val="00C50AE8"/>
    <w:rsid w:val="00C6269A"/>
    <w:rsid w:val="00C74F15"/>
    <w:rsid w:val="00C850A9"/>
    <w:rsid w:val="00CA25FF"/>
    <w:rsid w:val="00CF1A87"/>
    <w:rsid w:val="00D15622"/>
    <w:rsid w:val="00D21D90"/>
    <w:rsid w:val="00D32E02"/>
    <w:rsid w:val="00D3598D"/>
    <w:rsid w:val="00D56461"/>
    <w:rsid w:val="00D92243"/>
    <w:rsid w:val="00DE76C4"/>
    <w:rsid w:val="00DF2BAD"/>
    <w:rsid w:val="00DF4D5F"/>
    <w:rsid w:val="00E07AD3"/>
    <w:rsid w:val="00E11D37"/>
    <w:rsid w:val="00E23DFA"/>
    <w:rsid w:val="00E2695C"/>
    <w:rsid w:val="00E4269C"/>
    <w:rsid w:val="00E51A49"/>
    <w:rsid w:val="00E53ED7"/>
    <w:rsid w:val="00E627B0"/>
    <w:rsid w:val="00E81B76"/>
    <w:rsid w:val="00E94C9A"/>
    <w:rsid w:val="00EA3A8B"/>
    <w:rsid w:val="00EA3F7E"/>
    <w:rsid w:val="00EA5023"/>
    <w:rsid w:val="00EB57C2"/>
    <w:rsid w:val="00EB59BF"/>
    <w:rsid w:val="00EE4718"/>
    <w:rsid w:val="00F25A69"/>
    <w:rsid w:val="00F31F23"/>
    <w:rsid w:val="00F51CF4"/>
    <w:rsid w:val="00F52B80"/>
    <w:rsid w:val="00F5611D"/>
    <w:rsid w:val="00F71A3F"/>
    <w:rsid w:val="00FB308D"/>
    <w:rsid w:val="00FB6F43"/>
    <w:rsid w:val="00FC0F8B"/>
    <w:rsid w:val="00FC10B8"/>
    <w:rsid w:val="00FC1955"/>
    <w:rsid w:val="00FF2739"/>
    <w:rsid w:val="0948373C"/>
    <w:rsid w:val="1CB70E29"/>
    <w:rsid w:val="1EDE38EA"/>
    <w:rsid w:val="21146A8E"/>
    <w:rsid w:val="247046E4"/>
    <w:rsid w:val="2A2E7A87"/>
    <w:rsid w:val="2FFD0BFD"/>
    <w:rsid w:val="32D94D7A"/>
    <w:rsid w:val="33DB647E"/>
    <w:rsid w:val="36B233D0"/>
    <w:rsid w:val="3B386F16"/>
    <w:rsid w:val="3C1A4E51"/>
    <w:rsid w:val="450E1DE9"/>
    <w:rsid w:val="487D096B"/>
    <w:rsid w:val="4EC42AD1"/>
    <w:rsid w:val="582337A5"/>
    <w:rsid w:val="5BAB4C2E"/>
    <w:rsid w:val="63EC41D6"/>
    <w:rsid w:val="64D24340"/>
    <w:rsid w:val="795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EA8A93-D6BB-4C27-AE82-4F821BA8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table" w:customStyle="1" w:styleId="10">
    <w:name w:val="网格型1"/>
    <w:basedOn w:val="TableNormal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extobjs>
    <extobj name="ECB019B1-382A-4266-B25C-5B523AA43C14-1">
      <extobjdata type="ECB019B1-382A-4266-B25C-5B523AA43C14" data="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"/>
    </extobj>
  </extobj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0B835D-7BF0-455D-9311-A0BA08F6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16</Pages>
  <Words>1636</Words>
  <Characters>9328</Characters>
  <Application>Microsoft Office Word</Application>
  <DocSecurity>0</DocSecurity>
  <Lines>77</Lines>
  <Paragraphs>21</Paragraphs>
  <ScaleCrop>false</ScaleCrop>
  <Company/>
  <LinksUpToDate>false</LinksUpToDate>
  <CharactersWithSpaces>10943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78163</dc:creator>
  <cp:lastModifiedBy>Sulakshana G</cp:lastModifiedBy>
  <cp:revision>34</cp:revision>
  <dcterms:created xsi:type="dcterms:W3CDTF">2022-10-24T07:47:00Z</dcterms:created>
  <dcterms:modified xsi:type="dcterms:W3CDTF">2023-07-20T14:16:00Z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3C7687D816AD431896910B47DFA41245</vt:lpwstr>
  </property>
</Properties>
</file>