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711"/>
        <w:gridCol w:w="1327"/>
        <w:gridCol w:w="870"/>
        <w:gridCol w:w="1765"/>
        <w:gridCol w:w="711"/>
        <w:gridCol w:w="1280"/>
        <w:gridCol w:w="871"/>
      </w:tblGrid>
      <w:tr w:rsidR="00024049" w:rsidRPr="00DB14CD" w:rsidTr="00024049">
        <w:trPr>
          <w:trHeight w:val="300"/>
        </w:trPr>
        <w:tc>
          <w:tcPr>
            <w:tcW w:w="5000" w:type="pct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4049" w:rsidRPr="00DB14CD" w:rsidRDefault="00024049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2404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Supplemental table 4</w:t>
            </w:r>
            <w:r w:rsidR="00AC0D81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the association between the</w:t>
            </w:r>
            <w:bookmarkStart w:id="0" w:name="_GoBack"/>
            <w:bookmarkEnd w:id="0"/>
            <w:r w:rsidR="00AC0D81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worst DBP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28 day mortality</w:t>
            </w:r>
          </w:p>
        </w:tc>
      </w:tr>
      <w:tr w:rsidR="00DB14CD" w:rsidRPr="00DB14CD" w:rsidTr="00024049">
        <w:trPr>
          <w:trHeight w:val="300"/>
        </w:trPr>
        <w:tc>
          <w:tcPr>
            <w:tcW w:w="228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Univariate</w:t>
            </w:r>
            <w:proofErr w:type="spellEnd"/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analysis</w:t>
            </w:r>
          </w:p>
        </w:tc>
        <w:tc>
          <w:tcPr>
            <w:tcW w:w="271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Multivariate analysis</w:t>
            </w:r>
          </w:p>
        </w:tc>
      </w:tr>
      <w:tr w:rsidR="00DB14CD" w:rsidRPr="00DB14CD" w:rsidTr="00024049">
        <w:trPr>
          <w:trHeight w:val="300"/>
        </w:trPr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</w:t>
            </w:r>
          </w:p>
        </w:tc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95%CI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</w:t>
            </w:r>
          </w:p>
        </w:tc>
        <w:tc>
          <w:tcPr>
            <w:tcW w:w="7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95%CI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</w:tr>
      <w:tr w:rsidR="00DB14CD" w:rsidRPr="00DB14CD" w:rsidTr="00024049">
        <w:trPr>
          <w:trHeight w:val="300"/>
        </w:trPr>
        <w:tc>
          <w:tcPr>
            <w:tcW w:w="57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DBPmin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0.971</w:t>
            </w:r>
          </w:p>
        </w:tc>
        <w:tc>
          <w:tcPr>
            <w:tcW w:w="77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0.958-0.984</w:t>
            </w:r>
          </w:p>
        </w:tc>
        <w:tc>
          <w:tcPr>
            <w:tcW w:w="51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103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DBPmin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0.975 </w:t>
            </w:r>
          </w:p>
        </w:tc>
        <w:tc>
          <w:tcPr>
            <w:tcW w:w="75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0.955-0.997</w:t>
            </w:r>
          </w:p>
        </w:tc>
        <w:tc>
          <w:tcPr>
            <w:tcW w:w="51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0.023 </w:t>
            </w:r>
          </w:p>
        </w:tc>
      </w:tr>
      <w:tr w:rsidR="00DB14CD" w:rsidRPr="00DB14CD" w:rsidTr="00024049">
        <w:trPr>
          <w:trHeight w:val="300"/>
        </w:trPr>
        <w:tc>
          <w:tcPr>
            <w:tcW w:w="57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7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1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417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1.008 </w:t>
            </w:r>
          </w:p>
        </w:tc>
        <w:tc>
          <w:tcPr>
            <w:tcW w:w="75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0.999-1.018</w:t>
            </w:r>
          </w:p>
        </w:tc>
        <w:tc>
          <w:tcPr>
            <w:tcW w:w="51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0.094 </w:t>
            </w:r>
          </w:p>
        </w:tc>
      </w:tr>
      <w:tr w:rsidR="00DB14CD" w:rsidRPr="00DB14CD" w:rsidTr="00024049">
        <w:trPr>
          <w:trHeight w:val="300"/>
        </w:trPr>
        <w:tc>
          <w:tcPr>
            <w:tcW w:w="579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79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6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0.840 </w:t>
            </w:r>
          </w:p>
        </w:tc>
        <w:tc>
          <w:tcPr>
            <w:tcW w:w="751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0.632-1.115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0.228 </w:t>
            </w:r>
          </w:p>
        </w:tc>
      </w:tr>
      <w:tr w:rsidR="00DB14CD" w:rsidRPr="00DB14CD" w:rsidTr="00024049">
        <w:trPr>
          <w:trHeight w:val="300"/>
        </w:trPr>
        <w:tc>
          <w:tcPr>
            <w:tcW w:w="579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79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6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APACHE</w:t>
            </w:r>
            <w:r w:rsidRPr="00DB14CD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Ⅱ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1.092 </w:t>
            </w:r>
          </w:p>
        </w:tc>
        <w:tc>
          <w:tcPr>
            <w:tcW w:w="751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1.070-1.114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0.000 </w:t>
            </w:r>
          </w:p>
        </w:tc>
      </w:tr>
      <w:tr w:rsidR="00DB14CD" w:rsidRPr="00DB14CD" w:rsidTr="00024049">
        <w:trPr>
          <w:trHeight w:val="300"/>
        </w:trPr>
        <w:tc>
          <w:tcPr>
            <w:tcW w:w="579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79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6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mMAP24h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1.014 </w:t>
            </w:r>
          </w:p>
        </w:tc>
        <w:tc>
          <w:tcPr>
            <w:tcW w:w="751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0.981-1.049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0.404 </w:t>
            </w:r>
          </w:p>
        </w:tc>
      </w:tr>
      <w:tr w:rsidR="00DB14CD" w:rsidRPr="00DB14CD" w:rsidTr="00024049">
        <w:trPr>
          <w:trHeight w:val="300"/>
        </w:trPr>
        <w:tc>
          <w:tcPr>
            <w:tcW w:w="579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79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6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mSBP24h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0.990 </w:t>
            </w:r>
          </w:p>
        </w:tc>
        <w:tc>
          <w:tcPr>
            <w:tcW w:w="751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0.970-1.009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0.300 </w:t>
            </w:r>
          </w:p>
        </w:tc>
      </w:tr>
      <w:tr w:rsidR="00DB14CD" w:rsidRPr="00DB14CD" w:rsidTr="00024049">
        <w:trPr>
          <w:trHeight w:val="300"/>
        </w:trPr>
        <w:tc>
          <w:tcPr>
            <w:tcW w:w="579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79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6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White blood cell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0.993 </w:t>
            </w:r>
          </w:p>
        </w:tc>
        <w:tc>
          <w:tcPr>
            <w:tcW w:w="751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0.980-1.007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0.323 </w:t>
            </w:r>
          </w:p>
        </w:tc>
      </w:tr>
      <w:tr w:rsidR="00DB14CD" w:rsidRPr="00DB14CD" w:rsidTr="00024049">
        <w:trPr>
          <w:trHeight w:val="300"/>
        </w:trPr>
        <w:tc>
          <w:tcPr>
            <w:tcW w:w="579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79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6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Procalcitonin</w:t>
            </w:r>
            <w:proofErr w:type="spellEnd"/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0.989 </w:t>
            </w:r>
          </w:p>
        </w:tc>
        <w:tc>
          <w:tcPr>
            <w:tcW w:w="751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0.974-1.005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0.193 </w:t>
            </w:r>
          </w:p>
        </w:tc>
      </w:tr>
      <w:tr w:rsidR="00DB14CD" w:rsidRPr="00DB14CD" w:rsidTr="00024049">
        <w:trPr>
          <w:trHeight w:val="300"/>
        </w:trPr>
        <w:tc>
          <w:tcPr>
            <w:tcW w:w="579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79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6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VIS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1.092 </w:t>
            </w:r>
          </w:p>
        </w:tc>
        <w:tc>
          <w:tcPr>
            <w:tcW w:w="751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1.070-1.114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:rsidR="00DB14CD" w:rsidRPr="00DB14CD" w:rsidRDefault="00DB14CD" w:rsidP="00DB14C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B14C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0.000 </w:t>
            </w:r>
          </w:p>
        </w:tc>
      </w:tr>
    </w:tbl>
    <w:p w:rsidR="00DB14CD" w:rsidRDefault="00DB14CD" w:rsidP="00DB14CD">
      <w:pPr>
        <w:shd w:val="clear" w:color="auto" w:fill="FFFFFF"/>
        <w:spacing w:after="30" w:line="315" w:lineRule="atLeast"/>
        <w:rPr>
          <w:rFonts w:ascii="Times New Roman" w:hAnsi="Times New Roman" w:cs="Times New Roman"/>
          <w:i/>
          <w:color w:val="000000" w:themeColor="text1"/>
          <w:sz w:val="18"/>
        </w:rPr>
      </w:pPr>
    </w:p>
    <w:p w:rsidR="00DB14CD" w:rsidRPr="004B1D23" w:rsidRDefault="00DB14CD" w:rsidP="00F970B1">
      <w:pPr>
        <w:pStyle w:val="src"/>
        <w:shd w:val="clear" w:color="auto" w:fill="FFFFFF"/>
        <w:spacing w:before="0" w:beforeAutospacing="0" w:after="30" w:afterAutospacing="0" w:line="315" w:lineRule="atLeast"/>
        <w:rPr>
          <w:rFonts w:ascii="Segoe UI" w:hAnsi="Segoe UI" w:cs="Segoe UI"/>
          <w:color w:val="000000" w:themeColor="text1"/>
          <w:sz w:val="21"/>
          <w:szCs w:val="21"/>
        </w:rPr>
      </w:pPr>
      <w:r w:rsidRPr="004B1D23">
        <w:rPr>
          <w:rFonts w:ascii="Times New Roman" w:hAnsi="Times New Roman" w:cs="Times New Roman"/>
          <w:i/>
          <w:color w:val="000000" w:themeColor="text1"/>
          <w:sz w:val="18"/>
        </w:rPr>
        <w:t xml:space="preserve">APACHE </w:t>
      </w:r>
      <w:r w:rsidRPr="004B1D23">
        <w:rPr>
          <w:rFonts w:ascii="Times New Roman" w:hAnsi="Times New Roman" w:cs="Times New Roman" w:hint="eastAsia"/>
          <w:i/>
          <w:color w:val="000000" w:themeColor="text1"/>
          <w:sz w:val="18"/>
        </w:rPr>
        <w:t>Ⅱ</w:t>
      </w:r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4B1D23">
        <w:rPr>
          <w:rFonts w:ascii="Times New Roman" w:hAnsi="Times New Roman" w:cs="Times New Roman"/>
          <w:color w:val="000000" w:themeColor="text1"/>
          <w:sz w:val="18"/>
          <w:szCs w:val="18"/>
        </w:rPr>
        <w:t>Acute</w:t>
      </w:r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4B1D23">
        <w:rPr>
          <w:rFonts w:ascii="Times New Roman" w:hAnsi="Times New Roman" w:cs="Times New Roman"/>
          <w:color w:val="000000" w:themeColor="text1"/>
          <w:sz w:val="18"/>
          <w:szCs w:val="18"/>
        </w:rPr>
        <w:t>Physiology and Chronic Health Evaluation</w:t>
      </w:r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Ⅱ</w:t>
      </w:r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,</w:t>
      </w:r>
      <w:r w:rsidRPr="00DB14C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proofErr w:type="spellStart"/>
      <w:r w:rsidRPr="00DB14CD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DBPmin</w:t>
      </w:r>
      <w:proofErr w:type="spellEnd"/>
      <w:r w:rsidRPr="00DB14CD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minimum diastolic blood pressure </w:t>
      </w:r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of the first 24h after septic shock</w:t>
      </w: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,</w:t>
      </w:r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4B1D2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m</w:t>
      </w:r>
      <w:r w:rsidRPr="004B1D23">
        <w:rPr>
          <w:rFonts w:ascii="Times New Roman" w:hAnsi="Times New Roman" w:cs="Times New Roman" w:hint="eastAsia"/>
          <w:i/>
          <w:color w:val="000000" w:themeColor="text1"/>
          <w:sz w:val="18"/>
          <w:szCs w:val="18"/>
        </w:rPr>
        <w:t>D</w:t>
      </w:r>
      <w:r w:rsidRPr="004B1D2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BP</w:t>
      </w:r>
      <w:r w:rsidRPr="004B1D23">
        <w:rPr>
          <w:rFonts w:ascii="Times New Roman" w:hAnsi="Times New Roman" w:cs="Times New Roman"/>
          <w:i/>
          <w:color w:val="000000" w:themeColor="text1"/>
          <w:sz w:val="18"/>
          <w:szCs w:val="18"/>
          <w:vertAlign w:val="subscript"/>
        </w:rPr>
        <w:t>24h</w:t>
      </w:r>
      <w:r w:rsidRPr="004B1D23">
        <w:rPr>
          <w:rFonts w:ascii="Times New Roman" w:hAnsi="Times New Roman" w:cs="Times New Roman" w:hint="eastAsia"/>
          <w:i/>
          <w:color w:val="000000" w:themeColor="text1"/>
          <w:sz w:val="18"/>
          <w:szCs w:val="18"/>
        </w:rPr>
        <w:t xml:space="preserve"> </w:t>
      </w:r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mean Diastolic Blood pressure of the first 24h after septic shock, </w:t>
      </w:r>
      <w:r w:rsidRPr="004B1D2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mSBP</w:t>
      </w:r>
      <w:r w:rsidRPr="004B1D23">
        <w:rPr>
          <w:rFonts w:ascii="Times New Roman" w:hAnsi="Times New Roman" w:cs="Times New Roman"/>
          <w:i/>
          <w:color w:val="000000" w:themeColor="text1"/>
          <w:sz w:val="18"/>
          <w:szCs w:val="18"/>
          <w:vertAlign w:val="subscript"/>
        </w:rPr>
        <w:t>24h</w:t>
      </w:r>
      <w:r w:rsidRPr="004B1D23">
        <w:rPr>
          <w:rFonts w:ascii="Times New Roman" w:hAnsi="Times New Roman" w:cs="Times New Roman" w:hint="eastAsia"/>
          <w:i/>
          <w:color w:val="000000" w:themeColor="text1"/>
          <w:sz w:val="18"/>
          <w:szCs w:val="18"/>
        </w:rPr>
        <w:t xml:space="preserve"> </w:t>
      </w:r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mean</w:t>
      </w:r>
      <w:r w:rsidRPr="004B1D23">
        <w:rPr>
          <w:rFonts w:ascii="Times New Roman" w:hAnsi="Times New Roman" w:cs="Times New Roman" w:hint="eastAsia"/>
          <w:i/>
          <w:color w:val="000000" w:themeColor="text1"/>
          <w:sz w:val="18"/>
          <w:szCs w:val="18"/>
        </w:rPr>
        <w:t xml:space="preserve"> </w:t>
      </w:r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</w:t>
      </w:r>
      <w:r w:rsidRPr="004B1D23">
        <w:rPr>
          <w:rFonts w:ascii="Times New Roman" w:hAnsi="Times New Roman" w:cs="Times New Roman"/>
          <w:color w:val="000000" w:themeColor="text1"/>
          <w:sz w:val="18"/>
          <w:szCs w:val="18"/>
        </w:rPr>
        <w:t>ystolic</w:t>
      </w:r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Blood Pressure of the first 24h after septic shock, </w:t>
      </w:r>
      <w:r w:rsidRPr="004B1D2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m</w:t>
      </w:r>
      <w:r w:rsidRPr="004B1D23">
        <w:rPr>
          <w:rFonts w:ascii="Times New Roman" w:hAnsi="Times New Roman" w:cs="Times New Roman" w:hint="eastAsia"/>
          <w:i/>
          <w:color w:val="000000" w:themeColor="text1"/>
          <w:sz w:val="18"/>
          <w:szCs w:val="18"/>
        </w:rPr>
        <w:t>MA</w:t>
      </w:r>
      <w:r w:rsidRPr="004B1D2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P</w:t>
      </w:r>
      <w:r w:rsidRPr="004B1D23">
        <w:rPr>
          <w:rFonts w:ascii="Times New Roman" w:hAnsi="Times New Roman" w:cs="Times New Roman"/>
          <w:i/>
          <w:color w:val="000000" w:themeColor="text1"/>
          <w:sz w:val="18"/>
          <w:szCs w:val="18"/>
          <w:vertAlign w:val="subscript"/>
        </w:rPr>
        <w:t>24h</w:t>
      </w:r>
      <w:r w:rsidRPr="004B1D23">
        <w:rPr>
          <w:rFonts w:ascii="Times New Roman" w:hAnsi="Times New Roman" w:cs="Times New Roman" w:hint="eastAsia"/>
          <w:i/>
          <w:color w:val="000000" w:themeColor="text1"/>
          <w:sz w:val="18"/>
          <w:szCs w:val="18"/>
        </w:rPr>
        <w:t xml:space="preserve"> </w:t>
      </w:r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mean</w:t>
      </w:r>
      <w:r w:rsidRPr="004B1D23">
        <w:rPr>
          <w:rFonts w:ascii="Times New Roman" w:hAnsi="Times New Roman" w:cs="Times New Roman" w:hint="eastAsia"/>
          <w:i/>
          <w:color w:val="000000" w:themeColor="text1"/>
          <w:sz w:val="18"/>
          <w:szCs w:val="18"/>
        </w:rPr>
        <w:t xml:space="preserve"> </w:t>
      </w:r>
      <w:proofErr w:type="spellStart"/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Mean</w:t>
      </w:r>
      <w:proofErr w:type="spellEnd"/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Artery Pressure of the </w:t>
      </w: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first 24h after septic shock,</w:t>
      </w:r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4B1D23">
        <w:rPr>
          <w:rFonts w:ascii="Times New Roman" w:hAnsi="Times New Roman" w:cs="Times New Roman" w:hint="eastAsia"/>
          <w:i/>
          <w:color w:val="000000" w:themeColor="text1"/>
          <w:sz w:val="18"/>
          <w:szCs w:val="18"/>
        </w:rPr>
        <w:t>VIS</w:t>
      </w:r>
      <w:r w:rsidRPr="004B1D2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Vasoactive-Inotropic Score</w:t>
      </w:r>
    </w:p>
    <w:p w:rsidR="007D0FD4" w:rsidRPr="00DB14CD" w:rsidRDefault="007D0FD4"/>
    <w:sectPr w:rsidR="007D0FD4" w:rsidRPr="00DB14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8FB" w:rsidRDefault="00F338FB" w:rsidP="007D0FD4">
      <w:r>
        <w:separator/>
      </w:r>
    </w:p>
  </w:endnote>
  <w:endnote w:type="continuationSeparator" w:id="0">
    <w:p w:rsidR="00F338FB" w:rsidRDefault="00F338FB" w:rsidP="007D0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8FB" w:rsidRDefault="00F338FB" w:rsidP="007D0FD4">
      <w:r>
        <w:separator/>
      </w:r>
    </w:p>
  </w:footnote>
  <w:footnote w:type="continuationSeparator" w:id="0">
    <w:p w:rsidR="00F338FB" w:rsidRDefault="00F338FB" w:rsidP="007D0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C4FA2"/>
    <w:multiLevelType w:val="multilevel"/>
    <w:tmpl w:val="7A187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D3B"/>
    <w:rsid w:val="00024049"/>
    <w:rsid w:val="002565FE"/>
    <w:rsid w:val="003F2B89"/>
    <w:rsid w:val="00425CA4"/>
    <w:rsid w:val="004D5B02"/>
    <w:rsid w:val="00675D3B"/>
    <w:rsid w:val="00785931"/>
    <w:rsid w:val="00795722"/>
    <w:rsid w:val="007D0FD4"/>
    <w:rsid w:val="00884897"/>
    <w:rsid w:val="00917DA9"/>
    <w:rsid w:val="00A60414"/>
    <w:rsid w:val="00AB2D7E"/>
    <w:rsid w:val="00AC0D81"/>
    <w:rsid w:val="00DB14CD"/>
    <w:rsid w:val="00E3451B"/>
    <w:rsid w:val="00F338FB"/>
    <w:rsid w:val="00F9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B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0F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0F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0F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0FD4"/>
    <w:rPr>
      <w:sz w:val="18"/>
      <w:szCs w:val="18"/>
    </w:rPr>
  </w:style>
  <w:style w:type="character" w:styleId="a5">
    <w:name w:val="Hyperlink"/>
    <w:basedOn w:val="a0"/>
    <w:uiPriority w:val="99"/>
    <w:unhideWhenUsed/>
    <w:rsid w:val="007D0FD4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F2B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rc">
    <w:name w:val="src"/>
    <w:basedOn w:val="a"/>
    <w:rsid w:val="00DB14C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B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0F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0F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0F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0FD4"/>
    <w:rPr>
      <w:sz w:val="18"/>
      <w:szCs w:val="18"/>
    </w:rPr>
  </w:style>
  <w:style w:type="character" w:styleId="a5">
    <w:name w:val="Hyperlink"/>
    <w:basedOn w:val="a0"/>
    <w:uiPriority w:val="99"/>
    <w:unhideWhenUsed/>
    <w:rsid w:val="007D0FD4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F2B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rc">
    <w:name w:val="src"/>
    <w:basedOn w:val="a"/>
    <w:rsid w:val="00DB14C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8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呦呦</dc:creator>
  <cp:keywords/>
  <dc:description/>
  <cp:lastModifiedBy>呦呦</cp:lastModifiedBy>
  <cp:revision>7</cp:revision>
  <dcterms:created xsi:type="dcterms:W3CDTF">2023-03-25T12:03:00Z</dcterms:created>
  <dcterms:modified xsi:type="dcterms:W3CDTF">2023-09-02T13:54:00Z</dcterms:modified>
</cp:coreProperties>
</file>