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68" w:firstLineChars="700"/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Pearson correlation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between variables</w:t>
      </w:r>
    </w:p>
    <w:tbl>
      <w:tblPr>
        <w:tblStyle w:val="8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032"/>
        <w:gridCol w:w="665"/>
        <w:gridCol w:w="738"/>
        <w:gridCol w:w="1166"/>
        <w:gridCol w:w="695"/>
        <w:gridCol w:w="659"/>
        <w:gridCol w:w="1184"/>
        <w:gridCol w:w="695"/>
        <w:gridCol w:w="6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2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lbumin</w:t>
            </w:r>
          </w:p>
        </w:tc>
        <w:tc>
          <w:tcPr>
            <w:tcW w:w="659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BUN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MHR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otassium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AST</w:t>
            </w:r>
          </w:p>
        </w:tc>
        <w:tc>
          <w:tcPr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Age</w:t>
            </w:r>
          </w:p>
        </w:tc>
        <w:tc>
          <w:tcPr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Heart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rate</w:t>
            </w:r>
          </w:p>
        </w:tc>
        <w:tc>
          <w:tcPr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NLR</w:t>
            </w:r>
          </w:p>
        </w:tc>
        <w:tc>
          <w:tcPr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NHR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lbumin</w:t>
            </w:r>
          </w:p>
        </w:tc>
        <w:tc>
          <w:tcPr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1.0</w:t>
            </w:r>
          </w:p>
        </w:tc>
        <w:tc>
          <w:tcPr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-0.11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-0.02</w:t>
            </w:r>
          </w:p>
        </w:tc>
        <w:tc>
          <w:tcPr>
            <w:tcW w:w="0" w:type="auto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0.01</w:t>
            </w:r>
          </w:p>
        </w:tc>
        <w:tc>
          <w:tcPr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BUN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MHR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-0.06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otassium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-0.02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0.007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AST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-0.08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Age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-0.08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Heart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rate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NLR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0.06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0.07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NHR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0.10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-0.07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1.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BUN: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Blood Urea Nitrogen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;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AST: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Aspartate Aminotransferase; </w:t>
      </w:r>
      <w:r>
        <w:rPr>
          <w:rFonts w:hint="default" w:ascii="Times New Roman" w:hAnsi="Times New Roman" w:eastAsia="Arial" w:cs="Times New Roman"/>
          <w:b/>
          <w:bCs/>
          <w:i w:val="0"/>
          <w:color w:val="000000"/>
          <w:sz w:val="22"/>
          <w:szCs w:val="22"/>
          <w:u w:val="none"/>
        </w:rPr>
        <w:t>MHR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2"/>
          <w:szCs w:val="22"/>
          <w:u w:val="none"/>
          <w:lang w:val="en-US" w:eastAsia="zh-CN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monocyte/high-density lipoprotein cholesterol ratio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NHR:</w:t>
      </w:r>
      <w:r>
        <w:rPr>
          <w:rFonts w:ascii="Times New Roman" w:hAnsi="Times New Roman" w:cs="Times New Roman"/>
          <w:sz w:val="24"/>
          <w:szCs w:val="24"/>
        </w:rPr>
        <w:t>the ratio of neutrophils to HDL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NLR: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he neutrophil-to-lymphocyte ratio</w:t>
      </w:r>
    </w:p>
    <w:p>
      <w:bookmarkStart w:id="0" w:name="_GoBack"/>
      <w:bookmarkEnd w:id="0"/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ompat>
    <w:useFELayout/>
    <w:compatSetting w:name="compatibilityMode" w:uri="http://schemas.microsoft.com/office/word" w:val="15"/>
  </w:compat>
  <w:docVars>
    <w:docVar w:name="commondata" w:val="eyJoZGlkIjoiMzk3MTE3ODc5NmEwOWQxNGJjZWViYmRhM2EzMjA0YjUifQ=="/>
  </w:docVars>
  <w:rsids>
    <w:rsidRoot w:val="00000000"/>
    <w:rsid w:val="27AB3AFD"/>
    <w:rsid w:val="59187B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autoRedefine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autoRedefine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autoRedefine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autoRedefine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autoRedefine/>
    <w:qFormat/>
    <w:uiPriority w:val="0"/>
    <w:pPr>
      <w:jc w:val="center"/>
    </w:pPr>
  </w:style>
  <w:style w:type="table" w:customStyle="1" w:styleId="14">
    <w:name w:val="table_template"/>
    <w:basedOn w:val="8"/>
    <w:autoRedefine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autoRedefine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autoRedefine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autoRedefine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autoRedefine/>
    <w:qFormat/>
    <w:uiPriority w:val="0"/>
  </w:style>
  <w:style w:type="character" w:customStyle="1" w:styleId="20">
    <w:name w:val="Texte de bulles Car"/>
    <w:basedOn w:val="11"/>
    <w:link w:val="5"/>
    <w:autoRedefine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autoRedefine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autoRedefine/>
    <w:qFormat/>
    <w:uiPriority w:val="0"/>
  </w:style>
  <w:style w:type="paragraph" w:customStyle="1" w:styleId="23">
    <w:name w:val="table title"/>
    <w:basedOn w:val="19"/>
    <w:next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Dr z</dc:creator>
  <cp:lastModifiedBy>Dr z</cp:lastModifiedBy>
  <dcterms:modified xsi:type="dcterms:W3CDTF">2024-02-18T14:32:09Z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39072F041C904BD980CD4B2AAB8D88D5_12</vt:lpwstr>
  </property>
</Properties>
</file>