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E6" w:rsidRDefault="009978E6" w:rsidP="009978E6">
      <w:pPr>
        <w:spacing w:line="360" w:lineRule="auto"/>
        <w:rPr>
          <w:rFonts w:eastAsia="SimSun" w:cs="Times New Roman"/>
          <w:b/>
          <w:bCs/>
          <w:sz w:val="20"/>
          <w:szCs w:val="20"/>
        </w:rPr>
      </w:pPr>
      <w:bookmarkStart w:id="0" w:name="OLE_LINK3"/>
      <w:bookmarkStart w:id="1" w:name="_GoBack"/>
      <w:r w:rsidRPr="009A6A5E">
        <w:rPr>
          <w:rFonts w:eastAsia="SimSun" w:cs="Times New Roman" w:hint="eastAsia"/>
          <w:b/>
          <w:bCs/>
          <w:sz w:val="20"/>
          <w:szCs w:val="20"/>
        </w:rPr>
        <w:t>Supplementary</w:t>
      </w:r>
      <w:r w:rsidRPr="009A6A5E">
        <w:rPr>
          <w:rFonts w:eastAsia="SimSun" w:cs="Times New Roman"/>
          <w:b/>
          <w:bCs/>
          <w:sz w:val="20"/>
          <w:szCs w:val="20"/>
        </w:rPr>
        <w:t xml:space="preserve"> F</w:t>
      </w:r>
      <w:r w:rsidRPr="009A6A5E">
        <w:rPr>
          <w:rFonts w:eastAsia="SimSun" w:cs="Times New Roman" w:hint="eastAsia"/>
          <w:b/>
          <w:bCs/>
          <w:sz w:val="20"/>
          <w:szCs w:val="20"/>
        </w:rPr>
        <w:t>igures</w:t>
      </w:r>
      <w:r w:rsidRPr="009A6A5E">
        <w:rPr>
          <w:rFonts w:eastAsia="SimSun" w:cs="Times New Roman"/>
          <w:b/>
          <w:bCs/>
          <w:sz w:val="20"/>
          <w:szCs w:val="20"/>
        </w:rPr>
        <w:t>:</w:t>
      </w:r>
    </w:p>
    <w:p w:rsidR="009978E6" w:rsidRPr="009A6A5E" w:rsidRDefault="009978E6" w:rsidP="009978E6">
      <w:pPr>
        <w:spacing w:line="360" w:lineRule="auto"/>
        <w:rPr>
          <w:rFonts w:eastAsia="SimSun" w:cs="Times New Roman"/>
          <w:b/>
          <w:bCs/>
          <w:sz w:val="20"/>
          <w:szCs w:val="20"/>
        </w:rPr>
      </w:pPr>
      <w:r>
        <w:rPr>
          <w:rFonts w:eastAsia="SimSun" w:cs="Times New Roman"/>
          <w:b/>
          <w:bCs/>
          <w:noProof/>
          <w:sz w:val="20"/>
          <w:szCs w:val="20"/>
          <w:lang w:eastAsia="en-US"/>
        </w:rPr>
        <w:drawing>
          <wp:inline distT="0" distB="0" distL="0" distR="0" wp14:anchorId="764DC00C" wp14:editId="1FCD71E4">
            <wp:extent cx="5274310" cy="12592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E6" w:rsidRDefault="009978E6" w:rsidP="009978E6">
      <w:pPr>
        <w:spacing w:line="360" w:lineRule="auto"/>
        <w:rPr>
          <w:rFonts w:eastAsia="SimSun" w:cs="Times New Roman"/>
          <w:sz w:val="18"/>
          <w:szCs w:val="18"/>
        </w:rPr>
      </w:pPr>
      <w:r w:rsidRPr="003074A7">
        <w:rPr>
          <w:rFonts w:eastAsia="SimSun" w:cs="Times New Roman" w:hint="eastAsia"/>
          <w:b/>
          <w:bCs/>
          <w:sz w:val="20"/>
          <w:szCs w:val="20"/>
        </w:rPr>
        <w:t>Figure</w:t>
      </w:r>
      <w:r w:rsidRPr="003074A7">
        <w:rPr>
          <w:rFonts w:eastAsia="SimSun" w:cs="Times New Roman"/>
          <w:b/>
          <w:bCs/>
          <w:sz w:val="20"/>
          <w:szCs w:val="20"/>
        </w:rPr>
        <w:t xml:space="preserve"> S1:</w:t>
      </w:r>
      <w:r>
        <w:rPr>
          <w:rFonts w:eastAsia="SimSun" w:cs="Times New Roman"/>
          <w:b/>
          <w:bCs/>
          <w:sz w:val="20"/>
          <w:szCs w:val="20"/>
        </w:rPr>
        <w:t xml:space="preserve"> </w:t>
      </w:r>
      <w:r>
        <w:rPr>
          <w:rFonts w:eastAsia="SimSun" w:cs="Times New Roman"/>
          <w:sz w:val="18"/>
          <w:szCs w:val="18"/>
        </w:rPr>
        <w:t xml:space="preserve">2-sample MR analysis. (A) Scatterplot of the causal effect of </w:t>
      </w:r>
      <w:r w:rsidRPr="00175D9B">
        <w:rPr>
          <w:rFonts w:eastAsia="SimSun" w:cs="Times New Roman"/>
          <w:sz w:val="18"/>
          <w:szCs w:val="18"/>
        </w:rPr>
        <w:t xml:space="preserve">estradiol </w:t>
      </w:r>
      <w:r>
        <w:rPr>
          <w:rFonts w:eastAsia="SimSun" w:cs="Times New Roman" w:hint="eastAsia"/>
          <w:sz w:val="18"/>
          <w:szCs w:val="18"/>
        </w:rPr>
        <w:t>on</w:t>
      </w:r>
      <w:r w:rsidRPr="00175D9B">
        <w:rPr>
          <w:rFonts w:eastAsia="SimSun" w:cs="Times New Roman"/>
          <w:sz w:val="18"/>
          <w:szCs w:val="18"/>
        </w:rPr>
        <w:t xml:space="preserve"> vaginitis</w:t>
      </w:r>
      <w:r>
        <w:rPr>
          <w:rFonts w:eastAsia="SimSun" w:cs="Times New Roman"/>
          <w:sz w:val="18"/>
          <w:szCs w:val="18"/>
        </w:rPr>
        <w:t>. The slope of the line indicates the magnitude of the causal relationship. (B) Forest plot of MR analysis representing causal estimates of</w:t>
      </w:r>
      <w:r>
        <w:rPr>
          <w:rFonts w:eastAsia="SimSun" w:cs="Times New Roman" w:hint="eastAsia"/>
          <w:sz w:val="18"/>
          <w:szCs w:val="18"/>
        </w:rPr>
        <w:t xml:space="preserve"> </w:t>
      </w:r>
      <w:r w:rsidRPr="00175D9B">
        <w:rPr>
          <w:rFonts w:eastAsia="SimSun" w:cs="Times New Roman"/>
          <w:sz w:val="18"/>
          <w:szCs w:val="18"/>
        </w:rPr>
        <w:t xml:space="preserve">estradiol </w:t>
      </w:r>
      <w:r>
        <w:rPr>
          <w:rFonts w:eastAsia="SimSun" w:cs="Times New Roman" w:hint="eastAsia"/>
          <w:sz w:val="18"/>
          <w:szCs w:val="18"/>
        </w:rPr>
        <w:t>on</w:t>
      </w:r>
      <w:r w:rsidRPr="00175D9B">
        <w:rPr>
          <w:rFonts w:eastAsia="SimSun" w:cs="Times New Roman"/>
          <w:sz w:val="18"/>
          <w:szCs w:val="18"/>
        </w:rPr>
        <w:t xml:space="preserve"> vaginitis</w:t>
      </w:r>
      <w:r>
        <w:rPr>
          <w:rFonts w:eastAsia="SimSun" w:cs="Times New Roman" w:hint="eastAsia"/>
          <w:sz w:val="18"/>
          <w:szCs w:val="18"/>
        </w:rPr>
        <w:t xml:space="preserve">. The circles next to each SNP indicate causal estimates for each IV, respectively, and the lowest two circles show multiple-instrument MR analysis using Egger regression and inverse-variance weighted methods. Horizontal lines </w:t>
      </w:r>
      <w:r>
        <w:rPr>
          <w:rFonts w:eastAsia="SimSun" w:cs="Times New Roman"/>
          <w:sz w:val="18"/>
          <w:szCs w:val="18"/>
        </w:rPr>
        <w:t>denote 95% CIs. (C) LOO analyzes. Per The black dots represent one IVW and the red dots represent estimates using all IVs. Horizontal lines indicate 95% confidence intervals.</w:t>
      </w: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  <w:r>
        <w:rPr>
          <w:rFonts w:eastAsia="SimSun" w:cs="Times New Roman"/>
          <w:noProof/>
          <w:sz w:val="20"/>
          <w:szCs w:val="20"/>
          <w:lang w:eastAsia="en-US"/>
        </w:rPr>
        <w:drawing>
          <wp:inline distT="0" distB="0" distL="0" distR="0" wp14:anchorId="2796F01A" wp14:editId="6485D8BB">
            <wp:extent cx="5260975" cy="26371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E6" w:rsidRDefault="009978E6" w:rsidP="009978E6">
      <w:pPr>
        <w:spacing w:line="360" w:lineRule="auto"/>
        <w:rPr>
          <w:rFonts w:eastAsia="SimSun" w:cs="Times New Roman"/>
          <w:b/>
          <w:bCs/>
          <w:sz w:val="20"/>
          <w:szCs w:val="20"/>
        </w:rPr>
      </w:pPr>
      <w:r w:rsidRPr="003074A7">
        <w:rPr>
          <w:rFonts w:eastAsia="SimSun" w:cs="Times New Roman" w:hint="eastAsia"/>
          <w:b/>
          <w:bCs/>
          <w:sz w:val="20"/>
          <w:szCs w:val="20"/>
        </w:rPr>
        <w:t>Figure</w:t>
      </w:r>
      <w:r w:rsidRPr="003074A7">
        <w:rPr>
          <w:rFonts w:eastAsia="SimSun" w:cs="Times New Roman"/>
          <w:b/>
          <w:bCs/>
          <w:sz w:val="20"/>
          <w:szCs w:val="20"/>
        </w:rPr>
        <w:t xml:space="preserve"> S</w:t>
      </w:r>
      <w:r>
        <w:rPr>
          <w:rFonts w:eastAsia="SimSun" w:cs="Times New Roman"/>
          <w:b/>
          <w:bCs/>
          <w:sz w:val="20"/>
          <w:szCs w:val="20"/>
        </w:rPr>
        <w:t>2</w:t>
      </w:r>
      <w:r w:rsidRPr="003074A7">
        <w:rPr>
          <w:rFonts w:eastAsia="SimSun" w:cs="Times New Roman"/>
          <w:b/>
          <w:bCs/>
          <w:sz w:val="20"/>
          <w:szCs w:val="20"/>
        </w:rPr>
        <w:t>:</w:t>
      </w:r>
      <w:r>
        <w:rPr>
          <w:rFonts w:eastAsia="SimSun" w:cs="Times New Roman"/>
          <w:b/>
          <w:bCs/>
          <w:sz w:val="20"/>
          <w:szCs w:val="20"/>
        </w:rPr>
        <w:t xml:space="preserve"> </w:t>
      </w:r>
      <w:r>
        <w:rPr>
          <w:rFonts w:eastAsia="SimSun" w:cs="Times New Roman"/>
          <w:sz w:val="18"/>
          <w:szCs w:val="18"/>
        </w:rPr>
        <w:t xml:space="preserve">2-sample MR analysis. (A) Scatterplot of the causal effect of </w:t>
      </w:r>
      <w:r w:rsidRPr="00175D9B">
        <w:rPr>
          <w:rFonts w:eastAsia="SimSun" w:cs="Times New Roman"/>
          <w:sz w:val="18"/>
          <w:szCs w:val="18"/>
        </w:rPr>
        <w:t xml:space="preserve">vaginitis </w:t>
      </w:r>
      <w:r>
        <w:rPr>
          <w:rFonts w:eastAsia="SimSun" w:cs="Times New Roman" w:hint="eastAsia"/>
          <w:sz w:val="18"/>
          <w:szCs w:val="18"/>
        </w:rPr>
        <w:t>on</w:t>
      </w:r>
      <w:r w:rsidRPr="00175D9B">
        <w:rPr>
          <w:rFonts w:eastAsia="SimSun" w:cs="Times New Roman"/>
          <w:sz w:val="18"/>
          <w:szCs w:val="18"/>
        </w:rPr>
        <w:t xml:space="preserve"> estradiol</w:t>
      </w:r>
      <w:r>
        <w:rPr>
          <w:rFonts w:eastAsia="SimSun" w:cs="Times New Roman"/>
          <w:sz w:val="18"/>
          <w:szCs w:val="18"/>
        </w:rPr>
        <w:t>. The slope of the line indicates the magnitude of the causal relationship. (B) Forest plot of MR analysis representing causal estimates of</w:t>
      </w:r>
      <w:r>
        <w:rPr>
          <w:rFonts w:eastAsia="SimSun" w:cs="Times New Roman" w:hint="eastAsia"/>
          <w:sz w:val="18"/>
          <w:szCs w:val="18"/>
        </w:rPr>
        <w:t xml:space="preserve"> </w:t>
      </w:r>
      <w:r w:rsidRPr="00175D9B">
        <w:rPr>
          <w:rFonts w:eastAsia="SimSun" w:cs="Times New Roman"/>
          <w:sz w:val="18"/>
          <w:szCs w:val="18"/>
        </w:rPr>
        <w:t xml:space="preserve">vaginitis </w:t>
      </w:r>
      <w:r>
        <w:rPr>
          <w:rFonts w:eastAsia="SimSun" w:cs="Times New Roman" w:hint="eastAsia"/>
          <w:sz w:val="18"/>
          <w:szCs w:val="18"/>
        </w:rPr>
        <w:t>on</w:t>
      </w:r>
      <w:r w:rsidRPr="00175D9B">
        <w:rPr>
          <w:rFonts w:eastAsia="SimSun" w:cs="Times New Roman"/>
          <w:sz w:val="18"/>
          <w:szCs w:val="18"/>
        </w:rPr>
        <w:t xml:space="preserve"> estradiol</w:t>
      </w:r>
      <w:r>
        <w:rPr>
          <w:rFonts w:eastAsia="SimSun" w:cs="Times New Roman" w:hint="eastAsia"/>
          <w:sz w:val="18"/>
          <w:szCs w:val="18"/>
        </w:rPr>
        <w:t xml:space="preserve">. The circles next to each SNP indicate causal estimates for each IV, respectively, and the lowest two circles show multiple-instrument MR analysis using Egger regression and inverse-variance weighted methods. Horizontal lines </w:t>
      </w:r>
      <w:r>
        <w:rPr>
          <w:rFonts w:eastAsia="SimSun" w:cs="Times New Roman"/>
          <w:sz w:val="18"/>
          <w:szCs w:val="18"/>
        </w:rPr>
        <w:t>denote 95% CIs. (C) LOO analyzes. Per The black dots represent one IVW and the red dots represent estimates using all IVs. Horizontal lines indicate 95% confidence intervals.</w:t>
      </w:r>
    </w:p>
    <w:p w:rsidR="009978E6" w:rsidRPr="003074A7" w:rsidRDefault="009978E6" w:rsidP="009978E6">
      <w:pPr>
        <w:spacing w:line="360" w:lineRule="auto"/>
        <w:rPr>
          <w:rFonts w:eastAsia="SimSun" w:cs="Times New Roman"/>
          <w:b/>
          <w:bCs/>
          <w:sz w:val="20"/>
          <w:szCs w:val="20"/>
        </w:rPr>
      </w:pP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  <w:r>
        <w:rPr>
          <w:rFonts w:eastAsia="SimSun" w:cs="Times New Roman"/>
          <w:noProof/>
          <w:sz w:val="20"/>
          <w:szCs w:val="20"/>
          <w:lang w:eastAsia="en-US"/>
        </w:rPr>
        <w:lastRenderedPageBreak/>
        <w:drawing>
          <wp:inline distT="0" distB="0" distL="0" distR="0" wp14:anchorId="7DD85C1D" wp14:editId="7052D119">
            <wp:extent cx="5274310" cy="33464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E6" w:rsidRDefault="009978E6" w:rsidP="009978E6">
      <w:pPr>
        <w:spacing w:line="360" w:lineRule="auto"/>
        <w:rPr>
          <w:rFonts w:eastAsia="SimSun" w:cs="Times New Roman"/>
          <w:noProof/>
          <w:sz w:val="20"/>
          <w:szCs w:val="20"/>
        </w:rPr>
      </w:pPr>
      <w:r w:rsidRPr="00AF5337">
        <w:rPr>
          <w:rFonts w:eastAsia="SimSun" w:cs="Times New Roman"/>
          <w:b/>
          <w:bCs/>
          <w:noProof/>
          <w:sz w:val="20"/>
          <w:szCs w:val="20"/>
        </w:rPr>
        <w:t>F</w:t>
      </w:r>
      <w:r w:rsidRPr="00AF5337">
        <w:rPr>
          <w:rFonts w:eastAsia="SimSun" w:cs="Times New Roman" w:hint="eastAsia"/>
          <w:b/>
          <w:bCs/>
          <w:noProof/>
          <w:sz w:val="20"/>
          <w:szCs w:val="20"/>
        </w:rPr>
        <w:t>igure</w:t>
      </w:r>
      <w:r w:rsidRPr="00AF5337">
        <w:rPr>
          <w:rFonts w:eastAsia="SimSun" w:cs="Times New Roman"/>
          <w:b/>
          <w:bCs/>
          <w:noProof/>
          <w:sz w:val="20"/>
          <w:szCs w:val="20"/>
        </w:rPr>
        <w:t xml:space="preserve"> S3:</w:t>
      </w:r>
      <w:r w:rsidRPr="00AF5337">
        <w:rPr>
          <w:rFonts w:eastAsia="SimSun" w:cs="Times New Roman"/>
          <w:b/>
          <w:bCs/>
          <w:sz w:val="20"/>
          <w:szCs w:val="20"/>
        </w:rPr>
        <w:t xml:space="preserve"> </w:t>
      </w:r>
      <w:r>
        <w:rPr>
          <w:rFonts w:eastAsia="SimSun" w:cs="Times New Roman"/>
          <w:sz w:val="18"/>
          <w:szCs w:val="18"/>
        </w:rPr>
        <w:t xml:space="preserve">2-sample MR analysis. (A) Scatterplot of the causal effect of </w:t>
      </w:r>
      <w:r w:rsidRPr="00175D9B">
        <w:rPr>
          <w:rFonts w:eastAsia="SimSun" w:cs="Times New Roman"/>
          <w:sz w:val="18"/>
          <w:szCs w:val="18"/>
        </w:rPr>
        <w:t>menarche</w:t>
      </w:r>
      <w:r>
        <w:rPr>
          <w:rFonts w:eastAsia="SimSun" w:cs="Times New Roman"/>
          <w:sz w:val="18"/>
          <w:szCs w:val="18"/>
        </w:rPr>
        <w:t xml:space="preserve"> </w:t>
      </w:r>
      <w:r>
        <w:rPr>
          <w:rFonts w:eastAsia="SimSun" w:cs="Times New Roman" w:hint="eastAsia"/>
          <w:sz w:val="18"/>
          <w:szCs w:val="18"/>
        </w:rPr>
        <w:t>on</w:t>
      </w:r>
      <w:r>
        <w:rPr>
          <w:rFonts w:eastAsia="SimSun" w:cs="Times New Roman"/>
          <w:sz w:val="18"/>
          <w:szCs w:val="18"/>
        </w:rPr>
        <w:t xml:space="preserve"> </w:t>
      </w:r>
      <w:r w:rsidRPr="00175D9B">
        <w:rPr>
          <w:rFonts w:eastAsia="SimSun" w:cs="Times New Roman"/>
          <w:sz w:val="18"/>
          <w:szCs w:val="18"/>
        </w:rPr>
        <w:t>estradiol</w:t>
      </w:r>
      <w:r>
        <w:rPr>
          <w:rFonts w:eastAsia="SimSun" w:cs="Times New Roman"/>
          <w:sz w:val="18"/>
          <w:szCs w:val="18"/>
        </w:rPr>
        <w:t>. The slope of the line indicates the magnitude of the causal relationship. (B) Funnel plot. (C) Forest plot of MR analysis representing causal estimates of</w:t>
      </w:r>
      <w:r>
        <w:rPr>
          <w:rFonts w:eastAsia="SimSun" w:cs="Times New Roman" w:hint="eastAsia"/>
          <w:sz w:val="18"/>
          <w:szCs w:val="18"/>
        </w:rPr>
        <w:t xml:space="preserve"> </w:t>
      </w:r>
      <w:r w:rsidRPr="00175D9B">
        <w:rPr>
          <w:rFonts w:eastAsia="SimSun" w:cs="Times New Roman"/>
          <w:sz w:val="18"/>
          <w:szCs w:val="18"/>
        </w:rPr>
        <w:t>menarche</w:t>
      </w:r>
      <w:r>
        <w:rPr>
          <w:rFonts w:eastAsia="SimSun" w:cs="Times New Roman"/>
          <w:sz w:val="18"/>
          <w:szCs w:val="18"/>
        </w:rPr>
        <w:t xml:space="preserve"> </w:t>
      </w:r>
      <w:r>
        <w:rPr>
          <w:rFonts w:eastAsia="SimSun" w:cs="Times New Roman" w:hint="eastAsia"/>
          <w:sz w:val="18"/>
          <w:szCs w:val="18"/>
        </w:rPr>
        <w:t>on</w:t>
      </w:r>
      <w:r>
        <w:rPr>
          <w:rFonts w:eastAsia="SimSun" w:cs="Times New Roman"/>
          <w:sz w:val="18"/>
          <w:szCs w:val="18"/>
        </w:rPr>
        <w:t xml:space="preserve"> </w:t>
      </w:r>
      <w:r w:rsidRPr="00175D9B">
        <w:rPr>
          <w:rFonts w:eastAsia="SimSun" w:cs="Times New Roman"/>
          <w:sz w:val="18"/>
          <w:szCs w:val="18"/>
        </w:rPr>
        <w:t>estradiol</w:t>
      </w:r>
      <w:r>
        <w:rPr>
          <w:rFonts w:eastAsia="SimSun" w:cs="Times New Roman" w:hint="eastAsia"/>
          <w:sz w:val="18"/>
          <w:szCs w:val="18"/>
        </w:rPr>
        <w:t xml:space="preserve">. The circles next to each SNP indicate causal estimates for each IV, respectively, and the lowest two circles show multiple-instrument MR analysis using Egger regression and inverse-variance weighted methods. Horizontal lines </w:t>
      </w:r>
      <w:r>
        <w:rPr>
          <w:rFonts w:eastAsia="SimSun" w:cs="Times New Roman"/>
          <w:sz w:val="18"/>
          <w:szCs w:val="18"/>
        </w:rPr>
        <w:t xml:space="preserve">denote 95% CIs. (D) LOO analyzes. Per The black dots represent one IVW and the red dots represent estimates using all IVs. Horizontal lines indicate 95% confidence intervals. </w:t>
      </w:r>
      <w:r>
        <w:rPr>
          <w:rFonts w:eastAsia="SimSun" w:cs="Times New Roman" w:hint="eastAsia"/>
          <w:sz w:val="18"/>
          <w:szCs w:val="18"/>
        </w:rPr>
        <w:t>(</w:t>
      </w:r>
      <w:r>
        <w:rPr>
          <w:rFonts w:eastAsia="SimSun" w:cs="Times New Roman"/>
          <w:sz w:val="18"/>
          <w:szCs w:val="18"/>
        </w:rPr>
        <w:t>E) T</w:t>
      </w:r>
      <w:r w:rsidRPr="00C9751D">
        <w:rPr>
          <w:rFonts w:eastAsia="SimSun" w:cs="Times New Roman"/>
          <w:sz w:val="18"/>
          <w:szCs w:val="18"/>
        </w:rPr>
        <w:t>he 1SD value of the age at menarche</w:t>
      </w:r>
      <w:r>
        <w:rPr>
          <w:rFonts w:eastAsia="SimSun" w:cs="Times New Roman"/>
          <w:sz w:val="18"/>
          <w:szCs w:val="18"/>
        </w:rPr>
        <w:t>.</w:t>
      </w:r>
    </w:p>
    <w:p w:rsidR="009978E6" w:rsidRDefault="009978E6" w:rsidP="009978E6">
      <w:pPr>
        <w:spacing w:line="360" w:lineRule="auto"/>
        <w:rPr>
          <w:rFonts w:eastAsia="SimSun" w:cs="Times New Roman"/>
          <w:noProof/>
          <w:sz w:val="20"/>
          <w:szCs w:val="20"/>
        </w:rPr>
      </w:pPr>
    </w:p>
    <w:p w:rsidR="009978E6" w:rsidRDefault="009978E6" w:rsidP="009978E6">
      <w:pPr>
        <w:spacing w:line="360" w:lineRule="auto"/>
        <w:rPr>
          <w:rFonts w:eastAsia="SimSun" w:cs="Times New Roman"/>
          <w:noProof/>
          <w:sz w:val="20"/>
          <w:szCs w:val="20"/>
        </w:rPr>
      </w:pP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  <w:r>
        <w:rPr>
          <w:rFonts w:eastAsia="SimSun" w:cs="Times New Roman"/>
          <w:noProof/>
          <w:sz w:val="20"/>
          <w:szCs w:val="20"/>
          <w:lang w:eastAsia="en-US"/>
        </w:rPr>
        <w:lastRenderedPageBreak/>
        <w:drawing>
          <wp:inline distT="0" distB="0" distL="0" distR="0" wp14:anchorId="342CA2FF" wp14:editId="2F75CE4E">
            <wp:extent cx="5260975" cy="29552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  <w:r w:rsidRPr="00AF5337">
        <w:rPr>
          <w:rFonts w:eastAsia="SimSun" w:cs="Times New Roman" w:hint="eastAsia"/>
          <w:b/>
          <w:bCs/>
          <w:sz w:val="20"/>
          <w:szCs w:val="20"/>
        </w:rPr>
        <w:t>Figure</w:t>
      </w:r>
      <w:r w:rsidRPr="00AF5337">
        <w:rPr>
          <w:rFonts w:eastAsia="SimSun" w:cs="Times New Roman"/>
          <w:b/>
          <w:bCs/>
          <w:sz w:val="20"/>
          <w:szCs w:val="20"/>
        </w:rPr>
        <w:t xml:space="preserve"> S4:</w:t>
      </w:r>
      <w:r>
        <w:rPr>
          <w:rFonts w:eastAsia="SimSun" w:cs="Times New Roman"/>
          <w:sz w:val="20"/>
          <w:szCs w:val="20"/>
        </w:rPr>
        <w:t xml:space="preserve"> </w:t>
      </w:r>
      <w:r>
        <w:rPr>
          <w:rFonts w:eastAsia="SimSun" w:cs="Times New Roman"/>
          <w:sz w:val="18"/>
          <w:szCs w:val="18"/>
        </w:rPr>
        <w:t>2-</w:t>
      </w:r>
      <w:r w:rsidRPr="007F33AB">
        <w:rPr>
          <w:rFonts w:eastAsia="SimSun" w:cs="Times New Roman"/>
          <w:sz w:val="21"/>
          <w:szCs w:val="21"/>
        </w:rPr>
        <w:t>sampl</w:t>
      </w:r>
      <w:r w:rsidRPr="007F33AB">
        <w:rPr>
          <w:rFonts w:eastAsia="SimSun" w:cs="Times New Roman"/>
          <w:sz w:val="18"/>
          <w:szCs w:val="18"/>
        </w:rPr>
        <w:t xml:space="preserve">e MR analysis. (A) Scatterplot of the causal effect of vaginitis </w:t>
      </w:r>
      <w:r w:rsidRPr="007F33AB">
        <w:rPr>
          <w:rFonts w:eastAsia="SimSun" w:cs="Times New Roman" w:hint="eastAsia"/>
          <w:sz w:val="18"/>
          <w:szCs w:val="18"/>
        </w:rPr>
        <w:t>on</w:t>
      </w:r>
      <w:r w:rsidRPr="007F33AB">
        <w:rPr>
          <w:rFonts w:eastAsia="SimSun" w:cs="Times New Roman"/>
          <w:sz w:val="18"/>
          <w:szCs w:val="18"/>
        </w:rPr>
        <w:t xml:space="preserve"> menarche. The slope of the line indicates the magnitude of the causal relationship. (B) Forest plot of MR analysis representing causal estimates of</w:t>
      </w:r>
      <w:r w:rsidRPr="007F33AB">
        <w:rPr>
          <w:rFonts w:eastAsia="SimSun" w:cs="Times New Roman" w:hint="eastAsia"/>
          <w:sz w:val="18"/>
          <w:szCs w:val="18"/>
        </w:rPr>
        <w:t xml:space="preserve"> </w:t>
      </w:r>
      <w:r w:rsidRPr="007F33AB">
        <w:rPr>
          <w:rFonts w:eastAsia="SimSun" w:cs="Times New Roman"/>
          <w:sz w:val="18"/>
          <w:szCs w:val="18"/>
        </w:rPr>
        <w:t xml:space="preserve">vaginitis </w:t>
      </w:r>
      <w:r w:rsidRPr="007F33AB">
        <w:rPr>
          <w:rFonts w:eastAsia="SimSun" w:cs="Times New Roman" w:hint="eastAsia"/>
          <w:sz w:val="18"/>
          <w:szCs w:val="18"/>
        </w:rPr>
        <w:t>on</w:t>
      </w:r>
      <w:r w:rsidRPr="007F33AB">
        <w:rPr>
          <w:rFonts w:eastAsia="SimSun" w:cs="Times New Roman"/>
          <w:sz w:val="18"/>
          <w:szCs w:val="18"/>
        </w:rPr>
        <w:t xml:space="preserve"> menarche</w:t>
      </w:r>
      <w:r w:rsidRPr="007F33AB">
        <w:rPr>
          <w:rFonts w:eastAsia="SimSun" w:cs="Times New Roman" w:hint="eastAsia"/>
          <w:sz w:val="18"/>
          <w:szCs w:val="18"/>
        </w:rPr>
        <w:t xml:space="preserve">. The circles next to each SNP indicate causal estimates for each IV, respectively, and the lowest two circles show multiple-instrument MR analysis using Egger regression and inverse-variance weighted methods. Horizontal lines </w:t>
      </w:r>
      <w:r w:rsidRPr="007F33AB">
        <w:rPr>
          <w:rFonts w:eastAsia="SimSun" w:cs="Times New Roman"/>
          <w:sz w:val="18"/>
          <w:szCs w:val="18"/>
        </w:rPr>
        <w:t xml:space="preserve">denote 95% CIs. (C) LOO analyzes. Per </w:t>
      </w:r>
      <w:r>
        <w:rPr>
          <w:rFonts w:eastAsia="SimSun" w:cs="Times New Roman"/>
          <w:sz w:val="18"/>
          <w:szCs w:val="18"/>
        </w:rPr>
        <w:t>The black dots represent one IVW and the red dots represent estimates using all IVs. Horizontal lines indicate 95% confidence intervals.</w:t>
      </w: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  <w:r>
        <w:rPr>
          <w:rFonts w:eastAsia="SimSun" w:cs="Times New Roman"/>
          <w:noProof/>
          <w:sz w:val="20"/>
          <w:szCs w:val="20"/>
          <w:lang w:eastAsia="en-US"/>
        </w:rPr>
        <w:drawing>
          <wp:inline distT="0" distB="0" distL="0" distR="0" wp14:anchorId="55784C9E" wp14:editId="032031C7">
            <wp:extent cx="5274310" cy="18618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  <w:r w:rsidRPr="00AF5337">
        <w:rPr>
          <w:rFonts w:eastAsia="SimSun" w:cs="Times New Roman" w:hint="eastAsia"/>
          <w:b/>
          <w:bCs/>
          <w:sz w:val="20"/>
          <w:szCs w:val="20"/>
        </w:rPr>
        <w:t>F</w:t>
      </w:r>
      <w:r w:rsidRPr="00AF5337">
        <w:rPr>
          <w:rFonts w:eastAsia="SimSun" w:cs="Times New Roman"/>
          <w:b/>
          <w:bCs/>
          <w:sz w:val="20"/>
          <w:szCs w:val="20"/>
        </w:rPr>
        <w:t>igure S5:</w:t>
      </w:r>
      <w:r>
        <w:rPr>
          <w:rFonts w:eastAsia="SimSun" w:cs="Times New Roman"/>
          <w:b/>
          <w:bCs/>
          <w:sz w:val="20"/>
          <w:szCs w:val="20"/>
        </w:rPr>
        <w:t xml:space="preserve"> </w:t>
      </w:r>
      <w:r>
        <w:rPr>
          <w:rFonts w:eastAsia="SimSun" w:cs="Times New Roman"/>
          <w:sz w:val="18"/>
          <w:szCs w:val="18"/>
        </w:rPr>
        <w:t xml:space="preserve">2-sample MR analysis. (A) Scatterplot of the causal effect of menarche on </w:t>
      </w:r>
      <w:r w:rsidRPr="00EA6082">
        <w:rPr>
          <w:rFonts w:eastAsia="SimSun" w:cs="Times New Roman"/>
          <w:sz w:val="18"/>
          <w:szCs w:val="18"/>
        </w:rPr>
        <w:t>estradiol</w:t>
      </w:r>
      <w:r>
        <w:rPr>
          <w:rFonts w:eastAsia="SimSun" w:cs="Times New Roman"/>
          <w:sz w:val="18"/>
          <w:szCs w:val="18"/>
        </w:rPr>
        <w:t>. The slope of the line indicates the magnitude of the causal relationship. (B) Forest plot of MR analysis representing causal estimates of</w:t>
      </w:r>
      <w:r>
        <w:rPr>
          <w:rFonts w:eastAsia="SimSun" w:cs="Times New Roman" w:hint="eastAsia"/>
          <w:sz w:val="18"/>
          <w:szCs w:val="18"/>
        </w:rPr>
        <w:t xml:space="preserve"> </w:t>
      </w:r>
      <w:r>
        <w:rPr>
          <w:rFonts w:eastAsia="SimSun" w:cs="Times New Roman"/>
          <w:sz w:val="18"/>
          <w:szCs w:val="18"/>
        </w:rPr>
        <w:t xml:space="preserve">menarche on </w:t>
      </w:r>
      <w:r w:rsidRPr="00EA6082">
        <w:rPr>
          <w:rFonts w:eastAsia="SimSun" w:cs="Times New Roman"/>
          <w:sz w:val="18"/>
          <w:szCs w:val="18"/>
        </w:rPr>
        <w:t>estradiol</w:t>
      </w:r>
      <w:r>
        <w:rPr>
          <w:rFonts w:eastAsia="SimSun" w:cs="Times New Roman" w:hint="eastAsia"/>
          <w:sz w:val="18"/>
          <w:szCs w:val="18"/>
        </w:rPr>
        <w:t xml:space="preserve">. The circles next to each SNP indicate causal estimates for each IV, respectively, and the lowest two circles show multiple-instrument MR analysis using Egger regression and inverse-variance weighted methods. Horizontal lines </w:t>
      </w:r>
      <w:r>
        <w:rPr>
          <w:rFonts w:eastAsia="SimSun" w:cs="Times New Roman"/>
          <w:sz w:val="18"/>
          <w:szCs w:val="18"/>
        </w:rPr>
        <w:t xml:space="preserve">denote 95% CIs. (C) LOO analyzes. Per The black dots represent one IVW and the red </w:t>
      </w:r>
      <w:r>
        <w:rPr>
          <w:rFonts w:eastAsia="SimSun" w:cs="Times New Roman"/>
          <w:sz w:val="18"/>
          <w:szCs w:val="18"/>
        </w:rPr>
        <w:lastRenderedPageBreak/>
        <w:t>dots represent estimates using all IVs. Horizontal lines indicate 95% confidence intervals.</w:t>
      </w: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  <w:r>
        <w:rPr>
          <w:rFonts w:eastAsia="SimSun" w:cs="Times New Roman"/>
          <w:noProof/>
          <w:sz w:val="20"/>
          <w:szCs w:val="20"/>
          <w:lang w:eastAsia="en-US"/>
        </w:rPr>
        <w:drawing>
          <wp:inline distT="0" distB="0" distL="0" distR="0" wp14:anchorId="052253BF" wp14:editId="10F37F90">
            <wp:extent cx="5260975" cy="19875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  <w:r w:rsidRPr="00AF5337">
        <w:rPr>
          <w:rFonts w:eastAsia="SimSun" w:cs="Times New Roman" w:hint="eastAsia"/>
          <w:b/>
          <w:bCs/>
          <w:sz w:val="20"/>
          <w:szCs w:val="20"/>
        </w:rPr>
        <w:t>F</w:t>
      </w:r>
      <w:r w:rsidRPr="00AF5337">
        <w:rPr>
          <w:rFonts w:eastAsia="SimSun" w:cs="Times New Roman"/>
          <w:b/>
          <w:bCs/>
          <w:sz w:val="20"/>
          <w:szCs w:val="20"/>
        </w:rPr>
        <w:t>igure S6</w:t>
      </w:r>
      <w:r w:rsidRPr="00AF5337">
        <w:rPr>
          <w:rFonts w:eastAsia="SimSun" w:cs="Times New Roman" w:hint="eastAsia"/>
          <w:b/>
          <w:bCs/>
          <w:sz w:val="20"/>
          <w:szCs w:val="20"/>
        </w:rPr>
        <w:t>:</w:t>
      </w:r>
      <w:r w:rsidRPr="00AF5337">
        <w:rPr>
          <w:rFonts w:eastAsia="SimSun" w:cs="Times New Roman"/>
          <w:b/>
          <w:bCs/>
          <w:sz w:val="20"/>
          <w:szCs w:val="20"/>
        </w:rPr>
        <w:t xml:space="preserve"> </w:t>
      </w:r>
      <w:r>
        <w:rPr>
          <w:rFonts w:eastAsia="SimSun" w:cs="Times New Roman"/>
          <w:sz w:val="18"/>
          <w:szCs w:val="18"/>
        </w:rPr>
        <w:t xml:space="preserve">2-sample MR analysis. (A) Scatterplot of the causal effect of </w:t>
      </w:r>
      <w:r w:rsidRPr="00EA6082">
        <w:rPr>
          <w:rFonts w:eastAsia="SimSun" w:cs="Times New Roman"/>
          <w:sz w:val="18"/>
          <w:szCs w:val="18"/>
        </w:rPr>
        <w:t xml:space="preserve">age at menopause </w:t>
      </w:r>
      <w:r>
        <w:rPr>
          <w:rFonts w:eastAsia="SimSun" w:cs="Times New Roman"/>
          <w:sz w:val="18"/>
          <w:szCs w:val="18"/>
        </w:rPr>
        <w:t>on vaginitis. The slope of the line indicates the magnitude of the causal relationship. (B) Forest plot of MR analysis representing causal estimates of</w:t>
      </w:r>
      <w:r>
        <w:rPr>
          <w:rFonts w:eastAsia="SimSun" w:cs="Times New Roman" w:hint="eastAsia"/>
          <w:sz w:val="18"/>
          <w:szCs w:val="18"/>
        </w:rPr>
        <w:t xml:space="preserve"> </w:t>
      </w:r>
      <w:r w:rsidRPr="00EA6082">
        <w:rPr>
          <w:rFonts w:eastAsia="SimSun" w:cs="Times New Roman"/>
          <w:sz w:val="18"/>
          <w:szCs w:val="18"/>
        </w:rPr>
        <w:t xml:space="preserve">age at menopause </w:t>
      </w:r>
      <w:r>
        <w:rPr>
          <w:rFonts w:eastAsia="SimSun" w:cs="Times New Roman"/>
          <w:sz w:val="18"/>
          <w:szCs w:val="18"/>
        </w:rPr>
        <w:t>on vaginitis</w:t>
      </w:r>
      <w:r>
        <w:rPr>
          <w:rFonts w:eastAsia="SimSun" w:cs="Times New Roman" w:hint="eastAsia"/>
          <w:sz w:val="18"/>
          <w:szCs w:val="18"/>
        </w:rPr>
        <w:t xml:space="preserve">. The circles next to each SNP indicate causal estimates for each IV, respectively, and the lowest two circles show multiple-instrument MR analysis using Egger regression and inverse-variance weighted methods. Horizontal lines </w:t>
      </w:r>
      <w:r>
        <w:rPr>
          <w:rFonts w:eastAsia="SimSun" w:cs="Times New Roman"/>
          <w:sz w:val="18"/>
          <w:szCs w:val="18"/>
        </w:rPr>
        <w:t>denote 95% CIs. (C) LOO analyzes. Per The black dots represent one IVW and the red dots represent estimates using all IVs. Horizontal lines indicate 95% confidence intervals.</w:t>
      </w: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  <w:r>
        <w:rPr>
          <w:rFonts w:eastAsia="SimSun" w:cs="Times New Roman"/>
          <w:noProof/>
          <w:sz w:val="20"/>
          <w:szCs w:val="20"/>
          <w:lang w:eastAsia="en-US"/>
        </w:rPr>
        <w:drawing>
          <wp:inline distT="0" distB="0" distL="0" distR="0" wp14:anchorId="6871721F" wp14:editId="6333F068">
            <wp:extent cx="5088835" cy="1760482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434" cy="176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8E6" w:rsidRDefault="009978E6" w:rsidP="009978E6">
      <w:pPr>
        <w:spacing w:line="360" w:lineRule="auto"/>
        <w:rPr>
          <w:rFonts w:eastAsia="SimSun" w:cs="Times New Roman"/>
          <w:sz w:val="20"/>
          <w:szCs w:val="20"/>
        </w:rPr>
      </w:pPr>
      <w:r w:rsidRPr="00AF5337">
        <w:rPr>
          <w:rFonts w:eastAsia="SimSun" w:cs="Times New Roman" w:hint="eastAsia"/>
          <w:b/>
          <w:bCs/>
          <w:sz w:val="20"/>
          <w:szCs w:val="20"/>
        </w:rPr>
        <w:t>Figure</w:t>
      </w:r>
      <w:r w:rsidRPr="00AF5337">
        <w:rPr>
          <w:rFonts w:eastAsia="SimSun" w:cs="Times New Roman"/>
          <w:b/>
          <w:bCs/>
          <w:sz w:val="20"/>
          <w:szCs w:val="20"/>
        </w:rPr>
        <w:t xml:space="preserve"> S7: </w:t>
      </w:r>
      <w:r>
        <w:rPr>
          <w:rFonts w:eastAsia="SimSun" w:cs="Times New Roman"/>
          <w:sz w:val="18"/>
          <w:szCs w:val="18"/>
        </w:rPr>
        <w:t xml:space="preserve">2-sample MR analysis. (A) Scatterplot of the causal effect of vaginitis </w:t>
      </w:r>
      <w:r>
        <w:rPr>
          <w:rFonts w:eastAsia="SimSun" w:cs="Times New Roman" w:hint="eastAsia"/>
          <w:sz w:val="18"/>
          <w:szCs w:val="18"/>
        </w:rPr>
        <w:t>on</w:t>
      </w:r>
      <w:r>
        <w:rPr>
          <w:rFonts w:eastAsia="SimSun" w:cs="Times New Roman"/>
          <w:sz w:val="18"/>
          <w:szCs w:val="18"/>
        </w:rPr>
        <w:t xml:space="preserve"> </w:t>
      </w:r>
      <w:r w:rsidRPr="00EA6082">
        <w:rPr>
          <w:rFonts w:eastAsia="SimSun" w:cs="Times New Roman"/>
          <w:sz w:val="18"/>
          <w:szCs w:val="18"/>
        </w:rPr>
        <w:t>age at menopause</w:t>
      </w:r>
      <w:r>
        <w:rPr>
          <w:rFonts w:eastAsia="SimSun" w:cs="Times New Roman"/>
          <w:sz w:val="18"/>
          <w:szCs w:val="18"/>
        </w:rPr>
        <w:t>. The slope of the line indicates the magnitude of the causal relationship. (B) Forest plot of MR analysis representing causal estimates of</w:t>
      </w:r>
      <w:r>
        <w:rPr>
          <w:rFonts w:eastAsia="SimSun" w:cs="Times New Roman" w:hint="eastAsia"/>
          <w:sz w:val="18"/>
          <w:szCs w:val="18"/>
        </w:rPr>
        <w:t xml:space="preserve"> </w:t>
      </w:r>
      <w:r>
        <w:rPr>
          <w:rFonts w:eastAsia="SimSun" w:cs="Times New Roman"/>
          <w:sz w:val="18"/>
          <w:szCs w:val="18"/>
        </w:rPr>
        <w:t xml:space="preserve">vaginitis </w:t>
      </w:r>
      <w:r>
        <w:rPr>
          <w:rFonts w:eastAsia="SimSun" w:cs="Times New Roman" w:hint="eastAsia"/>
          <w:sz w:val="18"/>
          <w:szCs w:val="18"/>
        </w:rPr>
        <w:t>on</w:t>
      </w:r>
      <w:r>
        <w:rPr>
          <w:rFonts w:eastAsia="SimSun" w:cs="Times New Roman"/>
          <w:sz w:val="18"/>
          <w:szCs w:val="18"/>
        </w:rPr>
        <w:t xml:space="preserve"> </w:t>
      </w:r>
      <w:r w:rsidRPr="00EA6082">
        <w:rPr>
          <w:rFonts w:eastAsia="SimSun" w:cs="Times New Roman"/>
          <w:sz w:val="18"/>
          <w:szCs w:val="18"/>
        </w:rPr>
        <w:t>age at menopause</w:t>
      </w:r>
      <w:r>
        <w:rPr>
          <w:rFonts w:eastAsia="SimSun" w:cs="Times New Roman" w:hint="eastAsia"/>
          <w:sz w:val="18"/>
          <w:szCs w:val="18"/>
        </w:rPr>
        <w:t xml:space="preserve">. The circles next to each SNP indicate causal estimates for each IV, respectively, and the lowest two circles show multiple-instrument MR analysis using Egger regression and inverse-variance weighted methods. Horizontal lines </w:t>
      </w:r>
      <w:r>
        <w:rPr>
          <w:rFonts w:eastAsia="SimSun" w:cs="Times New Roman"/>
          <w:sz w:val="18"/>
          <w:szCs w:val="18"/>
        </w:rPr>
        <w:t>denote 95% CIs. (C) LOO analyzes. Per The black dots represent one IVW and the red dots represent estimates using all IVs. Horizontal lines indicate 95% confidence intervals.</w:t>
      </w:r>
      <w:bookmarkEnd w:id="0"/>
    </w:p>
    <w:bookmarkEnd w:id="1"/>
    <w:p w:rsidR="00AE557B" w:rsidRDefault="00AE557B"/>
    <w:sectPr w:rsidR="00AE557B" w:rsidSect="009978E6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E6"/>
    <w:rsid w:val="00094399"/>
    <w:rsid w:val="00306FC0"/>
    <w:rsid w:val="00662ACC"/>
    <w:rsid w:val="008B60A9"/>
    <w:rsid w:val="008F1D13"/>
    <w:rsid w:val="009978E6"/>
    <w:rsid w:val="00AA1F2F"/>
    <w:rsid w:val="00AE557B"/>
    <w:rsid w:val="00C65AC9"/>
    <w:rsid w:val="00E50C6C"/>
    <w:rsid w:val="00FB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A301B6-BA5F-4B00-AB00-26047820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8E6"/>
    <w:pPr>
      <w:widowControl w:val="0"/>
      <w:spacing w:after="0" w:line="240" w:lineRule="auto"/>
      <w:jc w:val="both"/>
    </w:pPr>
    <w:rPr>
      <w:rFonts w:ascii="Times New Roman" w:eastAsiaTheme="minorEastAsia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 S Sukumar K</dc:creator>
  <cp:keywords/>
  <dc:description/>
  <cp:lastModifiedBy>Indhumathi S Sukumar K</cp:lastModifiedBy>
  <cp:revision>1</cp:revision>
  <dcterms:created xsi:type="dcterms:W3CDTF">2024-06-05T02:19:00Z</dcterms:created>
  <dcterms:modified xsi:type="dcterms:W3CDTF">2024-06-05T02:19:00Z</dcterms:modified>
</cp:coreProperties>
</file>