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2CA02" w14:textId="06D6F6AB" w:rsidR="00A56D66" w:rsidRPr="00FC1D33" w:rsidRDefault="00A56D66" w:rsidP="00A56D66">
      <w:pPr>
        <w:pStyle w:val="Caption"/>
        <w:keepNext/>
        <w:rPr>
          <w:sz w:val="16"/>
          <w:szCs w:val="16"/>
          <w:lang w:val="en-US"/>
        </w:rPr>
      </w:pPr>
      <w:r w:rsidRPr="00FC1D33">
        <w:rPr>
          <w:sz w:val="16"/>
          <w:szCs w:val="16"/>
          <w:lang w:val="en-US"/>
        </w:rPr>
        <w:t xml:space="preserve">Supplement, Table </w:t>
      </w:r>
      <w:r w:rsidR="00717894" w:rsidRPr="00FC1D33">
        <w:rPr>
          <w:sz w:val="16"/>
          <w:szCs w:val="16"/>
          <w:lang w:val="en-US"/>
        </w:rPr>
        <w:t>1</w:t>
      </w:r>
      <w:r w:rsidRPr="00FC1D33">
        <w:rPr>
          <w:sz w:val="16"/>
          <w:szCs w:val="16"/>
          <w:lang w:val="en-US"/>
        </w:rPr>
        <w:t xml:space="preserve"> Outcome and variables over all included 69 patien</w:t>
      </w:r>
      <w:bookmarkStart w:id="0" w:name="_GoBack"/>
      <w:bookmarkEnd w:id="0"/>
      <w:r w:rsidRPr="00FC1D33">
        <w:rPr>
          <w:sz w:val="16"/>
          <w:szCs w:val="16"/>
          <w:lang w:val="en-US"/>
        </w:rPr>
        <w:t>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2"/>
        <w:gridCol w:w="1658"/>
        <w:gridCol w:w="1414"/>
        <w:gridCol w:w="743"/>
        <w:gridCol w:w="1541"/>
        <w:gridCol w:w="1438"/>
        <w:gridCol w:w="743"/>
        <w:gridCol w:w="1541"/>
        <w:gridCol w:w="1364"/>
        <w:gridCol w:w="743"/>
      </w:tblGrid>
      <w:tr w:rsidR="00A56D66" w:rsidRPr="00FC1D33" w14:paraId="34AA349B" w14:textId="77777777" w:rsidTr="00646D3C">
        <w:tc>
          <w:tcPr>
            <w:tcW w:w="0" w:type="auto"/>
            <w:gridSpan w:val="10"/>
          </w:tcPr>
          <w:p w14:paraId="6F1C886A" w14:textId="77777777" w:rsidR="00A56D66" w:rsidRPr="00FC1D33" w:rsidRDefault="00A56D66" w:rsidP="00646D3C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bookmarkStart w:id="1" w:name="_Hlk163899579"/>
            <w:r w:rsidRPr="00FC1D33">
              <w:rPr>
                <w:rFonts w:cstheme="minorHAnsi"/>
                <w:sz w:val="16"/>
                <w:szCs w:val="16"/>
                <w:lang w:val="en-US"/>
              </w:rPr>
              <w:t>all included 69 patients</w:t>
            </w:r>
          </w:p>
        </w:tc>
      </w:tr>
      <w:tr w:rsidR="00A56D66" w:rsidRPr="00FC1D33" w14:paraId="5695A84E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00B0FFF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000000" w:themeColor="text1"/>
            </w:tcBorders>
          </w:tcPr>
          <w:p w14:paraId="21578E07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 xml:space="preserve">surgery not recommended (n=55; </w:t>
            </w:r>
            <w:r w:rsidRPr="00FC1D33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FC1D33">
              <w:rPr>
                <w:rFonts w:cstheme="minorHAnsi"/>
                <w:sz w:val="16"/>
                <w:szCs w:val="16"/>
                <w:lang w:val="en-US"/>
              </w:rPr>
              <w:t>79.7%)</w:t>
            </w:r>
          </w:p>
        </w:tc>
        <w:tc>
          <w:tcPr>
            <w:tcW w:w="0" w:type="auto"/>
          </w:tcPr>
          <w:p w14:paraId="36F07557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 xml:space="preserve">surgery recommended (n=14; </w:t>
            </w:r>
            <w:r w:rsidRPr="00FC1D33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FC1D33">
              <w:rPr>
                <w:rFonts w:cstheme="minorHAnsi"/>
                <w:sz w:val="16"/>
                <w:szCs w:val="16"/>
                <w:lang w:val="en-US"/>
              </w:rPr>
              <w:t>20.3%)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</w:tcPr>
          <w:p w14:paraId="41D264EF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</w:tcPr>
          <w:p w14:paraId="3F76EA35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Cobb angle</w:t>
            </w:r>
          </w:p>
          <w:p w14:paraId="5003D4BC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progression ≤5°</w:t>
            </w:r>
          </w:p>
          <w:p w14:paraId="3E051633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 xml:space="preserve">(n=53; </w:t>
            </w:r>
            <w:r w:rsidRPr="00FC1D33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FC1D33">
              <w:rPr>
                <w:rFonts w:cstheme="minorHAnsi"/>
                <w:sz w:val="16"/>
                <w:szCs w:val="16"/>
                <w:lang w:val="en-US"/>
              </w:rPr>
              <w:t>76.8%)</w:t>
            </w:r>
          </w:p>
        </w:tc>
        <w:tc>
          <w:tcPr>
            <w:tcW w:w="0" w:type="auto"/>
          </w:tcPr>
          <w:p w14:paraId="64317D90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 xml:space="preserve">Cobb angle progression ≥6° (n=16; </w:t>
            </w:r>
            <w:r w:rsidRPr="00FC1D33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FC1D33">
              <w:rPr>
                <w:rFonts w:cstheme="minorHAnsi"/>
                <w:sz w:val="16"/>
                <w:szCs w:val="16"/>
                <w:lang w:val="en-US"/>
              </w:rPr>
              <w:t>23.2%)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</w:tcPr>
          <w:p w14:paraId="59AAF1C0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</w:tcPr>
          <w:p w14:paraId="0E0936EF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Cobb progression</w:t>
            </w:r>
          </w:p>
          <w:p w14:paraId="128D1CAF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not beyond 45°</w:t>
            </w:r>
          </w:p>
          <w:p w14:paraId="4A921F58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 xml:space="preserve">(n=61; </w:t>
            </w:r>
            <w:r w:rsidRPr="00FC1D33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FC1D33">
              <w:rPr>
                <w:rFonts w:cstheme="minorHAnsi"/>
                <w:sz w:val="16"/>
                <w:szCs w:val="16"/>
                <w:lang w:val="en-US"/>
              </w:rPr>
              <w:t>88.4%)</w:t>
            </w:r>
          </w:p>
        </w:tc>
        <w:tc>
          <w:tcPr>
            <w:tcW w:w="0" w:type="auto"/>
          </w:tcPr>
          <w:p w14:paraId="62C94E88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Cobb progression beyond 45°</w:t>
            </w:r>
          </w:p>
          <w:p w14:paraId="5FD68FE5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 xml:space="preserve">(n=8; </w:t>
            </w:r>
            <w:r w:rsidRPr="00FC1D33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FC1D33">
              <w:rPr>
                <w:rFonts w:cstheme="minorHAnsi"/>
                <w:sz w:val="16"/>
                <w:szCs w:val="16"/>
                <w:lang w:val="en-US"/>
              </w:rPr>
              <w:t>11.6%)</w:t>
            </w:r>
          </w:p>
        </w:tc>
        <w:tc>
          <w:tcPr>
            <w:tcW w:w="0" w:type="auto"/>
          </w:tcPr>
          <w:p w14:paraId="455B31E3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</w:tr>
      <w:tr w:rsidR="00A56D66" w:rsidRPr="00FC1D33" w14:paraId="71BBCB01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4666A62E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age at first presentation (years)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6B02177D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13.8±1.6</w:t>
            </w:r>
          </w:p>
        </w:tc>
        <w:tc>
          <w:tcPr>
            <w:tcW w:w="0" w:type="auto"/>
            <w:vAlign w:val="center"/>
          </w:tcPr>
          <w:p w14:paraId="4A4BFC03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13.6±1.2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600FE49E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0.641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5CC25FF5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13.9±1.6</w:t>
            </w:r>
          </w:p>
        </w:tc>
        <w:tc>
          <w:tcPr>
            <w:tcW w:w="0" w:type="auto"/>
            <w:vAlign w:val="center"/>
          </w:tcPr>
          <w:p w14:paraId="27E81CB0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13.3±1.4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0EA147E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0.224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5C4F6890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13.7±1.6</w:t>
            </w:r>
          </w:p>
        </w:tc>
        <w:tc>
          <w:tcPr>
            <w:tcW w:w="0" w:type="auto"/>
            <w:vAlign w:val="center"/>
          </w:tcPr>
          <w:p w14:paraId="6D6B56BE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13.8±0.9</w:t>
            </w:r>
          </w:p>
        </w:tc>
        <w:tc>
          <w:tcPr>
            <w:tcW w:w="0" w:type="auto"/>
            <w:vAlign w:val="center"/>
          </w:tcPr>
          <w:p w14:paraId="49EBAF95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0.838</w:t>
            </w:r>
          </w:p>
        </w:tc>
      </w:tr>
      <w:tr w:rsidR="00A56D66" w:rsidRPr="00FC1D33" w14:paraId="3B4AAFB6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4C67EA6F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age at first curve notation (years)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499994F1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13.5±1.8</w:t>
            </w:r>
          </w:p>
        </w:tc>
        <w:tc>
          <w:tcPr>
            <w:tcW w:w="0" w:type="auto"/>
            <w:vAlign w:val="center"/>
          </w:tcPr>
          <w:p w14:paraId="23F3BB9E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12.9±1.2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58715C9C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0.262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0FFAC011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13.7±1.7</w:t>
            </w:r>
          </w:p>
        </w:tc>
        <w:tc>
          <w:tcPr>
            <w:tcW w:w="0" w:type="auto"/>
            <w:vAlign w:val="center"/>
          </w:tcPr>
          <w:p w14:paraId="21A6F52A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12.4±1.5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1D180D73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0.011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3EC8A94D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13.4±1.8</w:t>
            </w:r>
          </w:p>
        </w:tc>
        <w:tc>
          <w:tcPr>
            <w:tcW w:w="0" w:type="auto"/>
            <w:vAlign w:val="center"/>
          </w:tcPr>
          <w:p w14:paraId="3313D57A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13.3±1.1</w:t>
            </w:r>
          </w:p>
        </w:tc>
        <w:tc>
          <w:tcPr>
            <w:tcW w:w="0" w:type="auto"/>
            <w:vAlign w:val="center"/>
          </w:tcPr>
          <w:p w14:paraId="1AF16F61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0.871</w:t>
            </w:r>
          </w:p>
        </w:tc>
      </w:tr>
      <w:tr w:rsidR="00A56D66" w:rsidRPr="00FC1D33" w14:paraId="2DC02046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3B4399EE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age at menarche (years)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2B751DDF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12.6±1.0</w:t>
            </w:r>
          </w:p>
        </w:tc>
        <w:tc>
          <w:tcPr>
            <w:tcW w:w="0" w:type="auto"/>
            <w:vAlign w:val="center"/>
          </w:tcPr>
          <w:p w14:paraId="4707C8C1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13.3±1.7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10AD7EAA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0.266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6AE0FE78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12.6±1.2</w:t>
            </w:r>
          </w:p>
        </w:tc>
        <w:tc>
          <w:tcPr>
            <w:tcW w:w="0" w:type="auto"/>
            <w:vAlign w:val="center"/>
          </w:tcPr>
          <w:p w14:paraId="548F431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13.4±1.1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170CDE96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0.037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63C3DA2F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12.8±1.1</w:t>
            </w:r>
          </w:p>
        </w:tc>
        <w:tc>
          <w:tcPr>
            <w:tcW w:w="0" w:type="auto"/>
            <w:vAlign w:val="center"/>
          </w:tcPr>
          <w:p w14:paraId="6B963807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12.5±1.6</w:t>
            </w:r>
          </w:p>
        </w:tc>
        <w:tc>
          <w:tcPr>
            <w:tcW w:w="0" w:type="auto"/>
            <w:vAlign w:val="center"/>
          </w:tcPr>
          <w:p w14:paraId="7CF06784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0.517</w:t>
            </w:r>
          </w:p>
        </w:tc>
      </w:tr>
      <w:tr w:rsidR="00A56D66" w:rsidRPr="00FC1D33" w14:paraId="1BC3FD30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3EA2F7DE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age at brace initiation (years)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0D0BE2B5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14.2±1.6</w:t>
            </w:r>
          </w:p>
        </w:tc>
        <w:tc>
          <w:tcPr>
            <w:tcW w:w="0" w:type="auto"/>
            <w:vAlign w:val="center"/>
          </w:tcPr>
          <w:p w14:paraId="1C04F22D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13.7±1.1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04CB7993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0.271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0D03ABFC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14.3±1.5</w:t>
            </w:r>
          </w:p>
        </w:tc>
        <w:tc>
          <w:tcPr>
            <w:tcW w:w="0" w:type="auto"/>
            <w:vAlign w:val="center"/>
          </w:tcPr>
          <w:p w14:paraId="60E9A32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13.5±1.5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7E243F37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0.143**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4F9A2873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14.2±1.6</w:t>
            </w:r>
          </w:p>
        </w:tc>
        <w:tc>
          <w:tcPr>
            <w:tcW w:w="0" w:type="auto"/>
            <w:vAlign w:val="center"/>
          </w:tcPr>
          <w:p w14:paraId="680EAD33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14.0±0.7</w:t>
            </w:r>
          </w:p>
        </w:tc>
        <w:tc>
          <w:tcPr>
            <w:tcW w:w="0" w:type="auto"/>
            <w:vAlign w:val="center"/>
          </w:tcPr>
          <w:p w14:paraId="16176D2C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0.785</w:t>
            </w:r>
          </w:p>
        </w:tc>
      </w:tr>
      <w:tr w:rsidR="00A56D66" w:rsidRPr="00FC1D33" w14:paraId="4D738ABD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48D4E9DC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age at brace termination (years)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2B1C8B71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16.9±1.3</w:t>
            </w:r>
          </w:p>
        </w:tc>
        <w:tc>
          <w:tcPr>
            <w:tcW w:w="0" w:type="auto"/>
            <w:vAlign w:val="center"/>
          </w:tcPr>
          <w:p w14:paraId="011E44D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16.2±1.3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0142ECCE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0.090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7F835D5F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16.7±1.2</w:t>
            </w:r>
          </w:p>
        </w:tc>
        <w:tc>
          <w:tcPr>
            <w:tcW w:w="0" w:type="auto"/>
            <w:vAlign w:val="center"/>
          </w:tcPr>
          <w:p w14:paraId="6DA1F63D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16.8±1.6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797062E4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0.870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678EB1D9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16.8±1.2</w:t>
            </w:r>
          </w:p>
        </w:tc>
        <w:tc>
          <w:tcPr>
            <w:tcW w:w="0" w:type="auto"/>
            <w:vAlign w:val="center"/>
          </w:tcPr>
          <w:p w14:paraId="6849B6C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15.9±1.4</w:t>
            </w:r>
          </w:p>
        </w:tc>
        <w:tc>
          <w:tcPr>
            <w:tcW w:w="0" w:type="auto"/>
            <w:vAlign w:val="center"/>
          </w:tcPr>
          <w:p w14:paraId="6EF52403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0.057</w:t>
            </w:r>
          </w:p>
        </w:tc>
      </w:tr>
      <w:tr w:rsidR="00A56D66" w:rsidRPr="00FC1D33" w14:paraId="33798B93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649E540B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290B0C9A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7EF4B49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2227F31B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71A62680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E1FF896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7B903E2C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67AE1A37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D30901E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B158418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A56D66" w:rsidRPr="00FC1D33" w14:paraId="521A9B0C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58EC4DCF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Cobb angle at initial presentation (°)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7C71DC0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26.6±8.4</w:t>
            </w:r>
          </w:p>
        </w:tc>
        <w:tc>
          <w:tcPr>
            <w:tcW w:w="0" w:type="auto"/>
            <w:vAlign w:val="center"/>
          </w:tcPr>
          <w:p w14:paraId="37122274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38.1±9.7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4DC07B01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6C3BBE69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28.5±10.2</w:t>
            </w:r>
          </w:p>
        </w:tc>
        <w:tc>
          <w:tcPr>
            <w:tcW w:w="0" w:type="auto"/>
            <w:vAlign w:val="center"/>
          </w:tcPr>
          <w:p w14:paraId="4B04B54F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30.8±8.5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0EAC7896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0.422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099AC0A7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27.0±8.3</w:t>
            </w:r>
          </w:p>
        </w:tc>
        <w:tc>
          <w:tcPr>
            <w:tcW w:w="0" w:type="auto"/>
            <w:vAlign w:val="center"/>
          </w:tcPr>
          <w:p w14:paraId="10DD75F3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43.9±7.2</w:t>
            </w:r>
          </w:p>
        </w:tc>
        <w:tc>
          <w:tcPr>
            <w:tcW w:w="0" w:type="auto"/>
            <w:vAlign w:val="center"/>
          </w:tcPr>
          <w:p w14:paraId="1B02B65C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&lt;0.001</w:t>
            </w:r>
          </w:p>
        </w:tc>
      </w:tr>
      <w:tr w:rsidR="00A56D66" w:rsidRPr="00FC1D33" w14:paraId="3ECB0B3A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61BAFAF7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Cobb angle at brace initiation (°)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5D3ACD3D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27.8±7.6</w:t>
            </w:r>
          </w:p>
        </w:tc>
        <w:tc>
          <w:tcPr>
            <w:tcW w:w="0" w:type="auto"/>
            <w:vAlign w:val="center"/>
          </w:tcPr>
          <w:p w14:paraId="33E09280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38.8±9.8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4960FD36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28DEC9C0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29.5±9.3</w:t>
            </w:r>
          </w:p>
        </w:tc>
        <w:tc>
          <w:tcPr>
            <w:tcW w:w="0" w:type="auto"/>
            <w:vAlign w:val="center"/>
          </w:tcPr>
          <w:p w14:paraId="05EE8905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31.6±8.8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2B0B361F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0.358**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68280AAB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28.0±7.5</w:t>
            </w:r>
          </w:p>
        </w:tc>
        <w:tc>
          <w:tcPr>
            <w:tcW w:w="0" w:type="auto"/>
            <w:vAlign w:val="center"/>
          </w:tcPr>
          <w:p w14:paraId="632E1FEE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45.0±6.2</w:t>
            </w:r>
          </w:p>
        </w:tc>
        <w:tc>
          <w:tcPr>
            <w:tcW w:w="0" w:type="auto"/>
            <w:vAlign w:val="center"/>
          </w:tcPr>
          <w:p w14:paraId="7B8BD72E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&lt;0.001</w:t>
            </w:r>
          </w:p>
        </w:tc>
      </w:tr>
      <w:tr w:rsidR="00A56D66" w:rsidRPr="00FC1D33" w14:paraId="359FD6F6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0E7A924E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Cobb angle in best padded brace (°)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0F4B72D6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17.8±9.9</w:t>
            </w:r>
          </w:p>
        </w:tc>
        <w:tc>
          <w:tcPr>
            <w:tcW w:w="0" w:type="auto"/>
            <w:vAlign w:val="center"/>
          </w:tcPr>
          <w:p w14:paraId="5C812D91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28.8±14.7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62BE0BDC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2FD9DE40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19.5±10.5</w:t>
            </w:r>
          </w:p>
        </w:tc>
        <w:tc>
          <w:tcPr>
            <w:tcW w:w="0" w:type="auto"/>
            <w:vAlign w:val="center"/>
          </w:tcPr>
          <w:p w14:paraId="5430033B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21.6±15.7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50F8E14C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0.541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76E80BE7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17.8±10.4</w:t>
            </w:r>
          </w:p>
        </w:tc>
        <w:tc>
          <w:tcPr>
            <w:tcW w:w="0" w:type="auto"/>
            <w:vAlign w:val="center"/>
          </w:tcPr>
          <w:p w14:paraId="3F1DA151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36.5±8.6</w:t>
            </w:r>
          </w:p>
        </w:tc>
        <w:tc>
          <w:tcPr>
            <w:tcW w:w="0" w:type="auto"/>
            <w:vAlign w:val="center"/>
          </w:tcPr>
          <w:p w14:paraId="6EC278C4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&lt;0.001</w:t>
            </w:r>
          </w:p>
        </w:tc>
      </w:tr>
      <w:tr w:rsidR="00A56D66" w:rsidRPr="00FC1D33" w14:paraId="082061D1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50067A9A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Cobb angle reduction in brace (%)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239A3A9E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38.5±30.0</w:t>
            </w:r>
          </w:p>
        </w:tc>
        <w:tc>
          <w:tcPr>
            <w:tcW w:w="0" w:type="auto"/>
            <w:vAlign w:val="center"/>
          </w:tcPr>
          <w:p w14:paraId="6EC77C9D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28.4±38.2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76047C3B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0.294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251EE489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36.0±28.5</w:t>
            </w:r>
          </w:p>
        </w:tc>
        <w:tc>
          <w:tcPr>
            <w:tcW w:w="0" w:type="auto"/>
            <w:vAlign w:val="center"/>
          </w:tcPr>
          <w:p w14:paraId="2D323469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37.8±41.9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7A117569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0.840**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0AD2321C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38.9±32.3</w:t>
            </w:r>
          </w:p>
        </w:tc>
        <w:tc>
          <w:tcPr>
            <w:tcW w:w="0" w:type="auto"/>
            <w:vAlign w:val="center"/>
          </w:tcPr>
          <w:p w14:paraId="3CD9247A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17.8±21.7</w:t>
            </w:r>
          </w:p>
        </w:tc>
        <w:tc>
          <w:tcPr>
            <w:tcW w:w="0" w:type="auto"/>
            <w:vAlign w:val="center"/>
          </w:tcPr>
          <w:p w14:paraId="71594105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0.090**</w:t>
            </w:r>
          </w:p>
        </w:tc>
      </w:tr>
      <w:tr w:rsidR="00A56D66" w:rsidRPr="00FC1D33" w14:paraId="17510163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5D555249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Cobb angle at brace termination (°)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2D429FAD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25.9±9.5</w:t>
            </w:r>
          </w:p>
        </w:tc>
        <w:tc>
          <w:tcPr>
            <w:tcW w:w="0" w:type="auto"/>
            <w:vAlign w:val="center"/>
          </w:tcPr>
          <w:p w14:paraId="6FF46B90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45.6±6.1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0ECF6A9A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46395004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26.1±10.4</w:t>
            </w:r>
          </w:p>
        </w:tc>
        <w:tc>
          <w:tcPr>
            <w:tcW w:w="0" w:type="auto"/>
            <w:vAlign w:val="center"/>
          </w:tcPr>
          <w:p w14:paraId="1FBF7A87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42.4±7.3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0FCC550D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2CE79C8E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27.2±9.9</w:t>
            </w:r>
          </w:p>
        </w:tc>
        <w:tc>
          <w:tcPr>
            <w:tcW w:w="0" w:type="auto"/>
            <w:vAlign w:val="center"/>
          </w:tcPr>
          <w:p w14:paraId="4C6DBC57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50.1±2.7</w:t>
            </w:r>
          </w:p>
        </w:tc>
        <w:tc>
          <w:tcPr>
            <w:tcW w:w="0" w:type="auto"/>
            <w:vAlign w:val="center"/>
          </w:tcPr>
          <w:p w14:paraId="28DF3DC2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&lt;0.001</w:t>
            </w:r>
          </w:p>
        </w:tc>
      </w:tr>
      <w:tr w:rsidR="00A56D66" w:rsidRPr="00FC1D33" w14:paraId="59D2468E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19AEF880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Δ Cobb brace initiation – termination (°)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68800F8E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-1.9±7.1</w:t>
            </w:r>
          </w:p>
        </w:tc>
        <w:tc>
          <w:tcPr>
            <w:tcW w:w="0" w:type="auto"/>
            <w:vAlign w:val="center"/>
          </w:tcPr>
          <w:p w14:paraId="13E19840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6.9±6.9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509A84AC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52E0A7E1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-3.1±5.7</w:t>
            </w:r>
          </w:p>
        </w:tc>
        <w:tc>
          <w:tcPr>
            <w:tcW w:w="0" w:type="auto"/>
            <w:vAlign w:val="center"/>
          </w:tcPr>
          <w:p w14:paraId="0F954413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10.7±3.8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6C613E81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69A7BE24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-0.8±7.7</w:t>
            </w:r>
          </w:p>
        </w:tc>
        <w:tc>
          <w:tcPr>
            <w:tcW w:w="0" w:type="auto"/>
            <w:vAlign w:val="center"/>
          </w:tcPr>
          <w:p w14:paraId="63365ED7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5.1±7.7</w:t>
            </w:r>
          </w:p>
        </w:tc>
        <w:tc>
          <w:tcPr>
            <w:tcW w:w="0" w:type="auto"/>
            <w:vAlign w:val="center"/>
          </w:tcPr>
          <w:p w14:paraId="37E1504C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0.044</w:t>
            </w:r>
          </w:p>
        </w:tc>
      </w:tr>
      <w:tr w:rsidR="00A56D66" w:rsidRPr="00FC1D33" w14:paraId="59C75AC8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72E99258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05A0353B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E26C444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6044488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369E7AF8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8E04A77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4F95B748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3DA52F55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515921F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7935241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A56D66" w:rsidRPr="00FC1D33" w14:paraId="047BEEEE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4FF29C5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period brace time initiation – termination (years)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2963E4AF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2.6±1.5</w:t>
            </w:r>
          </w:p>
        </w:tc>
        <w:tc>
          <w:tcPr>
            <w:tcW w:w="0" w:type="auto"/>
            <w:vAlign w:val="center"/>
          </w:tcPr>
          <w:p w14:paraId="7848E0D1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2.5±1.6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1EE5AA90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0.741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6BCD1ADF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2.4±1.2</w:t>
            </w:r>
          </w:p>
        </w:tc>
        <w:tc>
          <w:tcPr>
            <w:tcW w:w="0" w:type="auto"/>
            <w:vAlign w:val="center"/>
          </w:tcPr>
          <w:p w14:paraId="368CBE9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3.3±2.2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5077ADB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0.355**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1A4F6A85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2.7±1.5</w:t>
            </w:r>
          </w:p>
        </w:tc>
        <w:tc>
          <w:tcPr>
            <w:tcW w:w="0" w:type="auto"/>
            <w:vAlign w:val="center"/>
          </w:tcPr>
          <w:p w14:paraId="73B63685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1.9±1.2</w:t>
            </w:r>
          </w:p>
        </w:tc>
        <w:tc>
          <w:tcPr>
            <w:tcW w:w="0" w:type="auto"/>
            <w:vAlign w:val="center"/>
          </w:tcPr>
          <w:p w14:paraId="30569416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0.187</w:t>
            </w:r>
          </w:p>
        </w:tc>
      </w:tr>
      <w:tr w:rsidR="00A56D66" w:rsidRPr="00FC1D33" w14:paraId="265C219A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2189D94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period menarche – brace initiation (years)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406086AD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1.3±1.6</w:t>
            </w:r>
          </w:p>
        </w:tc>
        <w:tc>
          <w:tcPr>
            <w:tcW w:w="0" w:type="auto"/>
            <w:vAlign w:val="center"/>
          </w:tcPr>
          <w:p w14:paraId="521B828C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0.6±2.1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046C1DB0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0.248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42BBA0D6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1.5±1.5</w:t>
            </w:r>
          </w:p>
        </w:tc>
        <w:tc>
          <w:tcPr>
            <w:tcW w:w="0" w:type="auto"/>
            <w:vAlign w:val="center"/>
          </w:tcPr>
          <w:p w14:paraId="3315F88D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0±2.1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6CED05A6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0.008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5BFE95A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1.1±1.7</w:t>
            </w:r>
          </w:p>
        </w:tc>
        <w:tc>
          <w:tcPr>
            <w:tcW w:w="0" w:type="auto"/>
            <w:vAlign w:val="center"/>
          </w:tcPr>
          <w:p w14:paraId="50BF4A15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1.8±1.5</w:t>
            </w:r>
          </w:p>
        </w:tc>
        <w:tc>
          <w:tcPr>
            <w:tcW w:w="0" w:type="auto"/>
            <w:vAlign w:val="center"/>
          </w:tcPr>
          <w:p w14:paraId="5589E67D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0.334</w:t>
            </w:r>
          </w:p>
        </w:tc>
      </w:tr>
      <w:tr w:rsidR="00A56D66" w:rsidRPr="00FC1D33" w14:paraId="26AB2E9F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3781E2C5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period menarche – brace termination (years)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0CE56088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3.9±1.1</w:t>
            </w:r>
          </w:p>
        </w:tc>
        <w:tc>
          <w:tcPr>
            <w:tcW w:w="0" w:type="auto"/>
            <w:vAlign w:val="center"/>
          </w:tcPr>
          <w:p w14:paraId="56B50763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3.0±1.6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79E953D4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0.037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0741D751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3.8±1.1</w:t>
            </w:r>
          </w:p>
        </w:tc>
        <w:tc>
          <w:tcPr>
            <w:tcW w:w="0" w:type="auto"/>
            <w:vAlign w:val="center"/>
          </w:tcPr>
          <w:p w14:paraId="03EDF61A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3.3±1.6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5B06F559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0.321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34FF3020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3.7±1.2</w:t>
            </w:r>
          </w:p>
        </w:tc>
        <w:tc>
          <w:tcPr>
            <w:tcW w:w="0" w:type="auto"/>
            <w:vAlign w:val="center"/>
          </w:tcPr>
          <w:p w14:paraId="3CE5F878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3.6±1.9</w:t>
            </w:r>
          </w:p>
        </w:tc>
        <w:tc>
          <w:tcPr>
            <w:tcW w:w="0" w:type="auto"/>
            <w:vAlign w:val="center"/>
          </w:tcPr>
          <w:p w14:paraId="5D79D9F3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0.879</w:t>
            </w:r>
          </w:p>
        </w:tc>
      </w:tr>
      <w:tr w:rsidR="00A56D66" w:rsidRPr="00FC1D33" w14:paraId="7A9EEB7A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10286075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7809220C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16C136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7A30552A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2B401FCD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610B28B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599E6BBE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2D982B6C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1C68814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85F49CB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A56D66" w:rsidRPr="00FC1D33" w14:paraId="6DF44509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3DBC958A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gender male/female (n)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06C1B078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10/45</w:t>
            </w:r>
          </w:p>
        </w:tc>
        <w:tc>
          <w:tcPr>
            <w:tcW w:w="0" w:type="auto"/>
            <w:vAlign w:val="center"/>
          </w:tcPr>
          <w:p w14:paraId="4F9B9D3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4/10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1FEA6A7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0.388*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7F0264BD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11/42</w:t>
            </w:r>
          </w:p>
        </w:tc>
        <w:tc>
          <w:tcPr>
            <w:tcW w:w="0" w:type="auto"/>
            <w:vAlign w:val="center"/>
          </w:tcPr>
          <w:p w14:paraId="19DF91E3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3/13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30EC623F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0.861*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7781C7E0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12/49</w:t>
            </w:r>
          </w:p>
        </w:tc>
        <w:tc>
          <w:tcPr>
            <w:tcW w:w="0" w:type="auto"/>
            <w:vAlign w:val="center"/>
          </w:tcPr>
          <w:p w14:paraId="48DDD708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2/6</w:t>
            </w:r>
          </w:p>
        </w:tc>
        <w:tc>
          <w:tcPr>
            <w:tcW w:w="0" w:type="auto"/>
            <w:vAlign w:val="center"/>
          </w:tcPr>
          <w:p w14:paraId="018F3516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0.725*</w:t>
            </w:r>
          </w:p>
        </w:tc>
      </w:tr>
      <w:tr w:rsidR="00A56D66" w:rsidRPr="00FC1D33" w14:paraId="29234480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4F096561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curve pattern (n) thoracic/thoracolumbar/lumbar/combined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36830A0A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16/9/14/16</w:t>
            </w:r>
          </w:p>
        </w:tc>
        <w:tc>
          <w:tcPr>
            <w:tcW w:w="0" w:type="auto"/>
            <w:vAlign w:val="center"/>
          </w:tcPr>
          <w:p w14:paraId="5C24E644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4/2/3/5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0EA2A73B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0.966*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10F644D3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14/8/14/17</w:t>
            </w:r>
          </w:p>
        </w:tc>
        <w:tc>
          <w:tcPr>
            <w:tcW w:w="0" w:type="auto"/>
            <w:vAlign w:val="center"/>
          </w:tcPr>
          <w:p w14:paraId="52BB0394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6/3/3/4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6B85360E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0.772*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7077A980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17/9/16/19</w:t>
            </w:r>
          </w:p>
        </w:tc>
        <w:tc>
          <w:tcPr>
            <w:tcW w:w="0" w:type="auto"/>
            <w:vAlign w:val="center"/>
          </w:tcPr>
          <w:p w14:paraId="39AE7B6D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3/2/1/2</w:t>
            </w:r>
          </w:p>
        </w:tc>
        <w:tc>
          <w:tcPr>
            <w:tcW w:w="0" w:type="auto"/>
            <w:vAlign w:val="center"/>
          </w:tcPr>
          <w:p w14:paraId="75C1DC09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0.724*</w:t>
            </w:r>
          </w:p>
        </w:tc>
      </w:tr>
      <w:tr w:rsidR="00A56D66" w:rsidRPr="00FC1D33" w14:paraId="76AC99B9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4907A676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curve direction</w:t>
            </w:r>
            <w:r w:rsidRPr="00FC1D33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+</w:t>
            </w:r>
            <w:r w:rsidRPr="00FC1D33">
              <w:rPr>
                <w:rFonts w:cstheme="minorHAnsi"/>
                <w:sz w:val="16"/>
                <w:szCs w:val="16"/>
                <w:lang w:val="en-US"/>
              </w:rPr>
              <w:t>(n)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4589CD0A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16/0/15/1/12/2/3/6</w:t>
            </w:r>
          </w:p>
        </w:tc>
        <w:tc>
          <w:tcPr>
            <w:tcW w:w="0" w:type="auto"/>
            <w:vAlign w:val="center"/>
          </w:tcPr>
          <w:p w14:paraId="528BE01C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4/1/4/0/1/2/1/1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5B216617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0.345*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2B566AFB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17/0/13/1/11/3/2/6</w:t>
            </w:r>
          </w:p>
        </w:tc>
        <w:tc>
          <w:tcPr>
            <w:tcW w:w="0" w:type="auto"/>
            <w:vAlign w:val="center"/>
          </w:tcPr>
          <w:p w14:paraId="2D52E4DE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3/1/6/0/2/1/2/1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6022EFA3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0.379*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37503BFF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19/0/16/1/13/3/3/6</w:t>
            </w:r>
          </w:p>
        </w:tc>
        <w:tc>
          <w:tcPr>
            <w:tcW w:w="0" w:type="auto"/>
            <w:vAlign w:val="center"/>
          </w:tcPr>
          <w:p w14:paraId="1C1A822D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1/1/3/0/0/1/1/1</w:t>
            </w:r>
          </w:p>
        </w:tc>
        <w:tc>
          <w:tcPr>
            <w:tcW w:w="0" w:type="auto"/>
            <w:vAlign w:val="center"/>
          </w:tcPr>
          <w:p w14:paraId="4000B856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0.098*</w:t>
            </w:r>
          </w:p>
        </w:tc>
      </w:tr>
      <w:tr w:rsidR="00A56D66" w:rsidRPr="00FC1D33" w14:paraId="2550BA3A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56925048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Nash &amp; Moe 1/2/3 (n)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461EC095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22/29/4</w:t>
            </w:r>
          </w:p>
        </w:tc>
        <w:tc>
          <w:tcPr>
            <w:tcW w:w="0" w:type="auto"/>
            <w:vAlign w:val="center"/>
          </w:tcPr>
          <w:p w14:paraId="24CEF995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3/6/5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3349A0B9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0.030**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2AA799A6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19/28/6</w:t>
            </w:r>
          </w:p>
        </w:tc>
        <w:tc>
          <w:tcPr>
            <w:tcW w:w="0" w:type="auto"/>
            <w:vAlign w:val="center"/>
          </w:tcPr>
          <w:p w14:paraId="7ABE30DF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6/7/3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6D65C45C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0.826**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742AE63E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25/31/5</w:t>
            </w:r>
          </w:p>
        </w:tc>
        <w:tc>
          <w:tcPr>
            <w:tcW w:w="0" w:type="auto"/>
            <w:vAlign w:val="center"/>
          </w:tcPr>
          <w:p w14:paraId="2CCFDD39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0/4/4</w:t>
            </w:r>
          </w:p>
        </w:tc>
        <w:tc>
          <w:tcPr>
            <w:tcW w:w="0" w:type="auto"/>
            <w:vAlign w:val="center"/>
          </w:tcPr>
          <w:p w14:paraId="3D66A18F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0.002**</w:t>
            </w:r>
          </w:p>
        </w:tc>
      </w:tr>
      <w:tr w:rsidR="00A56D66" w:rsidRPr="00FC1D33" w14:paraId="00E0A451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2504FD4B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Risser at brace initiation 0/2/3/4 (n)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4B75DEE4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7/5/22/17</w:t>
            </w:r>
          </w:p>
        </w:tc>
        <w:tc>
          <w:tcPr>
            <w:tcW w:w="0" w:type="auto"/>
            <w:vAlign w:val="center"/>
          </w:tcPr>
          <w:p w14:paraId="03F4B6F6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8/0/4/2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5E1B9E95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0.010**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649FA234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7/5/20/17</w:t>
            </w:r>
          </w:p>
        </w:tc>
        <w:tc>
          <w:tcPr>
            <w:tcW w:w="0" w:type="auto"/>
            <w:vAlign w:val="center"/>
          </w:tcPr>
          <w:p w14:paraId="5B1E8A31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8/0/6/2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3DA869D2" w14:textId="77777777" w:rsidR="00A56D66" w:rsidRPr="00FC1D33" w:rsidRDefault="00A56D66" w:rsidP="00646D3C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0.015**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00F065F9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12/5/23/17</w:t>
            </w:r>
          </w:p>
        </w:tc>
        <w:tc>
          <w:tcPr>
            <w:tcW w:w="0" w:type="auto"/>
            <w:vAlign w:val="center"/>
          </w:tcPr>
          <w:p w14:paraId="2184BC47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3/0/3/2</w:t>
            </w:r>
          </w:p>
        </w:tc>
        <w:tc>
          <w:tcPr>
            <w:tcW w:w="0" w:type="auto"/>
            <w:vAlign w:val="center"/>
          </w:tcPr>
          <w:p w14:paraId="7C37B9D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0.661**</w:t>
            </w:r>
          </w:p>
        </w:tc>
      </w:tr>
      <w:tr w:rsidR="00A56D66" w:rsidRPr="00FC1D33" w14:paraId="2DD46AB1" w14:textId="77777777" w:rsidTr="00646D3C"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450C6C66" w14:textId="08A16F16" w:rsidR="00A56D66" w:rsidRPr="00FC1D33" w:rsidRDefault="00C50AB9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Real brace wear</w:t>
            </w:r>
          </w:p>
          <w:p w14:paraId="08A76F0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16-23h/8-16h/&lt;8h/brace refused (n)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1A5A5886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18/18/18/1</w:t>
            </w:r>
          </w:p>
        </w:tc>
        <w:tc>
          <w:tcPr>
            <w:tcW w:w="0" w:type="auto"/>
            <w:vAlign w:val="center"/>
          </w:tcPr>
          <w:p w14:paraId="1702DA62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3/7/4/0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6380A2F0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0.862**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58F7BA03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15/18/19/1</w:t>
            </w:r>
          </w:p>
        </w:tc>
        <w:tc>
          <w:tcPr>
            <w:tcW w:w="0" w:type="auto"/>
            <w:vAlign w:val="center"/>
          </w:tcPr>
          <w:p w14:paraId="32A7E35A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6/7/3/0</w:t>
            </w:r>
          </w:p>
        </w:tc>
        <w:tc>
          <w:tcPr>
            <w:tcW w:w="0" w:type="auto"/>
            <w:tcBorders>
              <w:right w:val="single" w:sz="12" w:space="0" w:color="000000" w:themeColor="text1"/>
            </w:tcBorders>
            <w:vAlign w:val="center"/>
          </w:tcPr>
          <w:p w14:paraId="6DC9BA80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0.209**</w:t>
            </w:r>
          </w:p>
        </w:tc>
        <w:tc>
          <w:tcPr>
            <w:tcW w:w="0" w:type="auto"/>
            <w:tcBorders>
              <w:left w:val="single" w:sz="12" w:space="0" w:color="000000" w:themeColor="text1"/>
            </w:tcBorders>
            <w:vAlign w:val="center"/>
          </w:tcPr>
          <w:p w14:paraId="6F04B34A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18/21/21/1</w:t>
            </w:r>
          </w:p>
        </w:tc>
        <w:tc>
          <w:tcPr>
            <w:tcW w:w="0" w:type="auto"/>
            <w:vAlign w:val="center"/>
          </w:tcPr>
          <w:p w14:paraId="225F0237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3/4/1/0</w:t>
            </w:r>
          </w:p>
        </w:tc>
        <w:tc>
          <w:tcPr>
            <w:tcW w:w="0" w:type="auto"/>
            <w:vAlign w:val="center"/>
          </w:tcPr>
          <w:p w14:paraId="31E4B3D9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FC1D33">
              <w:rPr>
                <w:rFonts w:cstheme="minorHAnsi"/>
                <w:sz w:val="16"/>
                <w:szCs w:val="16"/>
                <w:lang w:val="en-US"/>
              </w:rPr>
              <w:t>0.611**</w:t>
            </w:r>
          </w:p>
        </w:tc>
      </w:tr>
      <w:tr w:rsidR="00A56D66" w:rsidRPr="00C50AB9" w14:paraId="647E958B" w14:textId="77777777" w:rsidTr="00646D3C">
        <w:tc>
          <w:tcPr>
            <w:tcW w:w="0" w:type="auto"/>
            <w:gridSpan w:val="10"/>
            <w:vAlign w:val="center"/>
          </w:tcPr>
          <w:p w14:paraId="490DE07E" w14:textId="77777777" w:rsidR="00A56D66" w:rsidRPr="00FC1D33" w:rsidRDefault="00A56D66" w:rsidP="00646D3C">
            <w:pPr>
              <w:rPr>
                <w:rFonts w:cstheme="minorHAnsi"/>
                <w:sz w:val="16"/>
                <w:szCs w:val="16"/>
                <w:lang w:val="en-US"/>
              </w:rPr>
            </w:pPr>
          </w:p>
          <w:p w14:paraId="346A1399" w14:textId="33315BA8" w:rsidR="00A56D66" w:rsidRPr="00402950" w:rsidRDefault="00A56D66" w:rsidP="00646D3C">
            <w:pPr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FC1D33">
              <w:rPr>
                <w:i/>
                <w:sz w:val="16"/>
                <w:szCs w:val="16"/>
                <w:lang w:val="fr-FR"/>
              </w:rPr>
              <w:t xml:space="preserve">t-test 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unless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otherwise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marked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>; +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thoracic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 xml:space="preserve"> right, 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lumbar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left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>/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thoracic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left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lumbar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 xml:space="preserve"> right/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thoracic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 xml:space="preserve"> right/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thoracic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left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>/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lumbar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left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>/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lumbar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 xml:space="preserve"> right/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thoracolumbar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 xml:space="preserve"> right/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thoracolumbar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left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 xml:space="preserve">; * Chi-Square Tests;**Mann-Whitney Test; 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significant</w:t>
            </w:r>
            <w:proofErr w:type="spellEnd"/>
            <w:r w:rsidRPr="00FC1D33">
              <w:rPr>
                <w:i/>
                <w:sz w:val="16"/>
                <w:szCs w:val="16"/>
                <w:lang w:val="fr-FR"/>
              </w:rPr>
              <w:t xml:space="preserve"> values in </w:t>
            </w:r>
            <w:proofErr w:type="spellStart"/>
            <w:r w:rsidRPr="00FC1D33">
              <w:rPr>
                <w:i/>
                <w:sz w:val="16"/>
                <w:szCs w:val="16"/>
                <w:lang w:val="fr-FR"/>
              </w:rPr>
              <w:t>bold</w:t>
            </w:r>
            <w:proofErr w:type="spellEnd"/>
            <w:r w:rsidR="00402950" w:rsidRPr="00FC1D33">
              <w:rPr>
                <w:i/>
                <w:sz w:val="16"/>
                <w:szCs w:val="16"/>
                <w:lang w:val="fr-FR"/>
              </w:rPr>
              <w:t>.</w:t>
            </w:r>
          </w:p>
        </w:tc>
      </w:tr>
      <w:bookmarkEnd w:id="1"/>
    </w:tbl>
    <w:p w14:paraId="673BE1D7" w14:textId="77777777" w:rsidR="00A56D66" w:rsidRPr="00A56D66" w:rsidRDefault="00A56D66">
      <w:pPr>
        <w:rPr>
          <w:lang w:val="en-US"/>
        </w:rPr>
      </w:pPr>
    </w:p>
    <w:sectPr w:rsidR="00A56D66" w:rsidRPr="00A56D66" w:rsidSect="00925626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D66"/>
    <w:rsid w:val="00184532"/>
    <w:rsid w:val="00402950"/>
    <w:rsid w:val="004D2A21"/>
    <w:rsid w:val="00603960"/>
    <w:rsid w:val="00673FED"/>
    <w:rsid w:val="006F27E0"/>
    <w:rsid w:val="00717894"/>
    <w:rsid w:val="00850D22"/>
    <w:rsid w:val="00925626"/>
    <w:rsid w:val="00A21D5D"/>
    <w:rsid w:val="00A56D66"/>
    <w:rsid w:val="00A83E20"/>
    <w:rsid w:val="00AE06BB"/>
    <w:rsid w:val="00AE2F7A"/>
    <w:rsid w:val="00C50AB9"/>
    <w:rsid w:val="00CD4E28"/>
    <w:rsid w:val="00E66088"/>
    <w:rsid w:val="00E70D04"/>
    <w:rsid w:val="00FC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48070"/>
  <w15:chartTrackingRefBased/>
  <w15:docId w15:val="{A68B59FD-C66E-4705-85E9-CE7F438EA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D66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6D6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56D6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939AA793236947BA069407F643585C" ma:contentTypeVersion="17" ma:contentTypeDescription="Ein neues Dokument erstellen." ma:contentTypeScope="" ma:versionID="3d0b1ffa6e975b2a8deab1f84551225b">
  <xsd:schema xmlns:xsd="http://www.w3.org/2001/XMLSchema" xmlns:xs="http://www.w3.org/2001/XMLSchema" xmlns:p="http://schemas.microsoft.com/office/2006/metadata/properties" xmlns:ns3="c951780b-5261-4340-8582-8374c9380570" xmlns:ns4="e18050b0-0085-422d-b8ee-6c5cb649d68f" targetNamespace="http://schemas.microsoft.com/office/2006/metadata/properties" ma:root="true" ma:fieldsID="630a954c762083c94fa2718528ac8a9a" ns3:_="" ns4:_="">
    <xsd:import namespace="c951780b-5261-4340-8582-8374c9380570"/>
    <xsd:import namespace="e18050b0-0085-422d-b8ee-6c5cb649d6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1780b-5261-4340-8582-8374c9380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050b0-0085-422d-b8ee-6c5cb649d68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951780b-5261-4340-8582-8374c9380570" xsi:nil="true"/>
  </documentManagement>
</p:properties>
</file>

<file path=customXml/itemProps1.xml><?xml version="1.0" encoding="utf-8"?>
<ds:datastoreItem xmlns:ds="http://schemas.openxmlformats.org/officeDocument/2006/customXml" ds:itemID="{1B66CC0E-B2D7-4083-86D2-95CAA9B7AD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51780b-5261-4340-8582-8374c9380570"/>
    <ds:schemaRef ds:uri="e18050b0-0085-422d-b8ee-6c5cb649d6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E6100B-CD66-4E7A-BF09-3A57857AC3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E5440A-4E0B-4200-AF42-89D426DBAA04}">
  <ds:schemaRefs>
    <ds:schemaRef ds:uri="http://schemas.microsoft.com/office/infopath/2007/PartnerControls"/>
    <ds:schemaRef ds:uri="e18050b0-0085-422d-b8ee-6c5cb649d68f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c951780b-5261-4340-8582-8374c938057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Aachen AöR</Company>
  <LinksUpToDate>false</LinksUpToDate>
  <CharactersWithSpaces>2887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Delbrück, Heide</dc:creator>
  <cp:keywords/>
  <dc:description/>
  <cp:lastModifiedBy>Sowmiya S Subramani</cp:lastModifiedBy>
  <cp:revision>4</cp:revision>
  <dcterms:created xsi:type="dcterms:W3CDTF">2024-09-17T13:02:00Z</dcterms:created>
  <dcterms:modified xsi:type="dcterms:W3CDTF">2024-10-20T11:16:00Z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0x01010004939AA793236947BA069407F643585C</vt:lpwstr>
  </property>
</Properties>
</file>