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F3F599" w14:textId="77777777" w:rsidR="008020A0" w:rsidRPr="00DF480E" w:rsidRDefault="008175D4">
      <w:pPr>
        <w:rPr>
          <w:i/>
          <w:sz w:val="16"/>
          <w:szCs w:val="16"/>
          <w:lang w:val="en-US"/>
        </w:rPr>
      </w:pPr>
      <w:bookmarkStart w:id="0" w:name="_Ref164240715"/>
      <w:r w:rsidRPr="00DF480E">
        <w:rPr>
          <w:rFonts w:ascii="Calibri" w:eastAsia="Calibri" w:hAnsi="Calibri" w:cs="Times New Roman"/>
          <w:i/>
          <w:sz w:val="16"/>
          <w:szCs w:val="16"/>
          <w:lang w:val="en-US"/>
        </w:rPr>
        <w:t xml:space="preserve">Supplement, Table </w:t>
      </w:r>
      <w:bookmarkEnd w:id="0"/>
      <w:r w:rsidRPr="00DF480E">
        <w:rPr>
          <w:rFonts w:ascii="Calibri" w:eastAsia="Calibri" w:hAnsi="Calibri" w:cs="Times New Roman"/>
          <w:i/>
          <w:sz w:val="16"/>
          <w:szCs w:val="16"/>
          <w:lang w:val="en-US"/>
        </w:rPr>
        <w:t>5 Outcome of patients meeting SRS criteria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44"/>
        <w:gridCol w:w="2230"/>
        <w:gridCol w:w="2176"/>
        <w:gridCol w:w="761"/>
        <w:gridCol w:w="2130"/>
        <w:gridCol w:w="1791"/>
        <w:gridCol w:w="1027"/>
      </w:tblGrid>
      <w:tr w:rsidR="008175D4" w:rsidRPr="00DF480E" w14:paraId="6E2BF707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2121E5A5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547" w:type="pct"/>
            <w:gridSpan w:val="6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2C73B678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patients meeting the SRS-criteria (above 10 years of age, Risser 0–2, curves 25-40°)</w:t>
            </w:r>
          </w:p>
        </w:tc>
      </w:tr>
      <w:tr w:rsidR="008175D4" w:rsidRPr="00DF480E" w14:paraId="31FEFC41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27B0B4CA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41147CEE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Cobb angle progression ≤5°</w:t>
            </w:r>
          </w:p>
          <w:p w14:paraId="4A097E3E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 xml:space="preserve">(n=6; </w:t>
            </w:r>
            <w:r w:rsidRPr="00DF480E">
              <w:rPr>
                <w:rFonts w:ascii="Cambria Math" w:hAnsi="Cambria Math" w:cs="Cambria Math"/>
                <w:sz w:val="16"/>
                <w:szCs w:val="16"/>
                <w:lang w:val="en-US"/>
              </w:rPr>
              <w:t>≙66</w:t>
            </w:r>
            <w:r w:rsidRPr="00DF480E">
              <w:rPr>
                <w:rFonts w:cstheme="minorHAnsi"/>
                <w:sz w:val="16"/>
                <w:szCs w:val="16"/>
                <w:lang w:val="en-US"/>
              </w:rPr>
              <w:t>.6%)</w:t>
            </w:r>
          </w:p>
        </w:tc>
        <w:tc>
          <w:tcPr>
            <w:tcW w:w="763" w:type="pct"/>
            <w:vAlign w:val="center"/>
          </w:tcPr>
          <w:p w14:paraId="693CEACF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Cobb angle progression ≥6°</w:t>
            </w:r>
          </w:p>
          <w:p w14:paraId="610902AE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 xml:space="preserve">(n=3; </w:t>
            </w:r>
            <w:r w:rsidRPr="00DF480E">
              <w:rPr>
                <w:rFonts w:ascii="Cambria Math" w:hAnsi="Cambria Math" w:cs="Cambria Math"/>
                <w:sz w:val="16"/>
                <w:szCs w:val="16"/>
                <w:lang w:val="en-US"/>
              </w:rPr>
              <w:t>≙33</w:t>
            </w:r>
            <w:r w:rsidRPr="00DF480E">
              <w:rPr>
                <w:rFonts w:cstheme="minorHAnsi"/>
                <w:sz w:val="16"/>
                <w:szCs w:val="16"/>
                <w:lang w:val="en-US"/>
              </w:rPr>
              <w:t>.3%)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31B8B43D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15E758A3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surgery not recommended (n=6;</w:t>
            </w:r>
            <w:r w:rsidRPr="00DF480E">
              <w:rPr>
                <w:rFonts w:ascii="Cambria Math" w:hAnsi="Cambria Math" w:cs="Cambria Math"/>
                <w:sz w:val="16"/>
                <w:szCs w:val="16"/>
                <w:lang w:val="en-US"/>
              </w:rPr>
              <w:t xml:space="preserve"> ≙</w:t>
            </w:r>
            <w:r w:rsidRPr="00DF480E">
              <w:rPr>
                <w:rFonts w:cstheme="minorHAnsi"/>
                <w:sz w:val="16"/>
                <w:szCs w:val="16"/>
                <w:lang w:val="en-US"/>
              </w:rPr>
              <w:t>66.6%)</w:t>
            </w:r>
          </w:p>
        </w:tc>
        <w:tc>
          <w:tcPr>
            <w:tcW w:w="628" w:type="pct"/>
            <w:vAlign w:val="center"/>
          </w:tcPr>
          <w:p w14:paraId="67401BD6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 xml:space="preserve">surgery recommended (n=3; </w:t>
            </w:r>
            <w:r w:rsidRPr="00DF480E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DF480E">
              <w:rPr>
                <w:rFonts w:cstheme="minorHAnsi"/>
                <w:sz w:val="16"/>
                <w:szCs w:val="16"/>
                <w:lang w:val="en-US"/>
              </w:rPr>
              <w:t>33.3%)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2178CA8B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</w:tr>
      <w:tr w:rsidR="008175D4" w:rsidRPr="00DF480E" w14:paraId="2BE208B2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1E202793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529B03B3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63" w:type="pct"/>
            <w:vAlign w:val="center"/>
          </w:tcPr>
          <w:p w14:paraId="1FE9C6F1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6681C804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1BE331B3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vAlign w:val="center"/>
          </w:tcPr>
          <w:p w14:paraId="75F6573F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067E0713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8175D4" w:rsidRPr="00DF480E" w14:paraId="038E600F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19744F43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age at first presentation (years)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1E117277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13.2±1.3</w:t>
            </w:r>
          </w:p>
        </w:tc>
        <w:tc>
          <w:tcPr>
            <w:tcW w:w="763" w:type="pct"/>
            <w:vAlign w:val="center"/>
          </w:tcPr>
          <w:p w14:paraId="1E6110C1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12.6±2.4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0CCC8792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0.905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1D799C25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12.5±1.6</w:t>
            </w:r>
          </w:p>
        </w:tc>
        <w:tc>
          <w:tcPr>
            <w:tcW w:w="628" w:type="pct"/>
            <w:vAlign w:val="center"/>
          </w:tcPr>
          <w:p w14:paraId="5D680271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14.1±1.1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7A32A26E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0.185</w:t>
            </w:r>
          </w:p>
        </w:tc>
      </w:tr>
      <w:tr w:rsidR="008175D4" w:rsidRPr="00DF480E" w14:paraId="28D28F14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0807C9F0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age at first curve notation (years)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2DDAAF4A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13.0±1.5</w:t>
            </w:r>
          </w:p>
        </w:tc>
        <w:tc>
          <w:tcPr>
            <w:tcW w:w="763" w:type="pct"/>
            <w:vAlign w:val="center"/>
          </w:tcPr>
          <w:p w14:paraId="39837F14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11.4±1.2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04AEE9E7" w14:textId="77777777" w:rsidR="008175D4" w:rsidRPr="00DF480E" w:rsidRDefault="008175D4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bCs/>
                <w:sz w:val="16"/>
                <w:szCs w:val="16"/>
                <w:lang w:val="en-US"/>
              </w:rPr>
              <w:t>0.262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454FE8E8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12.3±1.7</w:t>
            </w:r>
          </w:p>
        </w:tc>
        <w:tc>
          <w:tcPr>
            <w:tcW w:w="628" w:type="pct"/>
            <w:vAlign w:val="center"/>
          </w:tcPr>
          <w:p w14:paraId="25A6E9A5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12.9±1.3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0F5E1EDC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0.625</w:t>
            </w:r>
          </w:p>
        </w:tc>
      </w:tr>
      <w:tr w:rsidR="008175D4" w:rsidRPr="00DF480E" w14:paraId="3EFD4936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30C7ABBD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age at menarche (years)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77143159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13.4±1.1</w:t>
            </w:r>
            <w:bookmarkStart w:id="1" w:name="_GoBack"/>
            <w:bookmarkEnd w:id="1"/>
          </w:p>
        </w:tc>
        <w:tc>
          <w:tcPr>
            <w:tcW w:w="763" w:type="pct"/>
            <w:vAlign w:val="center"/>
          </w:tcPr>
          <w:p w14:paraId="5CB60C4E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14.1±1.0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4F02F89B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0.643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40083E35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13.3±1.0</w:t>
            </w:r>
          </w:p>
        </w:tc>
        <w:tc>
          <w:tcPr>
            <w:tcW w:w="628" w:type="pct"/>
            <w:vAlign w:val="center"/>
          </w:tcPr>
          <w:p w14:paraId="17474050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14.4±1.4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237AF45D" w14:textId="77777777" w:rsidR="008175D4" w:rsidRPr="00DF480E" w:rsidRDefault="008175D4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bCs/>
                <w:sz w:val="16"/>
                <w:szCs w:val="16"/>
                <w:lang w:val="en-US"/>
              </w:rPr>
              <w:t>0.275</w:t>
            </w:r>
          </w:p>
        </w:tc>
      </w:tr>
      <w:tr w:rsidR="008175D4" w:rsidRPr="00DF480E" w14:paraId="0600D6B3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15EE63A7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age at brace initiation (years)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7571B8A2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13.5±1.3</w:t>
            </w:r>
          </w:p>
        </w:tc>
        <w:tc>
          <w:tcPr>
            <w:tcW w:w="763" w:type="pct"/>
            <w:vAlign w:val="center"/>
          </w:tcPr>
          <w:p w14:paraId="26C51D2F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12.9±2.4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72FD5123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0.905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7B1EAD56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12.8±1.7</w:t>
            </w:r>
          </w:p>
        </w:tc>
        <w:tc>
          <w:tcPr>
            <w:tcW w:w="628" w:type="pct"/>
            <w:vAlign w:val="center"/>
          </w:tcPr>
          <w:p w14:paraId="62ECC5BC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14.3±1.1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306AA320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0.210</w:t>
            </w:r>
          </w:p>
        </w:tc>
      </w:tr>
      <w:tr w:rsidR="008175D4" w:rsidRPr="00DF480E" w14:paraId="2FA0553D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69393CDC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age at brace termination (years)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53E0A7BA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16.3±0.9</w:t>
            </w:r>
          </w:p>
        </w:tc>
        <w:tc>
          <w:tcPr>
            <w:tcW w:w="763" w:type="pct"/>
            <w:vAlign w:val="center"/>
          </w:tcPr>
          <w:p w14:paraId="6C8F624F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16.2±1.5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53BB6570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572F5387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16.4±0.9</w:t>
            </w:r>
          </w:p>
        </w:tc>
        <w:tc>
          <w:tcPr>
            <w:tcW w:w="628" w:type="pct"/>
            <w:vAlign w:val="center"/>
          </w:tcPr>
          <w:p w14:paraId="4DA433B7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16.1±1.4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2F60CCDF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0.735</w:t>
            </w:r>
          </w:p>
        </w:tc>
      </w:tr>
      <w:tr w:rsidR="008175D4" w:rsidRPr="00DF480E" w14:paraId="7370E4C0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34F2D0EA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62456CFC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63" w:type="pct"/>
            <w:vAlign w:val="center"/>
          </w:tcPr>
          <w:p w14:paraId="1C72E06F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7E18B07A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14373454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vAlign w:val="center"/>
          </w:tcPr>
          <w:p w14:paraId="24DF45AC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24809215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8175D4" w:rsidRPr="00DF480E" w14:paraId="19071FF6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4D0491A3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Cobb angle at initial presentation (°)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4353E5AB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31.3±5.5</w:t>
            </w:r>
          </w:p>
        </w:tc>
        <w:tc>
          <w:tcPr>
            <w:tcW w:w="763" w:type="pct"/>
            <w:vAlign w:val="center"/>
          </w:tcPr>
          <w:p w14:paraId="049EA798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31.7±5.9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559016DC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0.905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13C9C8F2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28.8±3.9</w:t>
            </w:r>
          </w:p>
        </w:tc>
        <w:tc>
          <w:tcPr>
            <w:tcW w:w="628" w:type="pct"/>
            <w:vAlign w:val="center"/>
          </w:tcPr>
          <w:p w14:paraId="3F2EA948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36.7±3.1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7C20FFED" w14:textId="77777777" w:rsidR="008175D4" w:rsidRPr="00DF480E" w:rsidRDefault="008175D4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0.020</w:t>
            </w:r>
          </w:p>
        </w:tc>
      </w:tr>
      <w:tr w:rsidR="008175D4" w:rsidRPr="00DF480E" w14:paraId="28F82896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4161D365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Cobb angle at brace initiation (°)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60F797EA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31.3±5.5</w:t>
            </w:r>
          </w:p>
        </w:tc>
        <w:tc>
          <w:tcPr>
            <w:tcW w:w="763" w:type="pct"/>
            <w:vAlign w:val="center"/>
          </w:tcPr>
          <w:p w14:paraId="158BDE20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31.7±5.9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31D53D9A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0.905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5CA91DD3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28.8±3.9</w:t>
            </w:r>
          </w:p>
        </w:tc>
        <w:tc>
          <w:tcPr>
            <w:tcW w:w="628" w:type="pct"/>
            <w:vAlign w:val="center"/>
          </w:tcPr>
          <w:p w14:paraId="5EEA2288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36.7±3.1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573BB769" w14:textId="77777777" w:rsidR="008175D4" w:rsidRPr="00DF480E" w:rsidRDefault="008175D4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0.038</w:t>
            </w:r>
          </w:p>
        </w:tc>
      </w:tr>
      <w:tr w:rsidR="008175D4" w:rsidRPr="00DF480E" w14:paraId="6CEDAC97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5339DC7B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Cobb angle in best padded brace (°)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6DCC3A4A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22.0±6.5</w:t>
            </w:r>
          </w:p>
        </w:tc>
        <w:tc>
          <w:tcPr>
            <w:tcW w:w="763" w:type="pct"/>
            <w:vAlign w:val="center"/>
          </w:tcPr>
          <w:p w14:paraId="4EE52065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18.3±13.1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471891BE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0.714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149BF1B4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18.2±8.2</w:t>
            </w:r>
          </w:p>
        </w:tc>
        <w:tc>
          <w:tcPr>
            <w:tcW w:w="628" w:type="pct"/>
            <w:vAlign w:val="center"/>
          </w:tcPr>
          <w:p w14:paraId="3D944B66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26.0±7.9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7D1D6D0E" w14:textId="77777777" w:rsidR="008175D4" w:rsidRPr="00DF480E" w:rsidRDefault="008175D4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bCs/>
                <w:sz w:val="16"/>
                <w:szCs w:val="16"/>
                <w:lang w:val="en-US"/>
              </w:rPr>
              <w:t>0.214</w:t>
            </w:r>
          </w:p>
        </w:tc>
      </w:tr>
      <w:tr w:rsidR="008175D4" w:rsidRPr="00DF480E" w14:paraId="42A6CC50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75031C75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Cobb angle reduction in brace (%)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13679B3C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30.0±15.4</w:t>
            </w:r>
          </w:p>
        </w:tc>
        <w:tc>
          <w:tcPr>
            <w:tcW w:w="763" w:type="pct"/>
            <w:vAlign w:val="center"/>
          </w:tcPr>
          <w:p w14:paraId="08BB017A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44.9.5±35.7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09344D09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0.714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367C1016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38.1±24.1</w:t>
            </w:r>
          </w:p>
        </w:tc>
        <w:tc>
          <w:tcPr>
            <w:tcW w:w="628" w:type="pct"/>
            <w:vAlign w:val="center"/>
          </w:tcPr>
          <w:p w14:paraId="5081F036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28.7±23.5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23E927C1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0.595</w:t>
            </w:r>
          </w:p>
        </w:tc>
      </w:tr>
      <w:tr w:rsidR="008175D4" w:rsidRPr="00DF480E" w14:paraId="7BB73ABC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13F8F18E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Cobb angle at brace termination (°)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50579BEB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22.8±11.5</w:t>
            </w:r>
          </w:p>
        </w:tc>
        <w:tc>
          <w:tcPr>
            <w:tcW w:w="763" w:type="pct"/>
            <w:vAlign w:val="center"/>
          </w:tcPr>
          <w:p w14:paraId="4C055D36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40.7±4.2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04D5CE77" w14:textId="77777777" w:rsidR="008175D4" w:rsidRPr="00DF480E" w:rsidRDefault="008175D4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0.048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195E69A6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27.2±10.7</w:t>
            </w:r>
          </w:p>
        </w:tc>
        <w:tc>
          <w:tcPr>
            <w:tcW w:w="628" w:type="pct"/>
            <w:vAlign w:val="center"/>
          </w:tcPr>
          <w:p w14:paraId="5607C48B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42.0±2.0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030BEE07" w14:textId="77777777" w:rsidR="008175D4" w:rsidRPr="00DF480E" w:rsidRDefault="008175D4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0.028</w:t>
            </w:r>
          </w:p>
        </w:tc>
      </w:tr>
      <w:tr w:rsidR="008175D4" w:rsidRPr="00DF480E" w14:paraId="3EE6AC58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3F554758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Δ Cobb angle brace initiation – termination (°)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459ECDEA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-3.5±8.0</w:t>
            </w:r>
          </w:p>
        </w:tc>
        <w:tc>
          <w:tcPr>
            <w:tcW w:w="763" w:type="pct"/>
            <w:vAlign w:val="center"/>
          </w:tcPr>
          <w:p w14:paraId="784E66C4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9.0±2.6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72C96875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0.024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33B94911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-1.7±10.0</w:t>
            </w:r>
          </w:p>
        </w:tc>
        <w:tc>
          <w:tcPr>
            <w:tcW w:w="628" w:type="pct"/>
            <w:vAlign w:val="center"/>
          </w:tcPr>
          <w:p w14:paraId="6634CEB1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5.3±5.0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12EA3B03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0.302</w:t>
            </w:r>
          </w:p>
        </w:tc>
      </w:tr>
      <w:tr w:rsidR="008175D4" w:rsidRPr="00DF480E" w14:paraId="07FB0F29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326E8609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5518C77B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63" w:type="pct"/>
            <w:vAlign w:val="center"/>
          </w:tcPr>
          <w:p w14:paraId="32A9AD13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32618141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61A85BCD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vAlign w:val="center"/>
          </w:tcPr>
          <w:p w14:paraId="12D6A25D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4F1F89EC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8175D4" w:rsidRPr="00DF480E" w14:paraId="6E1942BC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45814500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period brace time initiation – termination (years)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0B40F82E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2.8±1.2</w:t>
            </w:r>
          </w:p>
        </w:tc>
        <w:tc>
          <w:tcPr>
            <w:tcW w:w="763" w:type="pct"/>
            <w:vAlign w:val="center"/>
          </w:tcPr>
          <w:p w14:paraId="567DB4C2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3.2±3.40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2F8C4B39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0.714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342E8DE5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3.6±2.1</w:t>
            </w:r>
          </w:p>
        </w:tc>
        <w:tc>
          <w:tcPr>
            <w:tcW w:w="628" w:type="pct"/>
            <w:vAlign w:val="center"/>
          </w:tcPr>
          <w:p w14:paraId="790648E7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1.8±0.8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0127C766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0.210</w:t>
            </w:r>
          </w:p>
        </w:tc>
      </w:tr>
      <w:tr w:rsidR="008175D4" w:rsidRPr="00DF480E" w14:paraId="49D5A5AE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5A22065B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period menarche – brace initiation (years)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665AB131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0.1±0.9</w:t>
            </w:r>
          </w:p>
        </w:tc>
        <w:tc>
          <w:tcPr>
            <w:tcW w:w="763" w:type="pct"/>
            <w:vAlign w:val="center"/>
          </w:tcPr>
          <w:p w14:paraId="404C805D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-2.3±2.9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51E54846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0.286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6412931F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-0.5±2.0</w:t>
            </w:r>
          </w:p>
        </w:tc>
        <w:tc>
          <w:tcPr>
            <w:tcW w:w="628" w:type="pct"/>
            <w:vAlign w:val="center"/>
          </w:tcPr>
          <w:p w14:paraId="37A30978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-0.5±0.4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04AF0814" w14:textId="77777777" w:rsidR="008175D4" w:rsidRPr="00DF480E" w:rsidRDefault="008175D4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bCs/>
                <w:sz w:val="16"/>
                <w:szCs w:val="16"/>
                <w:lang w:val="en-US"/>
              </w:rPr>
              <w:t>0.990</w:t>
            </w:r>
          </w:p>
        </w:tc>
      </w:tr>
      <w:tr w:rsidR="008175D4" w:rsidRPr="00DF480E" w14:paraId="4E46C4AD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2441E9D1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period menarche – brace termination (years)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0FB3B618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2.9±0.8</w:t>
            </w:r>
          </w:p>
        </w:tc>
        <w:tc>
          <w:tcPr>
            <w:tcW w:w="763" w:type="pct"/>
            <w:vAlign w:val="center"/>
          </w:tcPr>
          <w:p w14:paraId="7C5D6EE9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2.0±1.1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2774E9B1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0.429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4B35E751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3.1±0.6</w:t>
            </w:r>
          </w:p>
        </w:tc>
        <w:tc>
          <w:tcPr>
            <w:tcW w:w="628" w:type="pct"/>
            <w:vAlign w:val="center"/>
          </w:tcPr>
          <w:p w14:paraId="6DF7FB38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1.6±0.5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5D6D89A7" w14:textId="77777777" w:rsidR="008175D4" w:rsidRPr="00DF480E" w:rsidRDefault="008175D4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0.029</w:t>
            </w:r>
          </w:p>
        </w:tc>
      </w:tr>
      <w:tr w:rsidR="008175D4" w:rsidRPr="00DF480E" w14:paraId="26924749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0BF4081A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2BE78C76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63" w:type="pct"/>
            <w:vAlign w:val="center"/>
          </w:tcPr>
          <w:p w14:paraId="6D045B7D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5B36B555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5CD75F82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vAlign w:val="center"/>
          </w:tcPr>
          <w:p w14:paraId="4D77F211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0D8E48FA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8175D4" w:rsidRPr="00DF480E" w14:paraId="7894B203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54C5724B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gender male/female (n)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35BE789F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0/6</w:t>
            </w:r>
          </w:p>
        </w:tc>
        <w:tc>
          <w:tcPr>
            <w:tcW w:w="763" w:type="pct"/>
            <w:vAlign w:val="center"/>
          </w:tcPr>
          <w:p w14:paraId="67262947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1/2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3E0A6781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0.333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30318A1E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0/6</w:t>
            </w:r>
          </w:p>
        </w:tc>
        <w:tc>
          <w:tcPr>
            <w:tcW w:w="628" w:type="pct"/>
            <w:vAlign w:val="center"/>
          </w:tcPr>
          <w:p w14:paraId="778C7AF6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1/2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635615F1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0.333</w:t>
            </w:r>
          </w:p>
        </w:tc>
      </w:tr>
      <w:tr w:rsidR="008175D4" w:rsidRPr="00DF480E" w14:paraId="15F0DD90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7B7E19C4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curve pattern thoracic/thoracolumbar/lumbar/combined (n)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shd w:val="clear" w:color="auto" w:fill="auto"/>
            <w:vAlign w:val="center"/>
          </w:tcPr>
          <w:p w14:paraId="2FAF7DFF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0/1/2/3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7A817AF9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1/0/0/2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54578C68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0.762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3DB245A0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0/1/2/3</w:t>
            </w:r>
          </w:p>
        </w:tc>
        <w:tc>
          <w:tcPr>
            <w:tcW w:w="628" w:type="pct"/>
            <w:vAlign w:val="center"/>
          </w:tcPr>
          <w:p w14:paraId="7B25EEC7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1/0/0/2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9463875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0.762</w:t>
            </w:r>
          </w:p>
        </w:tc>
      </w:tr>
      <w:tr w:rsidR="008175D4" w:rsidRPr="00DF480E" w14:paraId="54809F0A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547096EE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curve direction</w:t>
            </w:r>
            <w:r w:rsidRPr="00DF480E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+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7E5B1C72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3/0/0/0/2/0/1/0</w:t>
            </w:r>
          </w:p>
        </w:tc>
        <w:tc>
          <w:tcPr>
            <w:tcW w:w="763" w:type="pct"/>
            <w:vAlign w:val="center"/>
          </w:tcPr>
          <w:p w14:paraId="085F4883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2/0/1/0/0/0/0/0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4A6D903F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0.762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6843A5BD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3/0/0/0/2/0/1/0</w:t>
            </w:r>
          </w:p>
        </w:tc>
        <w:tc>
          <w:tcPr>
            <w:tcW w:w="628" w:type="pct"/>
            <w:vAlign w:val="center"/>
          </w:tcPr>
          <w:p w14:paraId="063A303C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2/0/1/0/0/0/0/0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015928D8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0.762</w:t>
            </w:r>
          </w:p>
        </w:tc>
      </w:tr>
      <w:tr w:rsidR="008175D4" w:rsidRPr="00DF480E" w14:paraId="4FB15D77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656221CA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Nash &amp; Moe 1/2/3 (n)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00B741EA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1/5/0</w:t>
            </w:r>
          </w:p>
        </w:tc>
        <w:tc>
          <w:tcPr>
            <w:tcW w:w="763" w:type="pct"/>
            <w:vAlign w:val="center"/>
          </w:tcPr>
          <w:p w14:paraId="11686755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3/0/0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6D50D9A1" w14:textId="77777777" w:rsidR="008175D4" w:rsidRPr="00DF480E" w:rsidRDefault="008175D4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0.048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51B9F235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2/4/0</w:t>
            </w:r>
          </w:p>
        </w:tc>
        <w:tc>
          <w:tcPr>
            <w:tcW w:w="628" w:type="pct"/>
            <w:vAlign w:val="center"/>
          </w:tcPr>
          <w:p w14:paraId="658DAF19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2/1/0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078335BE" w14:textId="77777777" w:rsidR="008175D4" w:rsidRPr="00DF480E" w:rsidRDefault="008175D4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bCs/>
                <w:sz w:val="16"/>
                <w:szCs w:val="16"/>
                <w:lang w:val="en-US"/>
              </w:rPr>
              <w:t>0.524</w:t>
            </w:r>
          </w:p>
        </w:tc>
      </w:tr>
      <w:tr w:rsidR="008175D4" w:rsidRPr="00DF480E" w14:paraId="4B383C5A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625B74D9" w14:textId="77777777" w:rsidR="008175D4" w:rsidRPr="00DF480E" w:rsidRDefault="008175D4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Risser at brace initiation 0/2 (n)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699E81C5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3/3</w:t>
            </w:r>
          </w:p>
        </w:tc>
        <w:tc>
          <w:tcPr>
            <w:tcW w:w="763" w:type="pct"/>
            <w:vAlign w:val="center"/>
          </w:tcPr>
          <w:p w14:paraId="00E553B6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3/0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78C92B3B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0.464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588C6687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3/3</w:t>
            </w:r>
          </w:p>
        </w:tc>
        <w:tc>
          <w:tcPr>
            <w:tcW w:w="628" w:type="pct"/>
            <w:vAlign w:val="center"/>
          </w:tcPr>
          <w:p w14:paraId="1D46243C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3/0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26E8C773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0.464</w:t>
            </w:r>
          </w:p>
        </w:tc>
      </w:tr>
      <w:tr w:rsidR="008175D4" w:rsidRPr="00DF480E" w14:paraId="775061A4" w14:textId="77777777" w:rsidTr="00081F9D">
        <w:tc>
          <w:tcPr>
            <w:tcW w:w="1453" w:type="pct"/>
            <w:tcBorders>
              <w:right w:val="single" w:sz="18" w:space="0" w:color="000000" w:themeColor="text1"/>
            </w:tcBorders>
          </w:tcPr>
          <w:p w14:paraId="47701DAA" w14:textId="4494640A" w:rsidR="008175D4" w:rsidRPr="00DF480E" w:rsidRDefault="00E74DCD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Real brace wear</w:t>
            </w:r>
            <w:r w:rsidR="008175D4" w:rsidRPr="00DF480E">
              <w:rPr>
                <w:rFonts w:cstheme="minorHAnsi"/>
                <w:sz w:val="16"/>
                <w:szCs w:val="16"/>
                <w:lang w:val="en-US"/>
              </w:rPr>
              <w:t xml:space="preserve"> 16-23h/8-16h/&lt;8h (n)</w:t>
            </w:r>
          </w:p>
        </w:tc>
        <w:tc>
          <w:tcPr>
            <w:tcW w:w="782" w:type="pct"/>
            <w:tcBorders>
              <w:left w:val="single" w:sz="18" w:space="0" w:color="000000" w:themeColor="text1"/>
            </w:tcBorders>
            <w:vAlign w:val="center"/>
          </w:tcPr>
          <w:p w14:paraId="332EDBD9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2/3/1</w:t>
            </w:r>
          </w:p>
        </w:tc>
        <w:tc>
          <w:tcPr>
            <w:tcW w:w="763" w:type="pct"/>
            <w:vAlign w:val="center"/>
          </w:tcPr>
          <w:p w14:paraId="27B4EC8D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1/1/1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62E39318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  <w:tc>
          <w:tcPr>
            <w:tcW w:w="747" w:type="pct"/>
            <w:tcBorders>
              <w:left w:val="single" w:sz="18" w:space="0" w:color="000000" w:themeColor="text1"/>
            </w:tcBorders>
            <w:vAlign w:val="center"/>
          </w:tcPr>
          <w:p w14:paraId="4F8EF08F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3/2/1</w:t>
            </w:r>
          </w:p>
        </w:tc>
        <w:tc>
          <w:tcPr>
            <w:tcW w:w="628" w:type="pct"/>
            <w:vAlign w:val="center"/>
          </w:tcPr>
          <w:p w14:paraId="39AF8CEB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0/2/1</w:t>
            </w:r>
          </w:p>
        </w:tc>
        <w:tc>
          <w:tcPr>
            <w:tcW w:w="360" w:type="pct"/>
            <w:tcBorders>
              <w:right w:val="single" w:sz="18" w:space="0" w:color="000000" w:themeColor="text1"/>
            </w:tcBorders>
            <w:vAlign w:val="center"/>
          </w:tcPr>
          <w:p w14:paraId="1EBDED96" w14:textId="77777777" w:rsidR="008175D4" w:rsidRPr="00DF480E" w:rsidRDefault="008175D4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F480E">
              <w:rPr>
                <w:rFonts w:cstheme="minorHAnsi"/>
                <w:sz w:val="16"/>
                <w:szCs w:val="16"/>
                <w:lang w:val="en-US"/>
              </w:rPr>
              <w:t>0.500</w:t>
            </w:r>
          </w:p>
        </w:tc>
      </w:tr>
      <w:tr w:rsidR="008175D4" w:rsidRPr="008175D4" w14:paraId="16BDA65F" w14:textId="77777777" w:rsidTr="008175D4">
        <w:tc>
          <w:tcPr>
            <w:tcW w:w="5000" w:type="pct"/>
            <w:gridSpan w:val="7"/>
            <w:tcBorders>
              <w:right w:val="single" w:sz="18" w:space="0" w:color="000000" w:themeColor="text1"/>
            </w:tcBorders>
          </w:tcPr>
          <w:p w14:paraId="61BEBBB9" w14:textId="77777777" w:rsidR="008175D4" w:rsidRPr="00DF480E" w:rsidRDefault="008175D4" w:rsidP="008175D4">
            <w:pPr>
              <w:rPr>
                <w:i/>
                <w:sz w:val="16"/>
                <w:szCs w:val="16"/>
                <w:lang w:val="en-US"/>
              </w:rPr>
            </w:pPr>
            <w:r w:rsidRPr="00DF480E">
              <w:rPr>
                <w:i/>
                <w:sz w:val="16"/>
                <w:szCs w:val="16"/>
                <w:lang w:val="en-US"/>
              </w:rPr>
              <w:t>+thoracic right, lumbar left/thoracic left, lumbar right/thoracic right/thoracic left/lumbar left/lumbar right/thoracolumbar right/thoracolumbar left (n); Mann-Whitney U test for metric variables, Fisher’s Exact Test for nominal and categorical variables; significant values in bold</w:t>
            </w:r>
          </w:p>
          <w:p w14:paraId="6D349ED1" w14:textId="77777777" w:rsidR="008175D4" w:rsidRPr="008175D4" w:rsidRDefault="008175D4" w:rsidP="008175D4">
            <w:pPr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DF480E">
              <w:rPr>
                <w:i/>
                <w:sz w:val="16"/>
                <w:szCs w:val="16"/>
                <w:lang w:val="en-US"/>
              </w:rPr>
              <w:t>No patients with Cobb angle progress beyond 45°. Only one patient with Cobb angle improvement. Therefore no further statistics for these aspects.</w:t>
            </w:r>
          </w:p>
        </w:tc>
      </w:tr>
    </w:tbl>
    <w:p w14:paraId="04A45A77" w14:textId="77777777" w:rsidR="008175D4" w:rsidRPr="008175D4" w:rsidRDefault="008175D4">
      <w:pPr>
        <w:rPr>
          <w:i/>
          <w:lang w:val="en-US"/>
        </w:rPr>
      </w:pPr>
    </w:p>
    <w:sectPr w:rsidR="008175D4" w:rsidRPr="008175D4" w:rsidSect="00DF480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5D4"/>
    <w:rsid w:val="00184532"/>
    <w:rsid w:val="004D2A21"/>
    <w:rsid w:val="00603960"/>
    <w:rsid w:val="00673FED"/>
    <w:rsid w:val="006F27E0"/>
    <w:rsid w:val="008175D4"/>
    <w:rsid w:val="00850D22"/>
    <w:rsid w:val="00A83E20"/>
    <w:rsid w:val="00AE06BB"/>
    <w:rsid w:val="00AE2F7A"/>
    <w:rsid w:val="00CD4E28"/>
    <w:rsid w:val="00DF480E"/>
    <w:rsid w:val="00E66088"/>
    <w:rsid w:val="00E70D04"/>
    <w:rsid w:val="00E7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48D2A"/>
  <w15:chartTrackingRefBased/>
  <w15:docId w15:val="{F4312318-BA98-4CDB-8171-C597774C2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5D4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75D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939AA793236947BA069407F643585C" ma:contentTypeVersion="17" ma:contentTypeDescription="Ein neues Dokument erstellen." ma:contentTypeScope="" ma:versionID="3d0b1ffa6e975b2a8deab1f84551225b">
  <xsd:schema xmlns:xsd="http://www.w3.org/2001/XMLSchema" xmlns:xs="http://www.w3.org/2001/XMLSchema" xmlns:p="http://schemas.microsoft.com/office/2006/metadata/properties" xmlns:ns3="c951780b-5261-4340-8582-8374c9380570" xmlns:ns4="e18050b0-0085-422d-b8ee-6c5cb649d68f" targetNamespace="http://schemas.microsoft.com/office/2006/metadata/properties" ma:root="true" ma:fieldsID="630a954c762083c94fa2718528ac8a9a" ns3:_="" ns4:_="">
    <xsd:import namespace="c951780b-5261-4340-8582-8374c9380570"/>
    <xsd:import namespace="e18050b0-0085-422d-b8ee-6c5cb649d6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1780b-5261-4340-8582-8374c9380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050b0-0085-422d-b8ee-6c5cb649d68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951780b-5261-4340-8582-8374c9380570" xsi:nil="true"/>
  </documentManagement>
</p:properties>
</file>

<file path=customXml/itemProps1.xml><?xml version="1.0" encoding="utf-8"?>
<ds:datastoreItem xmlns:ds="http://schemas.openxmlformats.org/officeDocument/2006/customXml" ds:itemID="{B333BB04-CF68-4434-8EB8-A5EA12280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51780b-5261-4340-8582-8374c9380570"/>
    <ds:schemaRef ds:uri="e18050b0-0085-422d-b8ee-6c5cb649d6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B98544-A582-4F45-89F4-AE6FDD06E1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B63BFF-F451-4838-8A0D-6E6B5E19DC79}">
  <ds:schemaRefs>
    <ds:schemaRef ds:uri="e18050b0-0085-422d-b8ee-6c5cb649d68f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951780b-5261-4340-8582-8374c938057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Delbrück, Heide</dc:creator>
  <cp:keywords/>
  <dc:description/>
  <cp:lastModifiedBy>Sowmiya S Subramani</cp:lastModifiedBy>
  <cp:revision>3</cp:revision>
  <dcterms:created xsi:type="dcterms:W3CDTF">2024-09-17T13:04:00Z</dcterms:created>
  <dcterms:modified xsi:type="dcterms:W3CDTF">2024-10-20T11:17:00Z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0x01010004939AA793236947BA069407F643585C</vt:lpwstr>
  </property>
</Properties>
</file>