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FAC96" w14:textId="098C6C79" w:rsidR="007A08AE" w:rsidRPr="00D1680B" w:rsidRDefault="00D1680B" w:rsidP="00D1680B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D1680B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Supplemental Table 4 Measurements Under General Outcome Categories</w:t>
      </w:r>
    </w:p>
    <w:tbl>
      <w:tblPr>
        <w:tblStyle w:val="a7"/>
        <w:tblW w:w="13608" w:type="dxa"/>
        <w:tblLook w:val="04A0" w:firstRow="1" w:lastRow="0" w:firstColumn="1" w:lastColumn="0" w:noHBand="0" w:noVBand="1"/>
      </w:tblPr>
      <w:tblGrid>
        <w:gridCol w:w="5103"/>
        <w:gridCol w:w="4536"/>
        <w:gridCol w:w="3969"/>
      </w:tblGrid>
      <w:tr w:rsidR="00D1680B" w:rsidRPr="00A77865" w14:paraId="1BDC0DDB" w14:textId="77777777" w:rsidTr="00F04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5103" w:type="dxa"/>
          </w:tcPr>
          <w:p w14:paraId="7580E2EE" w14:textId="77777777" w:rsidR="00D1680B" w:rsidRPr="00A77865" w:rsidRDefault="00D1680B" w:rsidP="00F043A2">
            <w:pPr>
              <w:spacing w:line="360" w:lineRule="auto"/>
              <w:rPr>
                <w:rFonts w:eastAsia="等线" w:cs="Times New Roman"/>
                <w:b/>
                <w:bCs/>
                <w:color w:val="0000FF"/>
                <w:sz w:val="18"/>
                <w:szCs w:val="18"/>
                <w:u w:val="single"/>
                <w:shd w:val="clear" w:color="auto" w:fill="FFFFFF"/>
              </w:rPr>
            </w:pPr>
            <w:r w:rsidRPr="00A77865">
              <w:rPr>
                <w:rFonts w:eastAsia="等线" w:cs="Times New Roman"/>
                <w:b/>
                <w:bCs/>
                <w:sz w:val="18"/>
                <w:szCs w:val="18"/>
              </w:rPr>
              <w:t>Functional performance</w:t>
            </w:r>
          </w:p>
        </w:tc>
        <w:tc>
          <w:tcPr>
            <w:tcW w:w="4536" w:type="dxa"/>
          </w:tcPr>
          <w:p w14:paraId="6C8EBB5F" w14:textId="77777777" w:rsidR="00D1680B" w:rsidRPr="00A77865" w:rsidRDefault="00D1680B" w:rsidP="00F043A2">
            <w:pPr>
              <w:shd w:val="clear" w:color="auto" w:fill="FFFFFF"/>
              <w:spacing w:before="100" w:beforeAutospacing="1" w:after="100" w:afterAutospacing="1" w:line="360" w:lineRule="auto"/>
              <w:rPr>
                <w:rFonts w:eastAsia="等线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eastAsia="等线" w:cs="Times New Roman"/>
                <w:b/>
                <w:bCs/>
                <w:sz w:val="18"/>
                <w:szCs w:val="18"/>
              </w:rPr>
              <w:t>Physiological domain</w:t>
            </w:r>
          </w:p>
        </w:tc>
        <w:tc>
          <w:tcPr>
            <w:tcW w:w="3969" w:type="dxa"/>
          </w:tcPr>
          <w:p w14:paraId="3AB70F8B" w14:textId="77777777" w:rsidR="00D1680B" w:rsidRPr="00A77865" w:rsidRDefault="00D1680B" w:rsidP="00F043A2">
            <w:pPr>
              <w:shd w:val="clear" w:color="auto" w:fill="FFFFFF"/>
              <w:spacing w:before="100" w:beforeAutospacing="1" w:after="100" w:afterAutospacing="1" w:line="360" w:lineRule="auto"/>
              <w:rPr>
                <w:rFonts w:eastAsia="等线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eastAsia="等线" w:cs="Times New Roman"/>
                <w:b/>
                <w:bCs/>
                <w:sz w:val="18"/>
                <w:szCs w:val="18"/>
              </w:rPr>
              <w:t>Psychosocial domain</w:t>
            </w:r>
          </w:p>
        </w:tc>
      </w:tr>
      <w:tr w:rsidR="00D1680B" w:rsidRPr="00A77865" w14:paraId="7C1E413C" w14:textId="77777777" w:rsidTr="00F043A2">
        <w:trPr>
          <w:trHeight w:val="1050"/>
        </w:trPr>
        <w:tc>
          <w:tcPr>
            <w:tcW w:w="5103" w:type="dxa"/>
            <w:tcBorders>
              <w:top w:val="single" w:sz="6" w:space="0" w:color="auto"/>
            </w:tcBorders>
          </w:tcPr>
          <w:p w14:paraId="640C5389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1. GMFM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66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-Gross Motor Function Measure-66 </w:t>
            </w:r>
          </w:p>
          <w:p w14:paraId="47EDABD3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2. GMFM-88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-Gross Motor Function Measure-88</w:t>
            </w:r>
          </w:p>
          <w:p w14:paraId="03E59D91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3. GMFCS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-Gross Motor Function Classification System</w:t>
            </w:r>
          </w:p>
          <w:p w14:paraId="1ADA63F9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4. OGS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-Observational Gait Scale</w:t>
            </w:r>
          </w:p>
          <w:p w14:paraId="473A05F2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5. EEI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-Energy Expenditure Index</w:t>
            </w:r>
          </w:p>
          <w:p w14:paraId="1803017D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6. FRT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-Functional Reach Test</w:t>
            </w:r>
          </w:p>
          <w:p w14:paraId="465CD374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7. PEDI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-Pediatric Evaluation of Disability Inventory</w:t>
            </w:r>
          </w:p>
          <w:p w14:paraId="7228E812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8. FTS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-Floor to Stand</w:t>
            </w:r>
          </w:p>
          <w:p w14:paraId="265C0010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9. Timed single limb stance</w:t>
            </w:r>
          </w:p>
          <w:p w14:paraId="327B33AA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10. Physical Activity Questionnaire</w:t>
            </w:r>
          </w:p>
          <w:p w14:paraId="3B79D008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11. SRT-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Shuttle Run Test</w:t>
            </w:r>
          </w:p>
          <w:p w14:paraId="4B2EA37D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12. Pediatric Berg Balance</w:t>
            </w:r>
          </w:p>
          <w:p w14:paraId="5742D16B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13. Brockport </w:t>
            </w:r>
            <w:proofErr w:type="gramStart"/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manual</w:t>
            </w:r>
            <w:proofErr w:type="gramEnd"/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-Lateral Step-ups; Modified Curl-ups; Isometric Push-ups</w:t>
            </w:r>
          </w:p>
          <w:p w14:paraId="3968DC00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14. TUGT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-Timed Up and GO Test</w:t>
            </w:r>
          </w:p>
          <w:p w14:paraId="06CCB595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lastRenderedPageBreak/>
              <w:t>15. FMAS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-Fugl-Meyer Assessment Scale</w:t>
            </w:r>
          </w:p>
          <w:p w14:paraId="765ED6D7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16. BBS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-Berg Balance Scale</w:t>
            </w:r>
          </w:p>
          <w:p w14:paraId="2F64DB69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17. 6MWT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-6-Minute Walk Test</w:t>
            </w:r>
          </w:p>
        </w:tc>
        <w:tc>
          <w:tcPr>
            <w:tcW w:w="4536" w:type="dxa"/>
            <w:tcBorders>
              <w:top w:val="single" w:sz="6" w:space="0" w:color="auto"/>
            </w:tcBorders>
          </w:tcPr>
          <w:p w14:paraId="4B4214CC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lastRenderedPageBreak/>
              <w:t>1. Peak isometric strength</w:t>
            </w:r>
          </w:p>
          <w:p w14:paraId="4124C527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2. ROM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-Range of motion</w:t>
            </w:r>
          </w:p>
          <w:p w14:paraId="3AAC4A5A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3. MMT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-Manual muscle testing</w:t>
            </w:r>
          </w:p>
          <w:p w14:paraId="7EAD28B9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4. HR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–heart rate</w:t>
            </w:r>
          </w:p>
          <w:p w14:paraId="54002CBA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5. MAS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-Modified Ashworth Scale</w:t>
            </w:r>
          </w:p>
          <w:p w14:paraId="25C0CE96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6. HRV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-heart rate variability</w:t>
            </w:r>
          </w:p>
          <w:p w14:paraId="70C2235C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7. Body Composition</w:t>
            </w:r>
          </w:p>
          <w:p w14:paraId="62D37C94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8. Bath Adolescent Pain Questionnaire-5</w:t>
            </w:r>
          </w:p>
          <w:p w14:paraId="665F12DA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9. Peak VO</w:t>
            </w: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-peak oxygen consumption</w:t>
            </w:r>
          </w:p>
          <w:p w14:paraId="68633446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10. FEV1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-forced expiratory volume in one second</w:t>
            </w:r>
          </w:p>
          <w:p w14:paraId="40D93DAB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11. FVC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-forced vital capacity</w:t>
            </w:r>
          </w:p>
          <w:p w14:paraId="691F9399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12. BMI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-Body Mass Index</w:t>
            </w:r>
          </w:p>
          <w:p w14:paraId="7B6E438C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13. FM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-fat mass</w:t>
            </w:r>
          </w:p>
          <w:p w14:paraId="50225270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14. EMG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-electromyography</w:t>
            </w:r>
          </w:p>
          <w:p w14:paraId="4FC160D6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15. VS,VM(</w:t>
            </w:r>
            <w:hyperlink r:id="rId6" w:history="1">
              <w:r w:rsidRPr="00A77865">
                <w:rPr>
                  <w:rFonts w:ascii="Times New Roman" w:eastAsia="等线" w:hAnsi="Times New Roman" w:cs="Times New Roman"/>
                  <w:b/>
                  <w:bCs/>
                  <w:sz w:val="18"/>
                  <w:szCs w:val="18"/>
                </w:rPr>
                <w:t>middle</w:t>
              </w:r>
            </w:hyperlink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hyperlink r:id="rId7" w:history="1">
              <w:r w:rsidRPr="00A77865">
                <w:rPr>
                  <w:rFonts w:ascii="Times New Roman" w:eastAsia="等线" w:hAnsi="Times New Roman" w:cs="Times New Roman"/>
                  <w:b/>
                  <w:bCs/>
                  <w:sz w:val="18"/>
                  <w:szCs w:val="18"/>
                </w:rPr>
                <w:t>cerebral</w:t>
              </w:r>
            </w:hyperlink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hyperlink r:id="rId8" w:history="1">
              <w:r w:rsidRPr="00A77865">
                <w:rPr>
                  <w:rFonts w:ascii="Times New Roman" w:eastAsia="等线" w:hAnsi="Times New Roman" w:cs="Times New Roman"/>
                  <w:b/>
                  <w:bCs/>
                  <w:sz w:val="18"/>
                  <w:szCs w:val="18"/>
                </w:rPr>
                <w:t>artery</w:t>
              </w:r>
            </w:hyperlink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MCA)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hyperlink r:id="rId9" w:history="1">
              <w:r w:rsidRPr="00A77865">
                <w:rPr>
                  <w:rFonts w:ascii="Times New Roman" w:eastAsia="等线" w:hAnsi="Times New Roman" w:cs="Times New Roman"/>
                  <w:sz w:val="18"/>
                  <w:szCs w:val="18"/>
                </w:rPr>
                <w:t>systolic</w:t>
              </w:r>
            </w:hyperlink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hyperlink r:id="rId10" w:history="1">
              <w:r w:rsidRPr="00A77865">
                <w:rPr>
                  <w:rFonts w:ascii="Times New Roman" w:eastAsia="等线" w:hAnsi="Times New Roman" w:cs="Times New Roman"/>
                  <w:sz w:val="18"/>
                  <w:szCs w:val="18"/>
                </w:rPr>
                <w:t>velocity</w:t>
              </w:r>
            </w:hyperlink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, mean velocity</w:t>
            </w:r>
          </w:p>
          <w:p w14:paraId="48ACDCE4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16. Muscular tone</w:t>
            </w:r>
          </w:p>
          <w:p w14:paraId="2AA2E6EE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17. Gait parameters</w:t>
            </w:r>
          </w:p>
          <w:p w14:paraId="4681F29B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18. Muscle Thickness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-B ultrasonic</w:t>
            </w:r>
          </w:p>
        </w:tc>
        <w:tc>
          <w:tcPr>
            <w:tcW w:w="3969" w:type="dxa"/>
            <w:tcBorders>
              <w:top w:val="single" w:sz="6" w:space="0" w:color="auto"/>
            </w:tcBorders>
          </w:tcPr>
          <w:p w14:paraId="0244FC5A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lastRenderedPageBreak/>
              <w:t>1. (</w:t>
            </w:r>
            <w:proofErr w:type="spellStart"/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PedsQL</w:t>
            </w:r>
            <w:proofErr w:type="spellEnd"/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)-CP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-the Pediatric Quality of Life Inventory (</w:t>
            </w:r>
            <w:proofErr w:type="spellStart"/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PedsQL</w:t>
            </w:r>
            <w:proofErr w:type="spellEnd"/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)-CP Module</w:t>
            </w:r>
          </w:p>
          <w:p w14:paraId="2B91CC95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proofErr w:type="spellStart"/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WeeFIM</w:t>
            </w:r>
            <w:proofErr w:type="spellEnd"/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-the Wee Functional Independence Measure</w:t>
            </w:r>
          </w:p>
          <w:p w14:paraId="13623957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3. BI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-Barthel Index</w:t>
            </w:r>
          </w:p>
          <w:p w14:paraId="3A3E747B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4. SAS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-Self-rating anxiety scale</w:t>
            </w:r>
          </w:p>
          <w:p w14:paraId="09075D2A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5. SDS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-Self-rating depression scale</w:t>
            </w:r>
          </w:p>
          <w:p w14:paraId="7A8DDCDC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6. VABS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-Vineland Adaptive Behavior Scale</w:t>
            </w:r>
          </w:p>
          <w:p w14:paraId="2F5EE480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7. CPQOL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-Cerebral Palsy Quality-of-Life Questionnaire</w:t>
            </w:r>
          </w:p>
          <w:p w14:paraId="6670D0A6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8. QOL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-Quality of Life Score</w:t>
            </w:r>
          </w:p>
          <w:p w14:paraId="11015B75" w14:textId="77777777" w:rsidR="00D1680B" w:rsidRPr="00A77865" w:rsidRDefault="00D1680B" w:rsidP="00F043A2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7786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9. COPM</w:t>
            </w:r>
            <w:r w:rsidRPr="00A77865">
              <w:rPr>
                <w:rFonts w:ascii="Times New Roman" w:eastAsia="等线" w:hAnsi="Times New Roman" w:cs="Times New Roman"/>
                <w:sz w:val="18"/>
                <w:szCs w:val="18"/>
              </w:rPr>
              <w:t>-Canadian Occupational Performance Measure</w:t>
            </w:r>
          </w:p>
        </w:tc>
      </w:tr>
    </w:tbl>
    <w:p w14:paraId="5882E7D1" w14:textId="77777777" w:rsidR="00D1680B" w:rsidRPr="00D1680B" w:rsidRDefault="00D1680B">
      <w:pPr>
        <w:rPr>
          <w:rFonts w:hint="eastAsia"/>
        </w:rPr>
      </w:pPr>
    </w:p>
    <w:sectPr w:rsidR="00D1680B" w:rsidRPr="00D1680B" w:rsidSect="00D168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18603" w14:textId="77777777" w:rsidR="004D225D" w:rsidRDefault="004D225D" w:rsidP="00D1680B">
      <w:pPr>
        <w:rPr>
          <w:rFonts w:hint="eastAsia"/>
        </w:rPr>
      </w:pPr>
      <w:r>
        <w:separator/>
      </w:r>
    </w:p>
  </w:endnote>
  <w:endnote w:type="continuationSeparator" w:id="0">
    <w:p w14:paraId="116EFF56" w14:textId="77777777" w:rsidR="004D225D" w:rsidRDefault="004D225D" w:rsidP="00D16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84B9F" w14:textId="77777777" w:rsidR="004D225D" w:rsidRDefault="004D225D" w:rsidP="00D1680B">
      <w:pPr>
        <w:rPr>
          <w:rFonts w:hint="eastAsia"/>
        </w:rPr>
      </w:pPr>
      <w:r>
        <w:separator/>
      </w:r>
    </w:p>
  </w:footnote>
  <w:footnote w:type="continuationSeparator" w:id="0">
    <w:p w14:paraId="778A2DB3" w14:textId="77777777" w:rsidR="004D225D" w:rsidRDefault="004D225D" w:rsidP="00D1680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wMzcyNTWysDAytDBT0lEKTi0uzszPAykwrAUAtt00MywAAAA="/>
  </w:docVars>
  <w:rsids>
    <w:rsidRoot w:val="004C26BB"/>
    <w:rsid w:val="002B3A18"/>
    <w:rsid w:val="004C26BB"/>
    <w:rsid w:val="004D225D"/>
    <w:rsid w:val="007A08AE"/>
    <w:rsid w:val="008423D1"/>
    <w:rsid w:val="00BB4E88"/>
    <w:rsid w:val="00D1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24C3"/>
  <w15:chartTrackingRefBased/>
  <w15:docId w15:val="{4B263D10-6788-4EF8-BE6E-EA7034CE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8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8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80B"/>
    <w:rPr>
      <w:sz w:val="18"/>
      <w:szCs w:val="18"/>
    </w:rPr>
  </w:style>
  <w:style w:type="table" w:customStyle="1" w:styleId="a7">
    <w:name w:val="主题词三线表"/>
    <w:basedOn w:val="a1"/>
    <w:uiPriority w:val="99"/>
    <w:rsid w:val="00D1680B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left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javascript:;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43</Lines>
  <Paragraphs>19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奥梦 项</dc:creator>
  <cp:keywords/>
  <dc:description/>
  <cp:lastModifiedBy>奥梦 项</cp:lastModifiedBy>
  <cp:revision>2</cp:revision>
  <dcterms:created xsi:type="dcterms:W3CDTF">2024-11-14T14:14:00Z</dcterms:created>
  <dcterms:modified xsi:type="dcterms:W3CDTF">2024-11-14T14:15:00Z</dcterms:modified>
</cp:coreProperties>
</file>