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5626" w:rsidRPr="0025370C" w:rsidRDefault="00555626" w:rsidP="00212C49">
      <w:pPr>
        <w:pStyle w:val="MDPI31text"/>
        <w:jc w:val="left"/>
        <w:rPr>
          <w:rFonts w:asciiTheme="minorHAnsi" w:hAnsiTheme="minorHAnsi" w:cstheme="minorHAnsi"/>
          <w:szCs w:val="20"/>
        </w:rPr>
      </w:pPr>
    </w:p>
    <w:p w:rsidR="00212C49" w:rsidRPr="0025370C" w:rsidRDefault="00212C49" w:rsidP="00212C49">
      <w:pPr>
        <w:pStyle w:val="MDPI42tablebody"/>
        <w:jc w:val="left"/>
        <w:rPr>
          <w:rFonts w:asciiTheme="minorHAnsi" w:hAnsiTheme="minorHAnsi" w:cstheme="minorHAnsi"/>
        </w:rPr>
      </w:pPr>
      <w:r w:rsidRPr="0025370C">
        <w:rPr>
          <w:rFonts w:asciiTheme="minorHAnsi" w:hAnsiTheme="minorHAnsi" w:cstheme="minorHAnsi"/>
          <w:b/>
          <w:bCs/>
        </w:rPr>
        <w:t>Table</w:t>
      </w:r>
      <w:r w:rsidR="001C6A94" w:rsidRPr="0025370C">
        <w:rPr>
          <w:rFonts w:asciiTheme="minorHAnsi" w:hAnsiTheme="minorHAnsi" w:cstheme="minorHAnsi"/>
          <w:b/>
          <w:bCs/>
        </w:rPr>
        <w:t xml:space="preserve"> S1</w:t>
      </w:r>
      <w:r w:rsidRPr="0025370C">
        <w:rPr>
          <w:rFonts w:asciiTheme="minorHAnsi" w:hAnsiTheme="minorHAnsi" w:cstheme="minorHAnsi"/>
        </w:rPr>
        <w:t>: Bibliographic Databases Search</w:t>
      </w:r>
    </w:p>
    <w:tbl>
      <w:tblPr>
        <w:tblStyle w:val="EinfacheTabelle2"/>
        <w:tblW w:w="8731" w:type="dxa"/>
        <w:tblLook w:val="04A0" w:firstRow="1" w:lastRow="0" w:firstColumn="1" w:lastColumn="0" w:noHBand="0" w:noVBand="1"/>
      </w:tblPr>
      <w:tblGrid>
        <w:gridCol w:w="1692"/>
        <w:gridCol w:w="3323"/>
        <w:gridCol w:w="1459"/>
        <w:gridCol w:w="1568"/>
        <w:gridCol w:w="689"/>
      </w:tblGrid>
      <w:tr w:rsidR="00212C49" w:rsidRPr="0025370C" w:rsidTr="00612C0E">
        <w:trPr>
          <w:cnfStyle w:val="100000000000" w:firstRow="1" w:lastRow="0" w:firstColumn="0" w:lastColumn="0" w:oddVBand="0" w:evenVBand="0" w:oddHBand="0"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612C0E" w:rsidP="004001D7">
            <w:pPr>
              <w:pStyle w:val="MDPI42tablebody"/>
              <w:rPr>
                <w:rFonts w:asciiTheme="minorHAnsi" w:hAnsiTheme="minorHAnsi" w:cstheme="minorHAnsi"/>
              </w:rPr>
            </w:pPr>
            <w:r w:rsidRPr="0025370C">
              <w:rPr>
                <w:rFonts w:asciiTheme="minorHAnsi" w:hAnsiTheme="minorHAnsi" w:cstheme="minorHAnsi"/>
              </w:rPr>
              <w:t>Database</w:t>
            </w:r>
          </w:p>
        </w:tc>
        <w:tc>
          <w:tcPr>
            <w:tcW w:w="3323" w:type="dxa"/>
          </w:tcPr>
          <w:p w:rsidR="00212C49" w:rsidRPr="0025370C" w:rsidRDefault="00612C0E" w:rsidP="004001D7">
            <w:pPr>
              <w:pStyle w:val="MDPI42tablebody"/>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Search-String</w:t>
            </w:r>
          </w:p>
        </w:tc>
        <w:tc>
          <w:tcPr>
            <w:tcW w:w="1459" w:type="dxa"/>
          </w:tcPr>
          <w:p w:rsidR="00212C49" w:rsidRPr="0025370C" w:rsidRDefault="00612C0E" w:rsidP="004001D7">
            <w:pPr>
              <w:pStyle w:val="MDPI42tablebody"/>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Filter</w:t>
            </w:r>
          </w:p>
        </w:tc>
        <w:tc>
          <w:tcPr>
            <w:tcW w:w="1568" w:type="dxa"/>
          </w:tcPr>
          <w:p w:rsidR="00212C49" w:rsidRPr="0025370C" w:rsidRDefault="00612C0E" w:rsidP="004001D7">
            <w:pPr>
              <w:pStyle w:val="MDPI42tablebody"/>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Date</w:t>
            </w:r>
          </w:p>
        </w:tc>
        <w:tc>
          <w:tcPr>
            <w:tcW w:w="689" w:type="dxa"/>
          </w:tcPr>
          <w:p w:rsidR="00212C49" w:rsidRPr="0025370C" w:rsidRDefault="00612C0E" w:rsidP="004001D7">
            <w:pPr>
              <w:pStyle w:val="MDPI42tablebody"/>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Hits</w:t>
            </w:r>
          </w:p>
        </w:tc>
      </w:tr>
      <w:tr w:rsidR="00212C49" w:rsidRPr="0025370C" w:rsidTr="00612C0E">
        <w:trPr>
          <w:cnfStyle w:val="000000100000" w:firstRow="0" w:lastRow="0" w:firstColumn="0" w:lastColumn="0" w:oddVBand="0" w:evenVBand="0" w:oddHBand="1" w:evenHBand="0" w:firstRowFirstColumn="0" w:firstRowLastColumn="0" w:lastRowFirstColumn="0" w:lastRowLastColumn="0"/>
          <w:trHeight w:val="1603"/>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Pubmed</w:t>
            </w:r>
          </w:p>
        </w:tc>
        <w:tc>
          <w:tcPr>
            <w:tcW w:w="3323" w:type="dxa"/>
          </w:tcPr>
          <w:p w:rsidR="00212C49" w:rsidRPr="0025370C" w:rsidRDefault="00612C0E"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w:t>
            </w:r>
            <w:r w:rsidR="00212C49" w:rsidRPr="0025370C">
              <w:rPr>
                <w:rFonts w:asciiTheme="minorHAnsi" w:hAnsiTheme="minorHAnsi" w:cstheme="minorHAnsi"/>
              </w:rPr>
              <w:t>osteopath*) AND (german* OR austria* OR swiss OR switzerland) AND (characteristics OR profession OR training OR attitudes OR beliefs OR identity OR definition OR profile) NOT (clinical OR metabolic OR tissue OR animal OR vaccination OR oncology OR trauma)</w:t>
            </w:r>
          </w:p>
        </w:tc>
        <w:tc>
          <w:tcPr>
            <w:tcW w:w="1459" w:type="dxa"/>
          </w:tcPr>
          <w:p w:rsidR="00212C49" w:rsidRPr="0025370C" w:rsidRDefault="00212C49" w:rsidP="00212C49">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Publication</w:t>
            </w:r>
          </w:p>
          <w:p w:rsidR="00212C49" w:rsidRPr="0025370C" w:rsidRDefault="00212C49" w:rsidP="00212C49">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&lt; 10 years</w:t>
            </w:r>
          </w:p>
        </w:tc>
        <w:tc>
          <w:tcPr>
            <w:tcW w:w="1568"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23.3.2023</w:t>
            </w:r>
          </w:p>
        </w:tc>
        <w:tc>
          <w:tcPr>
            <w:tcW w:w="68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40</w:t>
            </w:r>
          </w:p>
        </w:tc>
      </w:tr>
      <w:tr w:rsidR="00212C49" w:rsidRPr="0025370C" w:rsidTr="00612C0E">
        <w:trPr>
          <w:trHeight w:val="691"/>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CINAHL</w:t>
            </w:r>
          </w:p>
        </w:tc>
        <w:tc>
          <w:tcPr>
            <w:tcW w:w="3323"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(osteopath*) AND (german* OR austria* OR swiss OR switzerland) AND (characteristics OR profession OR training OR attitudes OR beliefs OR identity OR definition OR profile) NOT (clinical OR metabolic OR tissue OR animal OR vaccination OR oncology OR trauma)</w:t>
            </w:r>
          </w:p>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5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Publication</w:t>
            </w:r>
          </w:p>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2013-2023</w:t>
            </w:r>
          </w:p>
        </w:tc>
        <w:tc>
          <w:tcPr>
            <w:tcW w:w="1568"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23.3.2023</w:t>
            </w:r>
          </w:p>
        </w:tc>
        <w:tc>
          <w:tcPr>
            <w:tcW w:w="68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5</w:t>
            </w:r>
          </w:p>
        </w:tc>
      </w:tr>
      <w:tr w:rsidR="00212C49" w:rsidRPr="0025370C" w:rsidTr="00612C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PSYCINFO</w:t>
            </w:r>
          </w:p>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(via EBSCOhost)</w:t>
            </w:r>
          </w:p>
        </w:tc>
        <w:tc>
          <w:tcPr>
            <w:tcW w:w="3323"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(osteopath*) AND (german* OR austria* OR swiss OR switzerland) AND (characteristics OR profession OR training OR attitudes OR beliefs OR identity OR definition OR profile) NOT (clinical OR metabolic OR tissue OR animal OR vaccination OR oncology OR trauma)</w:t>
            </w:r>
          </w:p>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45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Publication</w:t>
            </w:r>
          </w:p>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2013-2021</w:t>
            </w:r>
          </w:p>
        </w:tc>
        <w:tc>
          <w:tcPr>
            <w:tcW w:w="1568"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23.3.2023</w:t>
            </w:r>
          </w:p>
        </w:tc>
        <w:tc>
          <w:tcPr>
            <w:tcW w:w="68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8</w:t>
            </w:r>
          </w:p>
        </w:tc>
      </w:tr>
      <w:tr w:rsidR="00212C49" w:rsidRPr="0025370C" w:rsidTr="00612C0E">
        <w:trPr>
          <w:trHeight w:val="122"/>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Cochrane Reviews</w:t>
            </w:r>
          </w:p>
          <w:p w:rsidR="00212C49" w:rsidRPr="0025370C" w:rsidRDefault="00212C49" w:rsidP="004001D7">
            <w:pPr>
              <w:pStyle w:val="MDPI42tablebody"/>
              <w:rPr>
                <w:rFonts w:asciiTheme="minorHAnsi" w:hAnsiTheme="minorHAnsi" w:cstheme="minorHAnsi"/>
              </w:rPr>
            </w:pPr>
          </w:p>
        </w:tc>
        <w:tc>
          <w:tcPr>
            <w:tcW w:w="3323"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osteopath* NOT intervention</w:t>
            </w:r>
          </w:p>
        </w:tc>
        <w:tc>
          <w:tcPr>
            <w:tcW w:w="145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"title abstract keyword"</w:t>
            </w:r>
          </w:p>
        </w:tc>
        <w:tc>
          <w:tcPr>
            <w:tcW w:w="1568"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23.3.2023</w:t>
            </w:r>
          </w:p>
        </w:tc>
        <w:tc>
          <w:tcPr>
            <w:tcW w:w="68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1</w:t>
            </w:r>
          </w:p>
        </w:tc>
      </w:tr>
      <w:tr w:rsidR="00212C49" w:rsidRPr="0025370C" w:rsidTr="00612C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PEDro</w:t>
            </w:r>
          </w:p>
        </w:tc>
        <w:tc>
          <w:tcPr>
            <w:tcW w:w="3323"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osteopath*, characteristics</w:t>
            </w:r>
          </w:p>
        </w:tc>
        <w:tc>
          <w:tcPr>
            <w:tcW w:w="145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Publication</w:t>
            </w:r>
          </w:p>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&gt; 2013</w:t>
            </w:r>
          </w:p>
        </w:tc>
        <w:tc>
          <w:tcPr>
            <w:tcW w:w="1568"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16.3.2023</w:t>
            </w:r>
          </w:p>
        </w:tc>
        <w:tc>
          <w:tcPr>
            <w:tcW w:w="68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6</w:t>
            </w:r>
          </w:p>
        </w:tc>
      </w:tr>
      <w:tr w:rsidR="00212C49" w:rsidRPr="0025370C" w:rsidTr="00612C0E">
        <w:trPr>
          <w:trHeight w:val="122"/>
        </w:trPr>
        <w:tc>
          <w:tcPr>
            <w:cnfStyle w:val="001000000000" w:firstRow="0" w:lastRow="0" w:firstColumn="1" w:lastColumn="0" w:oddVBand="0" w:evenVBand="0" w:oddHBand="0" w:evenHBand="0" w:firstRowFirstColumn="0" w:firstRowLastColumn="0" w:lastRowFirstColumn="0" w:lastRowLastColumn="0"/>
            <w:tcW w:w="1692" w:type="dxa"/>
          </w:tcPr>
          <w:p w:rsidR="00212C49" w:rsidRPr="0025370C" w:rsidRDefault="00212C49" w:rsidP="004001D7">
            <w:pPr>
              <w:pStyle w:val="MDPI42tablebody"/>
              <w:rPr>
                <w:rFonts w:asciiTheme="minorHAnsi" w:hAnsiTheme="minorHAnsi" w:cstheme="minorHAnsi"/>
              </w:rPr>
            </w:pPr>
            <w:r w:rsidRPr="0025370C">
              <w:rPr>
                <w:rFonts w:asciiTheme="minorHAnsi" w:hAnsiTheme="minorHAnsi" w:cstheme="minorHAnsi"/>
              </w:rPr>
              <w:t>OSTLIB</w:t>
            </w:r>
          </w:p>
        </w:tc>
        <w:tc>
          <w:tcPr>
            <w:tcW w:w="3323"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osteopath NOT effective NOT dysfunction AND german OR austria OR swiss OR switzerland</w:t>
            </w:r>
          </w:p>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45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 xml:space="preserve">all studies and articles, </w:t>
            </w:r>
          </w:p>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&lt; 10 years*</w:t>
            </w:r>
          </w:p>
        </w:tc>
        <w:tc>
          <w:tcPr>
            <w:tcW w:w="1568"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25.3.2023</w:t>
            </w:r>
          </w:p>
        </w:tc>
        <w:tc>
          <w:tcPr>
            <w:tcW w:w="68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98</w:t>
            </w:r>
            <w:r w:rsidRPr="0025370C">
              <w:rPr>
                <w:rFonts w:asciiTheme="minorHAnsi" w:hAnsiTheme="minorHAnsi" w:cstheme="minorHAnsi"/>
                <w:vertAlign w:val="superscript"/>
              </w:rPr>
              <w:t>1</w:t>
            </w:r>
          </w:p>
        </w:tc>
      </w:tr>
      <w:tr w:rsidR="00212C49" w:rsidRPr="0025370C" w:rsidTr="00612C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8042" w:type="dxa"/>
            <w:gridSpan w:val="4"/>
          </w:tcPr>
          <w:p w:rsidR="00212C49" w:rsidRPr="0025370C" w:rsidRDefault="00212C49" w:rsidP="004001D7">
            <w:pPr>
              <w:pStyle w:val="MDPI42tablebody"/>
              <w:jc w:val="left"/>
              <w:rPr>
                <w:rFonts w:asciiTheme="minorHAnsi" w:hAnsiTheme="minorHAnsi" w:cstheme="minorHAnsi"/>
              </w:rPr>
            </w:pPr>
            <w:r w:rsidRPr="0025370C">
              <w:rPr>
                <w:rFonts w:asciiTheme="minorHAnsi" w:hAnsiTheme="minorHAnsi" w:cstheme="minorHAnsi"/>
              </w:rPr>
              <w:t>total</w:t>
            </w:r>
          </w:p>
        </w:tc>
        <w:tc>
          <w:tcPr>
            <w:tcW w:w="68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158</w:t>
            </w:r>
          </w:p>
        </w:tc>
      </w:tr>
      <w:tr w:rsidR="00212C49" w:rsidRPr="0025370C" w:rsidTr="00612C0E">
        <w:trPr>
          <w:trHeight w:val="122"/>
        </w:trPr>
        <w:tc>
          <w:tcPr>
            <w:cnfStyle w:val="001000000000" w:firstRow="0" w:lastRow="0" w:firstColumn="1" w:lastColumn="0" w:oddVBand="0" w:evenVBand="0" w:oddHBand="0" w:evenHBand="0" w:firstRowFirstColumn="0" w:firstRowLastColumn="0" w:lastRowFirstColumn="0" w:lastRowLastColumn="0"/>
            <w:tcW w:w="8042" w:type="dxa"/>
            <w:gridSpan w:val="4"/>
          </w:tcPr>
          <w:p w:rsidR="00212C49" w:rsidRPr="0025370C" w:rsidRDefault="00212C49" w:rsidP="004001D7">
            <w:pPr>
              <w:pStyle w:val="MDPI42tablebody"/>
              <w:jc w:val="left"/>
              <w:rPr>
                <w:rFonts w:asciiTheme="minorHAnsi" w:hAnsiTheme="minorHAnsi" w:cstheme="minorHAnsi"/>
              </w:rPr>
            </w:pPr>
            <w:r w:rsidRPr="0025370C">
              <w:rPr>
                <w:rFonts w:asciiTheme="minorHAnsi" w:hAnsiTheme="minorHAnsi" w:cstheme="minorHAnsi"/>
              </w:rPr>
              <w:t>duplets</w:t>
            </w:r>
          </w:p>
        </w:tc>
        <w:tc>
          <w:tcPr>
            <w:tcW w:w="689" w:type="dxa"/>
          </w:tcPr>
          <w:p w:rsidR="00212C49" w:rsidRPr="0025370C" w:rsidRDefault="00212C49" w:rsidP="004001D7">
            <w:pPr>
              <w:pStyle w:val="MDPI42tablebody"/>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14</w:t>
            </w:r>
          </w:p>
        </w:tc>
      </w:tr>
      <w:tr w:rsidR="00212C49" w:rsidRPr="0025370C" w:rsidTr="00612C0E">
        <w:trPr>
          <w:cnfStyle w:val="000000100000" w:firstRow="0" w:lastRow="0" w:firstColumn="0" w:lastColumn="0" w:oddVBand="0" w:evenVBand="0" w:oddHBand="1" w:evenHBand="0" w:firstRowFirstColumn="0" w:firstRowLastColumn="0" w:lastRowFirstColumn="0" w:lastRowLastColumn="0"/>
          <w:trHeight w:val="232"/>
        </w:trPr>
        <w:tc>
          <w:tcPr>
            <w:cnfStyle w:val="001000000000" w:firstRow="0" w:lastRow="0" w:firstColumn="1" w:lastColumn="0" w:oddVBand="0" w:evenVBand="0" w:oddHBand="0" w:evenHBand="0" w:firstRowFirstColumn="0" w:firstRowLastColumn="0" w:lastRowFirstColumn="0" w:lastRowLastColumn="0"/>
            <w:tcW w:w="8042" w:type="dxa"/>
            <w:gridSpan w:val="4"/>
          </w:tcPr>
          <w:p w:rsidR="00212C49" w:rsidRPr="0025370C" w:rsidRDefault="00212C49" w:rsidP="004001D7">
            <w:pPr>
              <w:pStyle w:val="MDPI42tablebody"/>
              <w:jc w:val="left"/>
              <w:rPr>
                <w:rFonts w:asciiTheme="minorHAnsi" w:hAnsiTheme="minorHAnsi" w:cstheme="minorHAnsi"/>
              </w:rPr>
            </w:pPr>
            <w:r w:rsidRPr="0025370C">
              <w:rPr>
                <w:rFonts w:asciiTheme="minorHAnsi" w:hAnsiTheme="minorHAnsi" w:cstheme="minorHAnsi"/>
              </w:rPr>
              <w:t>total without duplets</w:t>
            </w:r>
          </w:p>
        </w:tc>
        <w:tc>
          <w:tcPr>
            <w:tcW w:w="689" w:type="dxa"/>
          </w:tcPr>
          <w:p w:rsidR="00212C49" w:rsidRPr="0025370C" w:rsidRDefault="00212C49" w:rsidP="004001D7">
            <w:pPr>
              <w:pStyle w:val="MDPI42tablebody"/>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25370C">
              <w:rPr>
                <w:rFonts w:asciiTheme="minorHAnsi" w:hAnsiTheme="minorHAnsi" w:cstheme="minorHAnsi"/>
              </w:rPr>
              <w:t>144</w:t>
            </w:r>
          </w:p>
        </w:tc>
      </w:tr>
    </w:tbl>
    <w:p w:rsidR="00212C49" w:rsidRPr="0025370C" w:rsidRDefault="00212C49" w:rsidP="00212C49">
      <w:pPr>
        <w:pStyle w:val="MDPI42tablebody"/>
        <w:jc w:val="left"/>
        <w:rPr>
          <w:rFonts w:asciiTheme="minorHAnsi" w:hAnsiTheme="minorHAnsi" w:cstheme="minorHAnsi"/>
          <w:sz w:val="22"/>
          <w:szCs w:val="22"/>
        </w:rPr>
      </w:pPr>
    </w:p>
    <w:p w:rsidR="00212C49" w:rsidRPr="0025370C" w:rsidRDefault="00212C49" w:rsidP="00212C49">
      <w:pPr>
        <w:pStyle w:val="MDPI42tablebody"/>
        <w:jc w:val="left"/>
        <w:rPr>
          <w:rFonts w:asciiTheme="minorHAnsi" w:hAnsiTheme="minorHAnsi" w:cstheme="minorHAnsi"/>
          <w:sz w:val="18"/>
          <w:szCs w:val="18"/>
        </w:rPr>
      </w:pPr>
      <w:r w:rsidRPr="0025370C">
        <w:rPr>
          <w:rFonts w:asciiTheme="minorHAnsi" w:hAnsiTheme="minorHAnsi" w:cstheme="minorHAnsi"/>
          <w:sz w:val="18"/>
          <w:szCs w:val="18"/>
          <w:vertAlign w:val="superscript"/>
        </w:rPr>
        <w:t>1</w:t>
      </w:r>
      <w:r w:rsidRPr="0025370C">
        <w:rPr>
          <w:rFonts w:asciiTheme="minorHAnsi" w:hAnsiTheme="minorHAnsi" w:cstheme="minorHAnsi"/>
          <w:sz w:val="18"/>
          <w:szCs w:val="18"/>
        </w:rPr>
        <w:t>The filter "publication date" did not work. The search resulted in a hit count of 198. If the studies older than 10 years (since 2013) are manually excluded, 98 remained.</w:t>
      </w:r>
    </w:p>
    <w:p w:rsidR="00555626" w:rsidRPr="0025370C" w:rsidRDefault="00212C49" w:rsidP="00212C49">
      <w:pPr>
        <w:spacing w:after="0" w:line="240" w:lineRule="auto"/>
        <w:rPr>
          <w:rFonts w:asciiTheme="minorHAnsi" w:hAnsiTheme="minorHAnsi" w:cstheme="minorHAnsi"/>
          <w:snapToGrid w:val="0"/>
          <w:color w:val="000000"/>
          <w:sz w:val="20"/>
          <w:szCs w:val="20"/>
          <w:lang w:val="en-US" w:eastAsia="de-DE" w:bidi="en-US"/>
        </w:rPr>
      </w:pPr>
      <w:r w:rsidRPr="0025370C">
        <w:rPr>
          <w:rFonts w:asciiTheme="minorHAnsi" w:hAnsiTheme="minorHAnsi" w:cstheme="minorHAnsi"/>
          <w:szCs w:val="20"/>
          <w:lang w:val="en-US"/>
        </w:rPr>
        <w:br w:type="page"/>
      </w:r>
    </w:p>
    <w:p w:rsidR="00212C49" w:rsidRDefault="00212C49">
      <w:pPr>
        <w:spacing w:after="0" w:line="240" w:lineRule="auto"/>
        <w:rPr>
          <w:sz w:val="20"/>
          <w:szCs w:val="20"/>
          <w:lang w:val="en-US"/>
        </w:rPr>
        <w:sectPr w:rsidR="00212C49" w:rsidSect="00212C49">
          <w:pgSz w:w="11906" w:h="16838"/>
          <w:pgMar w:top="1417" w:right="1417" w:bottom="1134" w:left="1417" w:header="708" w:footer="708" w:gutter="0"/>
          <w:cols w:space="708"/>
          <w:docGrid w:linePitch="360"/>
        </w:sectPr>
      </w:pPr>
    </w:p>
    <w:p w:rsidR="00C96B44" w:rsidRPr="00C96B44" w:rsidRDefault="00C96B44">
      <w:pPr>
        <w:spacing w:after="0" w:line="240" w:lineRule="auto"/>
        <w:rPr>
          <w:sz w:val="20"/>
          <w:szCs w:val="20"/>
          <w:lang w:val="en-US"/>
        </w:rPr>
      </w:pPr>
    </w:p>
    <w:p w:rsidR="00212C49" w:rsidRPr="00C96B44" w:rsidRDefault="00212C49" w:rsidP="00D93851">
      <w:pPr>
        <w:pStyle w:val="MDPI41tablecaption"/>
        <w:rPr>
          <w:sz w:val="20"/>
          <w:szCs w:val="20"/>
        </w:rPr>
      </w:pPr>
      <w:r w:rsidRPr="00C96B44">
        <w:rPr>
          <w:sz w:val="20"/>
          <w:szCs w:val="20"/>
        </w:rPr>
        <w:t xml:space="preserve">. </w:t>
      </w:r>
      <w:r w:rsidRPr="00C96B44">
        <w:rPr>
          <w:b/>
          <w:sz w:val="20"/>
          <w:szCs w:val="20"/>
        </w:rPr>
        <w:t>Table</w:t>
      </w:r>
      <w:r w:rsidR="001C6A94">
        <w:rPr>
          <w:b/>
          <w:sz w:val="20"/>
          <w:szCs w:val="20"/>
        </w:rPr>
        <w:t xml:space="preserve"> S2:</w:t>
      </w:r>
      <w:r w:rsidRPr="00C96B44">
        <w:rPr>
          <w:b/>
          <w:sz w:val="20"/>
          <w:szCs w:val="20"/>
        </w:rPr>
        <w:t xml:space="preserve"> </w:t>
      </w:r>
      <w:r w:rsidR="00D93851" w:rsidRPr="00D93851">
        <w:rPr>
          <w:bCs/>
          <w:sz w:val="20"/>
          <w:szCs w:val="20"/>
          <w:lang w:val="de-DE"/>
        </w:rPr>
        <w:t xml:space="preserve">Reviewed </w:t>
      </w:r>
      <w:r w:rsidR="00D93851">
        <w:rPr>
          <w:bCs/>
          <w:sz w:val="20"/>
          <w:szCs w:val="20"/>
          <w:lang w:val="de-DE"/>
        </w:rPr>
        <w:t>L</w:t>
      </w:r>
      <w:r w:rsidR="00D93851" w:rsidRPr="00D93851">
        <w:rPr>
          <w:bCs/>
          <w:sz w:val="20"/>
          <w:szCs w:val="20"/>
          <w:lang w:val="de-DE"/>
        </w:rPr>
        <w:t>i</w:t>
      </w:r>
      <w:r w:rsidR="00D93851">
        <w:rPr>
          <w:bCs/>
          <w:sz w:val="20"/>
          <w:szCs w:val="20"/>
          <w:lang w:val="de-DE"/>
        </w:rPr>
        <w:t>t</w:t>
      </w:r>
      <w:r w:rsidR="00D93851" w:rsidRPr="00D93851">
        <w:rPr>
          <w:bCs/>
          <w:sz w:val="20"/>
          <w:szCs w:val="20"/>
          <w:lang w:val="de-DE"/>
        </w:rPr>
        <w:t>erature</w:t>
      </w:r>
    </w:p>
    <w:p w:rsidR="00C96B44" w:rsidRPr="00C96B44" w:rsidRDefault="00C96B44" w:rsidP="00212C49">
      <w:pPr>
        <w:pStyle w:val="MDPI42tablebody"/>
        <w:jc w:val="left"/>
      </w:pPr>
    </w:p>
    <w:tbl>
      <w:tblPr>
        <w:tblStyle w:val="EinfacheTabelle2"/>
        <w:tblW w:w="13780" w:type="dxa"/>
        <w:tblLook w:val="04A0" w:firstRow="1" w:lastRow="0" w:firstColumn="1" w:lastColumn="0" w:noHBand="0" w:noVBand="1"/>
      </w:tblPr>
      <w:tblGrid>
        <w:gridCol w:w="1554"/>
        <w:gridCol w:w="1551"/>
        <w:gridCol w:w="1496"/>
        <w:gridCol w:w="1462"/>
        <w:gridCol w:w="1062"/>
        <w:gridCol w:w="1462"/>
        <w:gridCol w:w="1101"/>
        <w:gridCol w:w="1050"/>
        <w:gridCol w:w="3042"/>
      </w:tblGrid>
      <w:tr w:rsidR="00C96B44" w:rsidRPr="00F13594" w:rsidTr="00C96B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pPr>
          </w:p>
        </w:tc>
        <w:tc>
          <w:tcPr>
            <w:tcW w:w="1551"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pPr>
          </w:p>
        </w:tc>
        <w:tc>
          <w:tcPr>
            <w:tcW w:w="1496"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JM (Titel)</w:t>
            </w:r>
          </w:p>
        </w:tc>
        <w:tc>
          <w:tcPr>
            <w:tcW w:w="1462"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JM (Abstract)</w:t>
            </w:r>
          </w:p>
        </w:tc>
        <w:tc>
          <w:tcPr>
            <w:tcW w:w="1062"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JM (Fulltext)</w:t>
            </w:r>
          </w:p>
        </w:tc>
        <w:tc>
          <w:tcPr>
            <w:tcW w:w="1462"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JP (Titel)</w:t>
            </w:r>
          </w:p>
        </w:tc>
        <w:tc>
          <w:tcPr>
            <w:tcW w:w="1101"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JP (Abstract)</w:t>
            </w:r>
          </w:p>
        </w:tc>
        <w:tc>
          <w:tcPr>
            <w:tcW w:w="1050"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Reason for exclusion JP (Fulltext)</w:t>
            </w:r>
          </w:p>
        </w:tc>
        <w:tc>
          <w:tcPr>
            <w:tcW w:w="3042" w:type="dxa"/>
            <w:noWrap/>
            <w:hideMark/>
          </w:tcPr>
          <w:p w:rsidR="00C96B44" w:rsidRPr="00C96B44" w:rsidRDefault="00C96B44" w:rsidP="00C96B44">
            <w:pPr>
              <w:pStyle w:val="MDPI42tablebody"/>
              <w:cnfStyle w:val="100000000000" w:firstRow="1" w:lastRow="0" w:firstColumn="0" w:lastColumn="0" w:oddVBand="0" w:evenVBand="0" w:oddHBand="0" w:evenHBand="0" w:firstRowFirstColumn="0" w:firstRowLastColumn="0" w:lastRowFirstColumn="0" w:lastRowLastColumn="0"/>
              <w:rPr>
                <w:rFonts w:ascii="Calibri" w:hAnsi="Calibri" w:cs="Calibri"/>
              </w:rPr>
            </w:pP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Author (Year)</w:t>
            </w:r>
          </w:p>
        </w:tc>
        <w:tc>
          <w:tcPr>
            <w:tcW w:w="1551" w:type="dxa"/>
            <w:noWrap/>
            <w:hideMark/>
          </w:tcPr>
          <w:p w:rsidR="00C96B44" w:rsidRPr="00C96B44" w:rsidRDefault="00D93851"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Pr>
                <w:rFonts w:ascii="Calibri" w:hAnsi="Calibri" w:cs="Calibri"/>
                <w:b/>
                <w:bCs/>
              </w:rPr>
              <w:t>Included</w:t>
            </w: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C96B44">
              <w:rPr>
                <w:rFonts w:ascii="Calibri" w:hAnsi="Calibri" w:cs="Calibri"/>
                <w:b/>
                <w:bCs/>
              </w:rPr>
              <w:t>Title</w:t>
            </w:r>
          </w:p>
        </w:tc>
      </w:tr>
      <w:tr w:rsidR="00C96B44" w:rsidRPr="00C96B44"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Engemann et Franke (2023).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Interview.</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212C49"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lang w:val="de-DE"/>
              </w:rPr>
            </w:pPr>
            <w:r w:rsidRPr="00212C49">
              <w:rPr>
                <w:rFonts w:ascii="Calibri" w:hAnsi="Calibri" w:cs="Calibri"/>
                <w:lang w:val="de-DE"/>
              </w:rPr>
              <w:t>In dialog with... Helge Franke.</w:t>
            </w:r>
          </w:p>
        </w:tc>
      </w:tr>
      <w:tr w:rsidR="00C96B44" w:rsidRPr="00F13594"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MacMillan et Draper-Rodi (2023).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Scoping-review.</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Protocoll</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Osteopathic education: A scoping review protocol.</w:t>
            </w:r>
          </w:p>
        </w:tc>
      </w:tr>
      <w:tr w:rsidR="00C96B44" w:rsidRPr="00F13594"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Barnes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Clinical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Retention of tissue texture change after cervical muscle energy and high velocity low amplitude intervention: implications for treatment intervals.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 xml:space="preserve">Brandl et al. (2022) [1]. </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Cohort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Influence of Rolfing Structural Integration on Active Range of Motion: A Retrospective Cohort Study.</w:t>
            </w:r>
          </w:p>
        </w:tc>
      </w:tr>
      <w:tr w:rsidR="00C96B44" w:rsidRPr="0025370C"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Brandl et al. (2022) [2].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Associations between Deformation of the Thoracolumbar Fascia and Activation of the Erector Spinae and Multifidus Muscle in Patients with Acute Low Back Pain and Healthy Controls: A Matched Pair Case-Control Study.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Chen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Physiotherapy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Chest physiotherapy for pneumonia in adults.</w:t>
            </w:r>
          </w:p>
        </w:tc>
      </w:tr>
      <w:tr w:rsidR="00C96B44" w:rsidRPr="0025370C"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Colati et Pagano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Case study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Osteopathic Treatment on the Spinal Column as Measured by the Spinal Mouse®: A Case Series.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Cooke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Lab-Study.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CRW1 Index: Identification of Eyes with Previous Myopic Laser Vision Correction Using Only a Swept-Source OCT Biometer.</w:t>
            </w:r>
          </w:p>
        </w:tc>
      </w:tr>
      <w:tr w:rsidR="00C96B44" w:rsidRPr="0025370C"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Engel (2022) [1].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design.</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history of osteopathy in Germany.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Engel (2022) [2].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design.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Review</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German-language osteopathic literature: a survey from the discovery of osteopathy to the year 2000.</w:t>
            </w:r>
          </w:p>
        </w:tc>
      </w:tr>
      <w:tr w:rsidR="00C96B44" w:rsidRPr="00C96B44"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Gassner et Hofer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effectiveness and safety for musculoskeletal pain and overview of training and quality requirements. AIHTA Project Report No.: 144 2022.</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German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Training of medical students.</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Confidence and Accuracy of Medical Students Trained in Ultrasound or Landmarks for Performing Knee Aspiration.</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Golz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Preparing students to deal with the consequences of the workforce shortage among health professionals: a qualitative approach.</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Mayerl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Animal-Testing.</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Regional Variation in Contractile Patterns and Muscle Activity in Infant Pig Feeding.</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Meier-Girard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Prevalence, specific and non-specific determinants of complementary medicine use in Switzerland: Data from the 2017 Swiss Health Survey.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O'Donovan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as disease.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Associations of body mass index and sarcopenia with screen-detected mild cognitive impairment in older adults in Colombia.</w:t>
            </w:r>
          </w:p>
        </w:tc>
      </w:tr>
      <w:tr w:rsidR="00C96B44" w:rsidRPr="00C96B44"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Richter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Conference report.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Online Conference: Osteopathy Meets Psychology. November 19-20, 2021.</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Schleusener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Essay about the evidence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Osteopathic medicine - Where is the evidence?</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Seddon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Surgery Training.</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Feasibility and Potential for Real-Time 3D Vitreoretinal Surgery Telementoring.</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Stecker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Historical Impression.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Impressions of A.T. Stills osteopathy.</w:t>
            </w:r>
          </w:p>
        </w:tc>
      </w:tr>
      <w:tr w:rsidR="00C96B44" w:rsidRPr="00C96B44" w:rsidTr="00C96B44">
        <w:trPr>
          <w:gridAfter w:val="1"/>
          <w:wAfter w:w="3042" w:type="dxa"/>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Tan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as disease.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Terrell et. al (2022).</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Effects of osteopathic manipulative treatment versus osteopathic cranial manipulative medicine on Parkinsonian gait.</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van Dun et al. (2022).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design.</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Austrian Osteopathic Practitioners Estimates and RAtes (OPERA): A cross-sectional survey.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Beer et al. (2021).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Use of osteopathic medicine for chronic and long-term patients.</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Daake (2021).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Review</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How does the health disorder of idiopathic asymmetry and positional plagiocephaly in infants in the first year of life relate to therapy? A systematic literature review.</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Garrido-Cumbrera et al. (2021).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Gender differences in patient journey to diagnosis and disease outcomes: results from the European Map of Axial Spondyloarthritis (EMAS).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Hides et al. (2021).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effects of exposure to microgravity and reconditioning of the lumbar multifidus and anterolateral abdominal muscles: implications for people with LBP.</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Krause et al. (2021).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Physiotherapy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Physiotherapy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Medical exercise and physiotherapy modes and frequency as predictors for a recurrence of chronic non-specific low back pain.</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Lüthi et al. (2021).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Complementary and alternative medicine use by pediatric oncology patients before, during, and after treatment.</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Pakanecz (2021).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Observational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Performance of Listening-Tests in the Context of Routine Osteopathic Findings – A Video-Based Observational Study.</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Schwerla et al. (2021).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Most common infant health concerns in osteopathic practices in Germany. A survey.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Stecker et Scheuchl (2021).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exactly matching our research question.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Science and research in osteopathy - Part 1: The concept of science in osteopathy.</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Zalpour et al. (2021).</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Physiotherapy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Physiotherapy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A physiotherapeutic approach to musicians' health—Data from 614 patients from a physiotherapy clinic for musicians (INAP/O).</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Anderseck et al.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Physiotherapy study.</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212C49"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lang w:val="de-DE"/>
              </w:rPr>
            </w:pPr>
            <w:r w:rsidRPr="00212C49">
              <w:rPr>
                <w:rFonts w:ascii="Calibri" w:hAnsi="Calibri" w:cs="Calibri"/>
                <w:lang w:val="de-DE"/>
              </w:rPr>
              <w:t>Der aktuelle Stand der Employability (Beschäftigungsfähigkeit) von OMT-Absolventen der muskuloskelettalen (manuellen) Therapie in Deutschland.</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Bäumer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Childrens foot function.</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Children's foot function and subsequent adult's postural health: Cause and effect - Two sides of a single coin.</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Biberschick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Interview.</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In dialog with … Diana Stöckl.</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Bill et al.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Osteopathy in the French-speaking part of Switzerland: Practitioners' profile and scope of back pain management. </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Brintrup et al.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exactly matching our research question.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Brintrup et al. (2020): Osteopathy for newborns in hospitals?: A qualitative study.</w:t>
            </w:r>
          </w:p>
        </w:tc>
      </w:tr>
      <w:tr w:rsidR="00C96B44" w:rsidRPr="00C96B44" w:rsidTr="00C96B44">
        <w:trPr>
          <w:gridAfter w:val="1"/>
          <w:wAfter w:w="3042" w:type="dxa"/>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Calderón-Garcidueñas et al.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Lab-Study.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Dräger et Heller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under scrutiny.</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Engemann et Resch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Interview.</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212C49"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lang w:val="de-DE"/>
              </w:rPr>
            </w:pPr>
            <w:r w:rsidRPr="00212C49">
              <w:rPr>
                <w:rFonts w:ascii="Calibri" w:hAnsi="Calibri" w:cs="Calibri"/>
                <w:lang w:val="de-DE"/>
              </w:rPr>
              <w:t>In dialog with...Professor Karl-Ludwig Resch.</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Franke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Commentary.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for the treatment of non-specific back pain: Critical comments on the results of the IGeL-Monitor.</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Meier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x</w:t>
            </w: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Characteristics, Opportunities and Challenges of Osteopathy in the Perception of Osteopaths in Switzerland - a Qualitative Study - the Complete Research Report.</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Meier et Porthun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Complete research report already included.</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complete research report already included</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Characteristics, Opportunities and Challenges of Osteopathy in Switzerland.</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Merkt et al.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Medical emergency in the practice: I pack my suitcase …</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hideMark/>
          </w:tcPr>
          <w:p w:rsidR="00C96B44" w:rsidRPr="00C96B44" w:rsidRDefault="00C96B44" w:rsidP="00C96B44">
            <w:pPr>
              <w:pStyle w:val="MDPI42tablebody"/>
              <w:rPr>
                <w:rFonts w:ascii="Calibri" w:hAnsi="Calibri" w:cs="Calibri"/>
              </w:rPr>
            </w:pPr>
            <w:r w:rsidRPr="00C96B44">
              <w:rPr>
                <w:rFonts w:ascii="Calibri" w:hAnsi="Calibri" w:cs="Calibri"/>
              </w:rPr>
              <w:t>Putschögl et Woisetschläger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Knowledge of Nutritional Issues among Osteopaths in Austria: A Cross-Sectional Study.</w:t>
            </w:r>
          </w:p>
        </w:tc>
      </w:tr>
      <w:tr w:rsidR="00C96B44" w:rsidRPr="0025370C"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hideMark/>
          </w:tcPr>
          <w:p w:rsidR="00C96B44" w:rsidRPr="00C96B44" w:rsidRDefault="00C96B44" w:rsidP="00C96B44">
            <w:pPr>
              <w:pStyle w:val="MDPI42tablebody"/>
              <w:rPr>
                <w:rFonts w:ascii="Calibri" w:hAnsi="Calibri" w:cs="Calibri"/>
              </w:rPr>
            </w:pPr>
            <w:r w:rsidRPr="00C96B44">
              <w:rPr>
                <w:rFonts w:ascii="Calibri" w:hAnsi="Calibri" w:cs="Calibri"/>
              </w:rPr>
              <w:t>Rauch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Sternal Recoil as an alternative to thoracic HVLA?</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hideMark/>
          </w:tcPr>
          <w:p w:rsidR="00C96B44" w:rsidRPr="00C96B44" w:rsidRDefault="00C96B44" w:rsidP="00C96B44">
            <w:pPr>
              <w:pStyle w:val="MDPI42tablebody"/>
              <w:rPr>
                <w:rFonts w:ascii="Calibri" w:hAnsi="Calibri" w:cs="Calibri"/>
              </w:rPr>
            </w:pPr>
            <w:r w:rsidRPr="00C96B44">
              <w:rPr>
                <w:rFonts w:ascii="Calibri" w:hAnsi="Calibri" w:cs="Calibri"/>
              </w:rPr>
              <w:t>Rotter et al. (2020).</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Use of Complementary Medicine in Competitive Sports: Results of a Cross-Sectional Study.</w:t>
            </w:r>
          </w:p>
        </w:tc>
      </w:tr>
      <w:tr w:rsidR="00C96B44" w:rsidRPr="00C96B44" w:rsidTr="00C96B44">
        <w:trPr>
          <w:trHeight w:val="320"/>
        </w:trPr>
        <w:tc>
          <w:tcPr>
            <w:cnfStyle w:val="001000000000" w:firstRow="0" w:lastRow="0" w:firstColumn="1" w:lastColumn="0" w:oddVBand="0" w:evenVBand="0" w:oddHBand="0" w:evenHBand="0" w:firstRowFirstColumn="0" w:firstRowLastColumn="0" w:lastRowFirstColumn="0" w:lastRowLastColumn="0"/>
            <w:tcW w:w="1554" w:type="dxa"/>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Zegarra-Parodi et al. (2020).</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Commentary.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Extension of the biopsychosocial model for musculoskeletal practice. Part 2: Clinical significance for musculoskeletal treatment.</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Capriles et al.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Archaeological sites.</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Persistent Early to Middle Holocene tropical foraging in southwestern Amazonia.</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Dubois et al.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Characteristics of complementary medicine therapists in Switzerland: A cross-sectional study.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Griessenauer et al.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Pharmacy-Mediated Antiplatelet Management Protocol Compared to One-time Platelet Function Testing Prior to Pipeline Embolization of Cerebral Aneurysms: A Propensity Score-Matched Cohort Study.</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Gugliucci et O'Neill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Health professions education: Advancing geriatrics and gerontology competencies through Age-Friendly University (AFU) Principles.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Klumpp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Physiological phenomenon.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Heart rate variability in manual medicine.</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Kraml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role of mental imagery in osteopathic palpation.</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Porthun et Manschel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Study-Protocol.</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Characteristics, Opportunities, and Challenges of Osteopathy (COCO) in the Perceptions of Osteopaths in Germany, Austria, and Switzerland: Protocol for a </w:t>
            </w:r>
            <w:r w:rsidRPr="00C96B44">
              <w:rPr>
                <w:rFonts w:ascii="Calibri" w:hAnsi="Calibri" w:cs="Calibri"/>
              </w:rPr>
              <w:lastRenderedPageBreak/>
              <w:t>Comprehensive Mixed Methods Study.</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Putschögl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Knowledge of Nutrition Issues among Osteopaths.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Rehak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Influence of osteopathy on the health-related quality of life of women after caesarean section.</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Rodondi et al.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Primary care patients' use of conventional and complementary medicine for chronic low back pain.</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Schleusener (2019).</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Essay about statistics.</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A vital warning... interested?</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Seidner et Belz (2019).</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Pediatric osteopathy: What registered pediatricians think about it - A qualitative interview study.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Ehmke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identity of osteopathy in Germany - Search for traces of a professional self-conception.</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Grill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Influence of Osteopathic Treatment on Subacromial Impingement Syndrome (SAIS).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Hocher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osteopathic treatment from the patient's point of view - Interviews with patients about their subjective well-being during osteopathic treatments.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Klapman et al.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A snapshot of health information exchange across five nations: an investigation of frontline clinician experiences in emergency care.</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Krause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Finding health.</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Lohr et al.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Reliability of tensiomyography and myotonometry in detecting mechanical and contractile characteristics of the lumbar erector spinae in healthy volunteers.A42.</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Mildenberger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in Germany before 1945.</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Nier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Nutritional Knowledge: An integrative part of osteopathy in Germany?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Oringer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Possible success of an individualized osteopathic treatment regarding the quality of life and the state of anxiety of a patient with a chronic lung sarcoidosis.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Rodondi et al.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Primary care physicians' attitude and reported prescribing behavior for chronic low back pain: An exploratory cross-sectional study.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Samouh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Can the pregnancy rate after assisted reproductive technology be increased through osteopathic treatments?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Schötta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mindful A.T. Still.</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Steel et al. (2018).</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perceptions and experiences of osteopathic treatment among cancer patients in palliative care: a qualitative study.</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Vaucher (2018).</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role of osteopathy in the Swiss primary health care system: a practice review.</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Alcade-Rabanal et al.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gap in human resources to deliver the guaranteed package of prevention and health promotion services at urban and rural primary care facilities in Mexico.</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Andrejcic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Mindfulness and its relevance to osteopathic practice.</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Cummings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in the USA.</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Meeting ACGME Standards Under a Unified Accreditation System: Challenges for Osteopathic Graduate Medical Education Programs.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Ducrestet al.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Complementary medicine use among general internal medicine inpatients in a Swiss university hospital.</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Fischer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Book-Review.</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fascial distortion model: A medical concept - Praxiswissen Kompakt.</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Herz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Resilience – How much stress can Austrian Osteopaths handle?</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Huss et al.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influence of an osteopathic treatment at due date on the onset of labor within a 48-hour period. A randomized controlled trial.</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Möckel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Interview.</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lang w:val="de-DE"/>
              </w:rPr>
            </w:pPr>
            <w:r w:rsidRPr="00C96B44">
              <w:rPr>
                <w:rFonts w:ascii="Calibri" w:hAnsi="Calibri" w:cs="Calibri"/>
                <w:lang w:val="de-DE"/>
              </w:rPr>
              <w:t>In dialog with Sandra Bartu.</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Newby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Practice characteristics that matter in the provision of health education services by primary care physicians.</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Newiger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as current optional benefit of statutory health insurance companies.</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Tschinkel (2017).</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and Psyche.</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Wentzel (2017).</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Review: 13th International Congress of the Osteopathy School Germany.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Aveni et al.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Attitudes of Physicians, Nurses, Physical Therapists, and Midwives Toward Complementary Medicine for Chronic Pain: A Survey at an Academic Hospital.</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Cummings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Osteopathic Students' Graduate Medical Education Aspirations Versus Realities: The Relationship of Osteopathic Medicine and Primary Care.</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Gazea et al.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Lab-Study.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Definition of a critical spatiotemporal window within which primary cilia control midbrain dopaminergic neurogenesis.</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Griesinger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focuses on children.</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Hartmann et al.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Use of complementary and alternative medicine (CAM) by </w:t>
            </w:r>
            <w:r w:rsidRPr="00C96B44">
              <w:rPr>
                <w:rFonts w:ascii="Calibri" w:hAnsi="Calibri" w:cs="Calibri"/>
              </w:rPr>
              <w:lastRenderedPageBreak/>
              <w:t>parents in their children and adolescents with epilepsy - Prevelance, predictors and parents' assessment.</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Jutte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Naturopathy and Complementary Medicine in Medical Guidelines - Can European Standards Replace Guidelines for Naturopathy and Complementary Medicine?</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Kayser et Harke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Manual medicine and osteopathic methods on the growing spine.</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Licciardone et al.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Targeting patient subgroups with chronic low back pain for osteopathic manipulative treatment: responder analyses from a randomized controlled trial.</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Mitschka et Wikus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Osteopathy in Austria - Legal basis and outlook.</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Newiger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Occupational law for osteopathy.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No Author listed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full-text available.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Commitment of Austrian osteopaths to osteopathy. and to the Austrian Society for Osteopathy (OEGO).</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No Author listed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Obituary.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Obituary for Roger Seider.</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Pauler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20th European Symposium of Traditional Osteopathy.</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Porges et Liem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Polyvagal theory.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polyvagal theory in osteopathy.</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Pöschl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Interrater Reliability Study on the Temporal Bone.</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Prediger (2016).</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Osteopathic Initiative.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Osteopathic initiative for refugees.</w:t>
            </w:r>
          </w:p>
        </w:tc>
      </w:tr>
      <w:tr w:rsidR="00C96B44" w:rsidRPr="0025370C"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Raith et al. (2016).</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General Movements in preterm infants undergoing craniosacral therapy: a randomised controlled pilot-trial.</w:t>
            </w:r>
          </w:p>
        </w:tc>
      </w:tr>
      <w:tr w:rsidR="00C96B44" w:rsidRPr="0025370C"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Chartier-Kastler et al.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Durable improvements in urinary incontinence and positive treatment response in patients with idiopathic overactive bladder syndrome following long-term onabotulinumtoxinA treatment: Final results of 3.5-year study.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Costello et al.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an osteopathic study.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Change in child abuse potential as a predictor of post-assessment child disruptive behaviors after participation in PACE.</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Drew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Learning style, seat preference, and past profession: Predicting traditional osteopathic student achievement.</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Fahlgren et al.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Patient-survey in Sweden. </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Person-centered osteopathic practice: patients' personality (body, mind, and soul) and health (ill-being and well-being).</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Füssel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Commentary.</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[Reply from Prof. Füessl].</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Hebert et al.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Serious Adverse Events and Spinal Manipulative Therapy of the Low Back Region: A Systematic Review of Cases.</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Hensel et al.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Pregnancy Research on Osteopathic Manipulation Optimizing Treatment Effects: the PROMOTE study.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Hohenschurz-Schmidt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Fluids and Osteopathy - Congress of the Osteopathic School of Germany 2014.</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Kladny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History of conservative spinal therapy.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Klein et al.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Usage of Complementary Medicine in Switzerland: Results of the Swiss Health Survey 2012 and Development Since 2007.</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Levin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Essay about a concept of a osteopathic university.</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Osteopathic University - a concept.</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Mildenberger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 </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Chiropractic in the Federal Republic of Germany from 1949 to 1975.</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Müller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The 19th European Symposium of Traditional Osteopathy.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Newiger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Article about a court decision.</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decision of the Higher Regional Court Düsseldorf dated September 8, 2015.</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Papperger (2015).</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Osteopathic treatments on preborn children within their first </w:t>
            </w:r>
            <w:r w:rsidRPr="00C96B44">
              <w:rPr>
                <w:rFonts w:ascii="Calibri" w:hAnsi="Calibri" w:cs="Calibri"/>
              </w:rPr>
              <w:lastRenderedPageBreak/>
              <w:t>3 years: how content are parents with the effects of treatment?</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Zehnle (2015).</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Commentary.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[Fibromyalgia syndrome. Patients request osteopathy].</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Accorsi et al. (2014).</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Effect of osteopathic manipulative therapy in the attentive performance of children with attention-deficit/hyperactivity disorder.</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Gillemot (2014).</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Treatment of infants with adjustment disorders - Stimuli for the education according to the GAIMH.</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Ismail-Tsaous (2014).</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Subsidization of osteopathic treatments: Insured and health insurance companies benefit.</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Kaiser (2014).</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17th International Congress of the German Osteopathic Association.</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Maurer (2014).</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Report.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At the Summer Olympics as an Osteopath.</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Mildenberger (2014).</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History of chiropractic in Germany.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Chiropractic in Germany - the time before 1945.</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Mueller et al. (2014).</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Occupation-related long-term sensory training enhances roughness discrimination but not tactile acuity.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Newiger (2014) [1].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Overview research institutions.</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Osteopathic research institutions: an overview.</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Newiger (2014) [2].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Overview health insurance.</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as an additional service of statutory health insurance companies.</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Ostendorf (2014) [1].</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full-text available.</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w:t>
            </w: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[Osteopath - an independent health profession?].</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Ostendorf (2014) [2].</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full-text available.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as an "independent healing profession". Should balneology specialists treat patients independently?].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Psczolla (2014).</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Commentary.</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letter to editor</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[Letter to GM Ostendorf: osteopath --an independent health professional?].</w:t>
            </w:r>
          </w:p>
        </w:tc>
      </w:tr>
      <w:tr w:rsidR="00C96B44" w:rsidRPr="00C96B4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Vogel (2014).</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Osteopathy and naturopathy in Switzerland.</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Carruzzo et al.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Not primarily osteopathic.</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Offer and use of complementary and alternative medicine in hospitals of the French-speaking part of Switzerland.</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v. Heymann et Buchmann (2013).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 xml:space="preserve"> 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Structured curricular advanced training osteopathic methods.</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Hormes et al.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Review</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color w:val="222222"/>
              </w:rPr>
            </w:pPr>
            <w:r w:rsidRPr="00C96B44">
              <w:rPr>
                <w:rFonts w:ascii="Calibri" w:hAnsi="Calibri" w:cs="Calibri"/>
                <w:color w:val="222222"/>
              </w:rPr>
              <w:t>Physical therapeutic intervention of tinnitus. A systematic review.</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Ismail-Tsaous (2013).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color w:val="222222"/>
              </w:rPr>
            </w:pPr>
            <w:r w:rsidRPr="00C96B44">
              <w:rPr>
                <w:rFonts w:ascii="Calibri" w:hAnsi="Calibri" w:cs="Calibri"/>
                <w:color w:val="222222"/>
              </w:rPr>
              <w:t>Osteopaths in Germany: Selected results of the 2013 osteopathy census.</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Müller et Pietsch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Effectiveness of OMT.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bookmarkStart w:id="0" w:name="RANGE!P140"/>
            <w:r w:rsidRPr="00C96B44">
              <w:rPr>
                <w:rFonts w:ascii="Calibri" w:hAnsi="Calibri" w:cs="Calibri"/>
              </w:rPr>
              <w:t>Comparison of gait training versus cranial osteopathy in patients with Parkinson’s disease: A pilot study.</w:t>
            </w:r>
            <w:bookmarkEnd w:id="0"/>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No Author listed (2013).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Future and quality of osteopathy in Germany.</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lastRenderedPageBreak/>
              <w:t>Prediger et Risch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The 16th International Congress of the German Osteopathic Association.</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Psczolla (2013).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Not fitting into the study profile.</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New: structured curricular training “Osteopathic methods".</w:t>
            </w:r>
          </w:p>
        </w:tc>
      </w:tr>
      <w:tr w:rsidR="00C96B44" w:rsidRPr="001C6A9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Pullen et al.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Training of medicial students.</w:t>
            </w: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other topic</w:t>
            </w: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Video-teleconferencing with medical students to improve exposure to child and adolescent psychiatry.</w:t>
            </w:r>
          </w:p>
        </w:tc>
      </w:tr>
      <w:tr w:rsidR="00C96B44" w:rsidRPr="001C6A94" w:rsidTr="00C96B44">
        <w:trPr>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Goldenstein (2013).</w:t>
            </w:r>
          </w:p>
        </w:tc>
        <w:tc>
          <w:tcPr>
            <w:tcW w:w="155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Congress report.</w:t>
            </w: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C96B44">
              <w:rPr>
                <w:rFonts w:ascii="Calibri" w:hAnsi="Calibri" w:cs="Calibri"/>
              </w:rPr>
              <w:t>Brain and osteopathy – Congress of the Osteopathy School Germany in Berlin.</w:t>
            </w:r>
          </w:p>
        </w:tc>
      </w:tr>
      <w:tr w:rsidR="00C96B44" w:rsidRPr="00C96B44" w:rsidTr="00C96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4" w:type="dxa"/>
            <w:noWrap/>
            <w:hideMark/>
          </w:tcPr>
          <w:p w:rsidR="00C96B44" w:rsidRPr="00C96B44" w:rsidRDefault="00C96B44" w:rsidP="00C96B44">
            <w:pPr>
              <w:pStyle w:val="MDPI42tablebody"/>
              <w:rPr>
                <w:rFonts w:ascii="Calibri" w:hAnsi="Calibri" w:cs="Calibri"/>
              </w:rPr>
            </w:pPr>
            <w:r w:rsidRPr="00C96B44">
              <w:rPr>
                <w:rFonts w:ascii="Calibri" w:hAnsi="Calibri" w:cs="Calibri"/>
              </w:rPr>
              <w:t>Salandi (2013).</w:t>
            </w:r>
          </w:p>
        </w:tc>
        <w:tc>
          <w:tcPr>
            <w:tcW w:w="155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96"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Different study design.</w:t>
            </w:r>
          </w:p>
        </w:tc>
        <w:tc>
          <w:tcPr>
            <w:tcW w:w="10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6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No qualitativ Study</w:t>
            </w:r>
          </w:p>
        </w:tc>
        <w:tc>
          <w:tcPr>
            <w:tcW w:w="1101"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050"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pPr>
          </w:p>
        </w:tc>
        <w:tc>
          <w:tcPr>
            <w:tcW w:w="3042" w:type="dxa"/>
            <w:noWrap/>
            <w:hideMark/>
          </w:tcPr>
          <w:p w:rsidR="00C96B44" w:rsidRPr="00C96B44" w:rsidRDefault="00C96B44" w:rsidP="00C96B44">
            <w:pPr>
              <w:pStyle w:val="MDPI42tablebody"/>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C96B44">
              <w:rPr>
                <w:rFonts w:ascii="Calibri" w:hAnsi="Calibri" w:cs="Calibri"/>
              </w:rPr>
              <w:t>Psychosocial working conditions of German osteopaths. Cross-sectional study.</w:t>
            </w:r>
          </w:p>
        </w:tc>
      </w:tr>
    </w:tbl>
    <w:p w:rsidR="00C96B44" w:rsidRPr="00C96B44" w:rsidRDefault="00C96B44" w:rsidP="00C96B44">
      <w:pPr>
        <w:pStyle w:val="MDPI42tablebody"/>
      </w:pPr>
    </w:p>
    <w:p w:rsidR="00C96B44" w:rsidRPr="00C96B44" w:rsidRDefault="00C96B44" w:rsidP="00C96B44">
      <w:pPr>
        <w:pStyle w:val="MDPI42tablebody"/>
        <w:rPr>
          <w:rFonts w:asciiTheme="minorHAnsi" w:hAnsiTheme="minorHAnsi" w:cstheme="minorHAnsi"/>
        </w:rPr>
      </w:pPr>
    </w:p>
    <w:p w:rsidR="00C96B44" w:rsidRPr="00C96B44" w:rsidRDefault="00C96B44" w:rsidP="00C96B44">
      <w:pPr>
        <w:pStyle w:val="MDPI42tablebody"/>
      </w:pPr>
    </w:p>
    <w:sectPr w:rsidR="00C96B44" w:rsidRPr="00C96B44" w:rsidSect="00212C49">
      <w:pgSz w:w="16838" w:h="11906" w:orient="landscape"/>
      <w:pgMar w:top="1417" w:right="113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3EFB" w:rsidRDefault="009B3EFB" w:rsidP="00C96B44">
      <w:pPr>
        <w:spacing w:after="0" w:line="240" w:lineRule="auto"/>
      </w:pPr>
      <w:r>
        <w:separator/>
      </w:r>
    </w:p>
  </w:endnote>
  <w:endnote w:type="continuationSeparator" w:id="0">
    <w:p w:rsidR="009B3EFB" w:rsidRDefault="009B3EFB" w:rsidP="00C96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3EFB" w:rsidRDefault="009B3EFB" w:rsidP="00C96B44">
      <w:pPr>
        <w:spacing w:after="0" w:line="240" w:lineRule="auto"/>
      </w:pPr>
      <w:r>
        <w:separator/>
      </w:r>
    </w:p>
  </w:footnote>
  <w:footnote w:type="continuationSeparator" w:id="0">
    <w:p w:rsidR="009B3EFB" w:rsidRDefault="009B3EFB" w:rsidP="00C96B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5EB9"/>
    <w:multiLevelType w:val="multilevel"/>
    <w:tmpl w:val="6818E3D0"/>
    <w:lvl w:ilvl="0">
      <w:start w:val="3"/>
      <w:numFmt w:val="bullet"/>
      <w:lvlText w:val="-"/>
      <w:lvlJc w:val="left"/>
      <w:pPr>
        <w:tabs>
          <w:tab w:val="num" w:pos="720"/>
        </w:tabs>
        <w:ind w:left="360" w:hanging="360"/>
      </w:pPr>
      <w:rPr>
        <w:rFonts w:ascii="Calibri" w:hAnsi="Calibri" w:cs="Calibri"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440"/>
        </w:tabs>
        <w:ind w:left="1800" w:hanging="360"/>
      </w:pPr>
      <w:rPr>
        <w:rFonts w:ascii="Wingdings" w:hAnsi="Wingdings" w:cs="Wingdings" w:hint="default"/>
      </w:rPr>
    </w:lvl>
    <w:lvl w:ilvl="3">
      <w:start w:val="1"/>
      <w:numFmt w:val="bullet"/>
      <w:lvlText w:val=""/>
      <w:lvlJc w:val="left"/>
      <w:pPr>
        <w:tabs>
          <w:tab w:val="num" w:pos="1800"/>
        </w:tabs>
        <w:ind w:left="2520" w:hanging="360"/>
      </w:pPr>
      <w:rPr>
        <w:rFonts w:ascii="Symbol" w:hAnsi="Symbol" w:cs="Symbol" w:hint="default"/>
      </w:rPr>
    </w:lvl>
    <w:lvl w:ilvl="4">
      <w:start w:val="1"/>
      <w:numFmt w:val="bullet"/>
      <w:lvlText w:val="o"/>
      <w:lvlJc w:val="left"/>
      <w:pPr>
        <w:tabs>
          <w:tab w:val="num" w:pos="2160"/>
        </w:tabs>
        <w:ind w:left="3240" w:hanging="360"/>
      </w:pPr>
      <w:rPr>
        <w:rFonts w:ascii="Courier New" w:hAnsi="Courier New" w:cs="Courier New" w:hint="default"/>
      </w:rPr>
    </w:lvl>
    <w:lvl w:ilvl="5">
      <w:start w:val="1"/>
      <w:numFmt w:val="bullet"/>
      <w:lvlText w:val=""/>
      <w:lvlJc w:val="left"/>
      <w:pPr>
        <w:tabs>
          <w:tab w:val="num" w:pos="2520"/>
        </w:tabs>
        <w:ind w:left="3960" w:hanging="360"/>
      </w:pPr>
      <w:rPr>
        <w:rFonts w:ascii="Wingdings" w:hAnsi="Wingdings" w:cs="Wingdings" w:hint="default"/>
      </w:rPr>
    </w:lvl>
    <w:lvl w:ilvl="6">
      <w:start w:val="1"/>
      <w:numFmt w:val="bullet"/>
      <w:lvlText w:val=""/>
      <w:lvlJc w:val="left"/>
      <w:pPr>
        <w:tabs>
          <w:tab w:val="num" w:pos="2880"/>
        </w:tabs>
        <w:ind w:left="4680" w:hanging="360"/>
      </w:pPr>
      <w:rPr>
        <w:rFonts w:ascii="Symbol" w:hAnsi="Symbol" w:cs="Symbol" w:hint="default"/>
      </w:rPr>
    </w:lvl>
    <w:lvl w:ilvl="7">
      <w:start w:val="1"/>
      <w:numFmt w:val="bullet"/>
      <w:lvlText w:val="o"/>
      <w:lvlJc w:val="left"/>
      <w:pPr>
        <w:tabs>
          <w:tab w:val="num" w:pos="3240"/>
        </w:tabs>
        <w:ind w:left="5400" w:hanging="360"/>
      </w:pPr>
      <w:rPr>
        <w:rFonts w:ascii="Courier New" w:hAnsi="Courier New" w:cs="Courier New" w:hint="default"/>
      </w:rPr>
    </w:lvl>
    <w:lvl w:ilvl="8">
      <w:start w:val="1"/>
      <w:numFmt w:val="bullet"/>
      <w:lvlText w:val=""/>
      <w:lvlJc w:val="left"/>
      <w:pPr>
        <w:tabs>
          <w:tab w:val="num" w:pos="3600"/>
        </w:tabs>
        <w:ind w:left="6120" w:hanging="360"/>
      </w:pPr>
      <w:rPr>
        <w:rFonts w:ascii="Wingdings" w:hAnsi="Wingdings" w:cs="Wingdings" w:hint="default"/>
      </w:rPr>
    </w:lvl>
  </w:abstractNum>
  <w:abstractNum w:abstractNumId="1" w15:restartNumberingAfterBreak="0">
    <w:nsid w:val="14844549"/>
    <w:multiLevelType w:val="hybridMultilevel"/>
    <w:tmpl w:val="ADECE5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6B37EB8"/>
    <w:multiLevelType w:val="hybridMultilevel"/>
    <w:tmpl w:val="40DEE3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9F43FB"/>
    <w:multiLevelType w:val="hybridMultilevel"/>
    <w:tmpl w:val="4A24A36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8159BA"/>
    <w:multiLevelType w:val="hybridMultilevel"/>
    <w:tmpl w:val="1006FE9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4E5664E"/>
    <w:multiLevelType w:val="hybridMultilevel"/>
    <w:tmpl w:val="32AEB1C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688487A"/>
    <w:multiLevelType w:val="hybridMultilevel"/>
    <w:tmpl w:val="898E9F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CC33BAF"/>
    <w:multiLevelType w:val="hybridMultilevel"/>
    <w:tmpl w:val="DDBABB8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6D81975"/>
    <w:multiLevelType w:val="hybridMultilevel"/>
    <w:tmpl w:val="85CA18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B4A16B4"/>
    <w:multiLevelType w:val="hybridMultilevel"/>
    <w:tmpl w:val="4A3EA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A2A44EF"/>
    <w:multiLevelType w:val="multilevel"/>
    <w:tmpl w:val="6B2E4F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5BA062EE"/>
    <w:multiLevelType w:val="multilevel"/>
    <w:tmpl w:val="2A964552"/>
    <w:lvl w:ilvl="0">
      <w:start w:val="3"/>
      <w:numFmt w:val="bullet"/>
      <w:lvlText w:val="-"/>
      <w:lvlJc w:val="left"/>
      <w:pPr>
        <w:tabs>
          <w:tab w:val="num" w:pos="720"/>
        </w:tabs>
        <w:ind w:left="720" w:hanging="360"/>
      </w:pPr>
      <w:rPr>
        <w:rFonts w:ascii="Calibri" w:hAnsi="Calibri" w:cs="Calibri" w:hint="default"/>
      </w:rPr>
    </w:lvl>
    <w:lvl w:ilvl="1">
      <w:start w:val="1"/>
      <w:numFmt w:val="bullet"/>
      <w:lvlText w:val="o"/>
      <w:lvlJc w:val="left"/>
      <w:pPr>
        <w:tabs>
          <w:tab w:val="num" w:pos="1080"/>
        </w:tabs>
        <w:ind w:left="1440" w:hanging="360"/>
      </w:pPr>
      <w:rPr>
        <w:rFonts w:ascii="Courier New" w:hAnsi="Courier New" w:cs="Courier New" w:hint="default"/>
      </w:rPr>
    </w:lvl>
    <w:lvl w:ilvl="2">
      <w:start w:val="1"/>
      <w:numFmt w:val="bullet"/>
      <w:lvlText w:val=""/>
      <w:lvlJc w:val="left"/>
      <w:pPr>
        <w:tabs>
          <w:tab w:val="num" w:pos="1440"/>
        </w:tabs>
        <w:ind w:left="2160" w:hanging="360"/>
      </w:pPr>
      <w:rPr>
        <w:rFonts w:ascii="Wingdings" w:hAnsi="Wingdings" w:cs="Wingdings" w:hint="default"/>
      </w:rPr>
    </w:lvl>
    <w:lvl w:ilvl="3">
      <w:start w:val="1"/>
      <w:numFmt w:val="bullet"/>
      <w:lvlText w:val=""/>
      <w:lvlJc w:val="left"/>
      <w:pPr>
        <w:tabs>
          <w:tab w:val="num" w:pos="1800"/>
        </w:tabs>
        <w:ind w:left="2880" w:hanging="360"/>
      </w:pPr>
      <w:rPr>
        <w:rFonts w:ascii="Symbol" w:hAnsi="Symbol" w:cs="Symbol" w:hint="default"/>
      </w:rPr>
    </w:lvl>
    <w:lvl w:ilvl="4">
      <w:start w:val="1"/>
      <w:numFmt w:val="bullet"/>
      <w:lvlText w:val="o"/>
      <w:lvlJc w:val="left"/>
      <w:pPr>
        <w:tabs>
          <w:tab w:val="num" w:pos="2160"/>
        </w:tabs>
        <w:ind w:left="3600" w:hanging="360"/>
      </w:pPr>
      <w:rPr>
        <w:rFonts w:ascii="Courier New" w:hAnsi="Courier New" w:cs="Courier New" w:hint="default"/>
      </w:rPr>
    </w:lvl>
    <w:lvl w:ilvl="5">
      <w:start w:val="1"/>
      <w:numFmt w:val="bullet"/>
      <w:lvlText w:val=""/>
      <w:lvlJc w:val="left"/>
      <w:pPr>
        <w:tabs>
          <w:tab w:val="num" w:pos="2520"/>
        </w:tabs>
        <w:ind w:left="4320" w:hanging="360"/>
      </w:pPr>
      <w:rPr>
        <w:rFonts w:ascii="Wingdings" w:hAnsi="Wingdings" w:cs="Wingdings" w:hint="default"/>
      </w:rPr>
    </w:lvl>
    <w:lvl w:ilvl="6">
      <w:start w:val="1"/>
      <w:numFmt w:val="bullet"/>
      <w:lvlText w:val=""/>
      <w:lvlJc w:val="left"/>
      <w:pPr>
        <w:tabs>
          <w:tab w:val="num" w:pos="2880"/>
        </w:tabs>
        <w:ind w:left="5040" w:hanging="360"/>
      </w:pPr>
      <w:rPr>
        <w:rFonts w:ascii="Symbol" w:hAnsi="Symbol" w:cs="Symbol" w:hint="default"/>
      </w:rPr>
    </w:lvl>
    <w:lvl w:ilvl="7">
      <w:start w:val="1"/>
      <w:numFmt w:val="bullet"/>
      <w:lvlText w:val="o"/>
      <w:lvlJc w:val="left"/>
      <w:pPr>
        <w:tabs>
          <w:tab w:val="num" w:pos="3240"/>
        </w:tabs>
        <w:ind w:left="5760" w:hanging="360"/>
      </w:pPr>
      <w:rPr>
        <w:rFonts w:ascii="Courier New" w:hAnsi="Courier New" w:cs="Courier New" w:hint="default"/>
      </w:rPr>
    </w:lvl>
    <w:lvl w:ilvl="8">
      <w:start w:val="1"/>
      <w:numFmt w:val="bullet"/>
      <w:lvlText w:val=""/>
      <w:lvlJc w:val="left"/>
      <w:pPr>
        <w:tabs>
          <w:tab w:val="num" w:pos="3600"/>
        </w:tabs>
        <w:ind w:left="6480" w:hanging="360"/>
      </w:pPr>
      <w:rPr>
        <w:rFonts w:ascii="Wingdings" w:hAnsi="Wingdings" w:cs="Wingdings" w:hint="default"/>
      </w:rPr>
    </w:lvl>
  </w:abstractNum>
  <w:abstractNum w:abstractNumId="12" w15:restartNumberingAfterBreak="0">
    <w:nsid w:val="5BF76AD8"/>
    <w:multiLevelType w:val="hybridMultilevel"/>
    <w:tmpl w:val="5A56214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D4E5035"/>
    <w:multiLevelType w:val="hybridMultilevel"/>
    <w:tmpl w:val="9A563C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3057387"/>
    <w:multiLevelType w:val="hybridMultilevel"/>
    <w:tmpl w:val="8EB8A6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023D4C"/>
    <w:multiLevelType w:val="hybridMultilevel"/>
    <w:tmpl w:val="A67C6AC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17981067">
    <w:abstractNumId w:val="0"/>
  </w:num>
  <w:num w:numId="2" w16cid:durableId="1906866848">
    <w:abstractNumId w:val="11"/>
  </w:num>
  <w:num w:numId="3" w16cid:durableId="521168949">
    <w:abstractNumId w:val="10"/>
  </w:num>
  <w:num w:numId="4" w16cid:durableId="1931936327">
    <w:abstractNumId w:val="3"/>
  </w:num>
  <w:num w:numId="5" w16cid:durableId="729495262">
    <w:abstractNumId w:val="4"/>
  </w:num>
  <w:num w:numId="6" w16cid:durableId="1276713184">
    <w:abstractNumId w:val="15"/>
  </w:num>
  <w:num w:numId="7" w16cid:durableId="1749493293">
    <w:abstractNumId w:val="7"/>
  </w:num>
  <w:num w:numId="8" w16cid:durableId="2048479430">
    <w:abstractNumId w:val="5"/>
  </w:num>
  <w:num w:numId="9" w16cid:durableId="2119135557">
    <w:abstractNumId w:val="14"/>
  </w:num>
  <w:num w:numId="10" w16cid:durableId="3678780">
    <w:abstractNumId w:val="1"/>
  </w:num>
  <w:num w:numId="11" w16cid:durableId="140386333">
    <w:abstractNumId w:val="13"/>
  </w:num>
  <w:num w:numId="12" w16cid:durableId="201141214">
    <w:abstractNumId w:val="2"/>
  </w:num>
  <w:num w:numId="13" w16cid:durableId="353384333">
    <w:abstractNumId w:val="6"/>
  </w:num>
  <w:num w:numId="14" w16cid:durableId="460806905">
    <w:abstractNumId w:val="9"/>
  </w:num>
  <w:num w:numId="15" w16cid:durableId="1768193459">
    <w:abstractNumId w:val="8"/>
  </w:num>
  <w:num w:numId="16" w16cid:durableId="13580449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F6B"/>
    <w:rsid w:val="00066CC3"/>
    <w:rsid w:val="001C6A94"/>
    <w:rsid w:val="00212C49"/>
    <w:rsid w:val="00251647"/>
    <w:rsid w:val="0025370C"/>
    <w:rsid w:val="004D7755"/>
    <w:rsid w:val="00520B2F"/>
    <w:rsid w:val="00555626"/>
    <w:rsid w:val="005E6294"/>
    <w:rsid w:val="00612C0E"/>
    <w:rsid w:val="00773D31"/>
    <w:rsid w:val="007C5F6B"/>
    <w:rsid w:val="007E239A"/>
    <w:rsid w:val="008A274C"/>
    <w:rsid w:val="009B3EFB"/>
    <w:rsid w:val="00BE3D5D"/>
    <w:rsid w:val="00C96B44"/>
    <w:rsid w:val="00D93851"/>
    <w:rsid w:val="00E17E84"/>
    <w:rsid w:val="00EB2AEE"/>
    <w:rsid w:val="00F135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A80A"/>
  <w15:chartTrackingRefBased/>
  <w15:docId w15:val="{DD4536F0-25E7-7D44-AECA-C40CCBEC1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5F6B"/>
    <w:pPr>
      <w:spacing w:after="200" w:line="276" w:lineRule="auto"/>
    </w:pPr>
    <w:rPr>
      <w:rFonts w:ascii="Calibri" w:eastAsia="Times New Roman" w:hAnsi="Calibri" w:cs="Calibri"/>
      <w:kern w:val="0"/>
      <w:sz w:val="22"/>
      <w:szCs w:val="22"/>
      <w14:ligatures w14:val="none"/>
    </w:rPr>
  </w:style>
  <w:style w:type="paragraph" w:styleId="berschrift1">
    <w:name w:val="heading 1"/>
    <w:basedOn w:val="Standard"/>
    <w:next w:val="Standard"/>
    <w:link w:val="berschrift1Zchn1"/>
    <w:uiPriority w:val="9"/>
    <w:qFormat/>
    <w:rsid w:val="00C96B44"/>
    <w:pPr>
      <w:keepNext/>
      <w:keepLines/>
      <w:suppressAutoHyphens/>
      <w:spacing w:before="240" w:after="0" w:line="240" w:lineRule="auto"/>
      <w:outlineLvl w:val="0"/>
    </w:pPr>
    <w:rPr>
      <w:rFonts w:asciiTheme="majorHAnsi" w:eastAsiaTheme="majorEastAsia" w:hAnsiTheme="majorHAnsi" w:cstheme="majorBidi"/>
      <w:color w:val="2F5496" w:themeColor="accent1" w:themeShade="BF"/>
      <w:sz w:val="32"/>
      <w:szCs w:val="32"/>
      <w:lang w:eastAsia="de-DE"/>
    </w:rPr>
  </w:style>
  <w:style w:type="paragraph" w:styleId="berschrift2">
    <w:name w:val="heading 2"/>
    <w:basedOn w:val="Standard"/>
    <w:next w:val="Standard"/>
    <w:link w:val="berschrift2Zchn"/>
    <w:uiPriority w:val="9"/>
    <w:unhideWhenUsed/>
    <w:qFormat/>
    <w:rsid w:val="007E239A"/>
    <w:pPr>
      <w:keepNext/>
      <w:keepLines/>
      <w:suppressAutoHyphens/>
      <w:spacing w:before="40" w:after="0" w:line="240" w:lineRule="auto"/>
      <w:outlineLvl w:val="1"/>
    </w:pPr>
    <w:rPr>
      <w:rFonts w:asciiTheme="majorHAnsi" w:eastAsiaTheme="majorEastAsia" w:hAnsiTheme="majorHAnsi" w:cstheme="majorBidi"/>
      <w:color w:val="2F5496" w:themeColor="accent1" w:themeShade="BF"/>
      <w:sz w:val="26"/>
      <w:szCs w:val="26"/>
      <w:lang w:eastAsia="de-DE"/>
    </w:rPr>
  </w:style>
  <w:style w:type="paragraph" w:styleId="berschrift3">
    <w:name w:val="heading 3"/>
    <w:basedOn w:val="Standard"/>
    <w:next w:val="Standard"/>
    <w:link w:val="berschrift3Zchn"/>
    <w:uiPriority w:val="9"/>
    <w:unhideWhenUsed/>
    <w:qFormat/>
    <w:rsid w:val="00555626"/>
    <w:pPr>
      <w:keepNext/>
      <w:keepLines/>
      <w:suppressAutoHyphens/>
      <w:spacing w:before="40" w:after="0" w:line="240" w:lineRule="auto"/>
      <w:outlineLvl w:val="2"/>
    </w:pPr>
    <w:rPr>
      <w:rFonts w:asciiTheme="majorHAnsi" w:eastAsiaTheme="majorEastAsia" w:hAnsiTheme="majorHAnsi" w:cstheme="majorBidi"/>
      <w:color w:val="1F3763" w:themeColor="accent1" w:themeShade="7F"/>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qFormat/>
    <w:rsid w:val="00773D31"/>
    <w:pPr>
      <w:spacing w:before="100" w:beforeAutospacing="1" w:after="100" w:afterAutospacing="1" w:line="240" w:lineRule="auto"/>
    </w:pPr>
    <w:rPr>
      <w:rFonts w:ascii="Times New Roman" w:hAnsi="Times New Roman" w:cs="Times New Roman"/>
      <w:sz w:val="24"/>
      <w:szCs w:val="24"/>
      <w:lang w:eastAsia="de-DE"/>
    </w:rPr>
  </w:style>
  <w:style w:type="character" w:styleId="Hervorhebung">
    <w:name w:val="Emphasis"/>
    <w:basedOn w:val="Absatz-Standardschriftart"/>
    <w:uiPriority w:val="20"/>
    <w:qFormat/>
    <w:rsid w:val="00773D31"/>
    <w:rPr>
      <w:i/>
      <w:iCs/>
    </w:rPr>
  </w:style>
  <w:style w:type="character" w:customStyle="1" w:styleId="apple-converted-space">
    <w:name w:val="apple-converted-space"/>
    <w:basedOn w:val="Absatz-Standardschriftart"/>
    <w:rsid w:val="00773D31"/>
  </w:style>
  <w:style w:type="paragraph" w:customStyle="1" w:styleId="MDPI41tablecaption">
    <w:name w:val="MDPI_4.1_table_caption"/>
    <w:qFormat/>
    <w:rsid w:val="00555626"/>
    <w:pPr>
      <w:adjustRightInd w:val="0"/>
      <w:snapToGrid w:val="0"/>
      <w:spacing w:before="240" w:after="120" w:line="228" w:lineRule="auto"/>
      <w:ind w:left="2608"/>
      <w:jc w:val="both"/>
    </w:pPr>
    <w:rPr>
      <w:rFonts w:ascii="Palatino Linotype" w:eastAsia="Times New Roman" w:hAnsi="Palatino Linotype" w:cs="Cordia New"/>
      <w:color w:val="000000"/>
      <w:kern w:val="0"/>
      <w:sz w:val="18"/>
      <w:szCs w:val="22"/>
      <w:lang w:val="en-US" w:eastAsia="de-DE" w:bidi="en-US"/>
      <w14:ligatures w14:val="none"/>
    </w:rPr>
  </w:style>
  <w:style w:type="paragraph" w:customStyle="1" w:styleId="MDPI42tablebody">
    <w:name w:val="MDPI_4.2_table_body"/>
    <w:qFormat/>
    <w:rsid w:val="00555626"/>
    <w:pPr>
      <w:adjustRightInd w:val="0"/>
      <w:snapToGrid w:val="0"/>
      <w:spacing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31text">
    <w:name w:val="MDPI_3.1_text"/>
    <w:qFormat/>
    <w:rsid w:val="00555626"/>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szCs w:val="22"/>
      <w:lang w:val="en-US" w:eastAsia="de-DE" w:bidi="en-US"/>
      <w14:ligatures w14:val="none"/>
    </w:rPr>
  </w:style>
  <w:style w:type="paragraph" w:customStyle="1" w:styleId="MDPI43tablefooter">
    <w:name w:val="MDPI_4.3_table_footer"/>
    <w:next w:val="MDPI31text"/>
    <w:qFormat/>
    <w:rsid w:val="00555626"/>
    <w:pPr>
      <w:adjustRightInd w:val="0"/>
      <w:snapToGrid w:val="0"/>
      <w:spacing w:line="228" w:lineRule="auto"/>
      <w:ind w:left="2608"/>
      <w:jc w:val="both"/>
    </w:pPr>
    <w:rPr>
      <w:rFonts w:ascii="Palatino Linotype" w:eastAsia="Times New Roman" w:hAnsi="Palatino Linotype" w:cs="Cordia New"/>
      <w:color w:val="000000"/>
      <w:kern w:val="0"/>
      <w:sz w:val="18"/>
      <w:szCs w:val="22"/>
      <w:lang w:val="en-US" w:eastAsia="de-DE" w:bidi="en-US"/>
      <w14:ligatures w14:val="none"/>
    </w:rPr>
  </w:style>
  <w:style w:type="character" w:customStyle="1" w:styleId="berschrift3Zchn">
    <w:name w:val="Überschrift 3 Zchn"/>
    <w:basedOn w:val="Absatz-Standardschriftart"/>
    <w:link w:val="berschrift3"/>
    <w:uiPriority w:val="9"/>
    <w:qFormat/>
    <w:rsid w:val="00555626"/>
    <w:rPr>
      <w:rFonts w:asciiTheme="majorHAnsi" w:eastAsiaTheme="majorEastAsia" w:hAnsiTheme="majorHAnsi" w:cstheme="majorBidi"/>
      <w:color w:val="1F3763" w:themeColor="accent1" w:themeShade="7F"/>
      <w:kern w:val="0"/>
      <w:lang w:eastAsia="de-DE"/>
      <w14:ligatures w14:val="none"/>
    </w:rPr>
  </w:style>
  <w:style w:type="table" w:styleId="Gitternetztabelle4Akzent5">
    <w:name w:val="Grid Table 4 Accent 5"/>
    <w:basedOn w:val="NormaleTabelle"/>
    <w:uiPriority w:val="49"/>
    <w:rsid w:val="00555626"/>
    <w:pPr>
      <w:suppressAutoHyphens/>
    </w:pPr>
    <w:rPr>
      <w:kern w:val="0"/>
      <w:sz w:val="2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EinfacheTabelle2">
    <w:name w:val="Plain Table 2"/>
    <w:basedOn w:val="NormaleTabelle"/>
    <w:uiPriority w:val="42"/>
    <w:rsid w:val="0055562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erschrift2Zchn">
    <w:name w:val="Überschrift 2 Zchn"/>
    <w:basedOn w:val="Absatz-Standardschriftart"/>
    <w:link w:val="berschrift2"/>
    <w:uiPriority w:val="9"/>
    <w:qFormat/>
    <w:rsid w:val="007E239A"/>
    <w:rPr>
      <w:rFonts w:asciiTheme="majorHAnsi" w:eastAsiaTheme="majorEastAsia" w:hAnsiTheme="majorHAnsi" w:cstheme="majorBidi"/>
      <w:color w:val="2F5496" w:themeColor="accent1" w:themeShade="BF"/>
      <w:kern w:val="0"/>
      <w:sz w:val="26"/>
      <w:szCs w:val="26"/>
      <w:lang w:eastAsia="de-DE"/>
      <w14:ligatures w14:val="none"/>
    </w:rPr>
  </w:style>
  <w:style w:type="character" w:customStyle="1" w:styleId="berschrift1Zchn">
    <w:name w:val="Überschrift 1 Zchn"/>
    <w:basedOn w:val="Absatz-Standardschriftart"/>
    <w:uiPriority w:val="9"/>
    <w:qFormat/>
    <w:rsid w:val="007E239A"/>
    <w:rPr>
      <w:rFonts w:asciiTheme="majorHAnsi" w:eastAsiaTheme="majorEastAsia" w:hAnsiTheme="majorHAnsi" w:cstheme="majorBidi"/>
      <w:color w:val="2F5496" w:themeColor="accent1" w:themeShade="BF"/>
      <w:sz w:val="32"/>
      <w:szCs w:val="32"/>
      <w:lang w:eastAsia="de-DE"/>
    </w:rPr>
  </w:style>
  <w:style w:type="paragraph" w:styleId="Kopfzeile">
    <w:name w:val="header"/>
    <w:basedOn w:val="Standard"/>
    <w:link w:val="KopfzeileZchn"/>
    <w:uiPriority w:val="99"/>
    <w:unhideWhenUsed/>
    <w:rsid w:val="00C96B4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qFormat/>
    <w:rsid w:val="00C96B44"/>
    <w:rPr>
      <w:rFonts w:ascii="Calibri" w:eastAsia="Times New Roman" w:hAnsi="Calibri" w:cs="Calibri"/>
      <w:kern w:val="0"/>
      <w:sz w:val="22"/>
      <w:szCs w:val="22"/>
      <w14:ligatures w14:val="none"/>
    </w:rPr>
  </w:style>
  <w:style w:type="paragraph" w:styleId="Fuzeile">
    <w:name w:val="footer"/>
    <w:basedOn w:val="Standard"/>
    <w:link w:val="FuzeileZchn"/>
    <w:uiPriority w:val="99"/>
    <w:unhideWhenUsed/>
    <w:rsid w:val="00C96B44"/>
    <w:pPr>
      <w:tabs>
        <w:tab w:val="center" w:pos="4536"/>
        <w:tab w:val="right" w:pos="9072"/>
      </w:tabs>
      <w:spacing w:after="0" w:line="240" w:lineRule="auto"/>
    </w:pPr>
  </w:style>
  <w:style w:type="character" w:customStyle="1" w:styleId="FuzeileZchn">
    <w:name w:val="Fußzeile Zchn"/>
    <w:basedOn w:val="Absatz-Standardschriftart"/>
    <w:link w:val="Fuzeile"/>
    <w:uiPriority w:val="99"/>
    <w:qFormat/>
    <w:rsid w:val="00C96B44"/>
    <w:rPr>
      <w:rFonts w:ascii="Calibri" w:eastAsia="Times New Roman" w:hAnsi="Calibri" w:cs="Calibri"/>
      <w:kern w:val="0"/>
      <w:sz w:val="22"/>
      <w:szCs w:val="22"/>
      <w14:ligatures w14:val="none"/>
    </w:rPr>
  </w:style>
  <w:style w:type="character" w:customStyle="1" w:styleId="berschrift1Zchn1">
    <w:name w:val="Überschrift 1 Zchn1"/>
    <w:basedOn w:val="Absatz-Standardschriftart"/>
    <w:link w:val="berschrift1"/>
    <w:uiPriority w:val="9"/>
    <w:rsid w:val="00C96B44"/>
    <w:rPr>
      <w:rFonts w:asciiTheme="majorHAnsi" w:eastAsiaTheme="majorEastAsia" w:hAnsiTheme="majorHAnsi" w:cstheme="majorBidi"/>
      <w:color w:val="2F5496" w:themeColor="accent1" w:themeShade="BF"/>
      <w:kern w:val="0"/>
      <w:sz w:val="32"/>
      <w:szCs w:val="32"/>
      <w:lang w:eastAsia="de-DE"/>
      <w14:ligatures w14:val="none"/>
    </w:rPr>
  </w:style>
  <w:style w:type="character" w:customStyle="1" w:styleId="BibliographyZchn">
    <w:name w:val="Bibliography Zchn"/>
    <w:basedOn w:val="Absatz-Standardschriftart"/>
    <w:link w:val="Literaturverzeichnis1"/>
    <w:qFormat/>
    <w:rsid w:val="00C96B44"/>
    <w:rPr>
      <w:rFonts w:eastAsia="Times New Roman" w:cstheme="minorHAnsi"/>
      <w:lang w:eastAsia="de-DE"/>
    </w:rPr>
  </w:style>
  <w:style w:type="character" w:styleId="Kommentarzeichen">
    <w:name w:val="annotation reference"/>
    <w:basedOn w:val="Absatz-Standardschriftart"/>
    <w:unhideWhenUsed/>
    <w:qFormat/>
    <w:rsid w:val="00C96B44"/>
    <w:rPr>
      <w:sz w:val="16"/>
      <w:szCs w:val="16"/>
    </w:rPr>
  </w:style>
  <w:style w:type="character" w:customStyle="1" w:styleId="KommentartextZchn">
    <w:name w:val="Kommentartext Zchn"/>
    <w:basedOn w:val="Absatz-Standardschriftart"/>
    <w:link w:val="Kommentartext"/>
    <w:uiPriority w:val="99"/>
    <w:qFormat/>
    <w:rsid w:val="00C96B44"/>
    <w:rPr>
      <w:rFonts w:ascii="Times New Roman" w:eastAsia="Times New Roman" w:hAnsi="Times New Roman" w:cs="Times New Roman"/>
      <w:sz w:val="20"/>
      <w:szCs w:val="20"/>
      <w:lang w:eastAsia="de-DE"/>
    </w:rPr>
  </w:style>
  <w:style w:type="character" w:customStyle="1" w:styleId="KommentarthemaZchn">
    <w:name w:val="Kommentarthema Zchn"/>
    <w:basedOn w:val="KommentartextZchn"/>
    <w:link w:val="Kommentarthema"/>
    <w:uiPriority w:val="99"/>
    <w:semiHidden/>
    <w:qFormat/>
    <w:rsid w:val="00C96B44"/>
    <w:rPr>
      <w:rFonts w:ascii="Times New Roman" w:eastAsia="Times New Roman" w:hAnsi="Times New Roman" w:cs="Times New Roman"/>
      <w:b/>
      <w:bCs/>
      <w:sz w:val="20"/>
      <w:szCs w:val="20"/>
      <w:lang w:eastAsia="de-DE"/>
    </w:rPr>
  </w:style>
  <w:style w:type="paragraph" w:customStyle="1" w:styleId="berschrift">
    <w:name w:val="Überschrift"/>
    <w:basedOn w:val="Standard"/>
    <w:next w:val="Textkrper"/>
    <w:qFormat/>
    <w:rsid w:val="00C96B44"/>
    <w:pPr>
      <w:keepNext/>
      <w:suppressAutoHyphens/>
      <w:spacing w:before="240" w:after="120" w:line="240" w:lineRule="auto"/>
    </w:pPr>
    <w:rPr>
      <w:rFonts w:ascii="Liberation Sans" w:eastAsia="Microsoft YaHei" w:hAnsi="Liberation Sans" w:cs="Arial"/>
      <w:sz w:val="28"/>
      <w:szCs w:val="28"/>
      <w:lang w:eastAsia="de-DE"/>
    </w:rPr>
  </w:style>
  <w:style w:type="paragraph" w:styleId="Textkrper">
    <w:name w:val="Body Text"/>
    <w:basedOn w:val="Standard"/>
    <w:link w:val="TextkrperZchn"/>
    <w:rsid w:val="00C96B44"/>
    <w:pPr>
      <w:suppressAutoHyphens/>
      <w:spacing w:after="140"/>
    </w:pPr>
    <w:rPr>
      <w:rFonts w:ascii="Times New Roman" w:hAnsi="Times New Roman" w:cs="Times New Roman"/>
      <w:sz w:val="24"/>
      <w:szCs w:val="24"/>
      <w:lang w:eastAsia="de-DE"/>
    </w:rPr>
  </w:style>
  <w:style w:type="character" w:customStyle="1" w:styleId="TextkrperZchn">
    <w:name w:val="Textkörper Zchn"/>
    <w:basedOn w:val="Absatz-Standardschriftart"/>
    <w:link w:val="Textkrper"/>
    <w:rsid w:val="00C96B44"/>
    <w:rPr>
      <w:rFonts w:ascii="Times New Roman" w:eastAsia="Times New Roman" w:hAnsi="Times New Roman" w:cs="Times New Roman"/>
      <w:kern w:val="0"/>
      <w:lang w:eastAsia="de-DE"/>
      <w14:ligatures w14:val="none"/>
    </w:rPr>
  </w:style>
  <w:style w:type="paragraph" w:styleId="Liste">
    <w:name w:val="List"/>
    <w:basedOn w:val="Textkrper"/>
    <w:rsid w:val="00C96B44"/>
    <w:rPr>
      <w:rFonts w:cs="Arial"/>
    </w:rPr>
  </w:style>
  <w:style w:type="paragraph" w:styleId="Beschriftung">
    <w:name w:val="caption"/>
    <w:basedOn w:val="Standard"/>
    <w:qFormat/>
    <w:rsid w:val="00C96B44"/>
    <w:pPr>
      <w:suppressLineNumbers/>
      <w:suppressAutoHyphens/>
      <w:spacing w:before="120" w:after="120" w:line="240" w:lineRule="auto"/>
    </w:pPr>
    <w:rPr>
      <w:rFonts w:ascii="Times New Roman" w:hAnsi="Times New Roman" w:cs="Arial"/>
      <w:i/>
      <w:iCs/>
      <w:sz w:val="24"/>
      <w:szCs w:val="24"/>
      <w:lang w:eastAsia="de-DE"/>
    </w:rPr>
  </w:style>
  <w:style w:type="paragraph" w:customStyle="1" w:styleId="Verzeichnis">
    <w:name w:val="Verzeichnis"/>
    <w:basedOn w:val="Standard"/>
    <w:qFormat/>
    <w:rsid w:val="00C96B44"/>
    <w:pPr>
      <w:suppressLineNumbers/>
      <w:suppressAutoHyphens/>
      <w:spacing w:after="0" w:line="240" w:lineRule="auto"/>
    </w:pPr>
    <w:rPr>
      <w:rFonts w:ascii="Times New Roman" w:hAnsi="Times New Roman" w:cs="Arial"/>
      <w:sz w:val="24"/>
      <w:szCs w:val="24"/>
      <w:lang w:eastAsia="de-DE"/>
    </w:rPr>
  </w:style>
  <w:style w:type="paragraph" w:customStyle="1" w:styleId="Kopf-undFuzeile">
    <w:name w:val="Kopf- und Fußzeile"/>
    <w:basedOn w:val="Standard"/>
    <w:qFormat/>
    <w:rsid w:val="00C96B44"/>
    <w:pPr>
      <w:suppressAutoHyphens/>
      <w:spacing w:after="0" w:line="240" w:lineRule="auto"/>
    </w:pPr>
    <w:rPr>
      <w:rFonts w:ascii="Times New Roman" w:hAnsi="Times New Roman" w:cs="Times New Roman"/>
      <w:sz w:val="24"/>
      <w:szCs w:val="24"/>
      <w:lang w:eastAsia="de-DE"/>
    </w:rPr>
  </w:style>
  <w:style w:type="paragraph" w:customStyle="1" w:styleId="Literaturverzeichnis1">
    <w:name w:val="Literaturverzeichnis1"/>
    <w:basedOn w:val="Standard"/>
    <w:link w:val="BibliographyZchn"/>
    <w:qFormat/>
    <w:rsid w:val="00C96B44"/>
    <w:pPr>
      <w:tabs>
        <w:tab w:val="left" w:pos="380"/>
      </w:tabs>
      <w:suppressAutoHyphens/>
      <w:spacing w:after="0" w:line="240" w:lineRule="auto"/>
      <w:ind w:left="384" w:hanging="384"/>
    </w:pPr>
    <w:rPr>
      <w:rFonts w:asciiTheme="minorHAnsi" w:hAnsiTheme="minorHAnsi" w:cstheme="minorHAnsi"/>
      <w:kern w:val="2"/>
      <w:sz w:val="24"/>
      <w:szCs w:val="24"/>
      <w:lang w:eastAsia="de-DE"/>
      <w14:ligatures w14:val="standardContextual"/>
    </w:rPr>
  </w:style>
  <w:style w:type="paragraph" w:styleId="Kommentartext">
    <w:name w:val="annotation text"/>
    <w:basedOn w:val="Standard"/>
    <w:link w:val="KommentartextZchn"/>
    <w:uiPriority w:val="99"/>
    <w:unhideWhenUsed/>
    <w:qFormat/>
    <w:rsid w:val="00C96B44"/>
    <w:pPr>
      <w:suppressAutoHyphens/>
      <w:spacing w:after="0" w:line="240" w:lineRule="auto"/>
    </w:pPr>
    <w:rPr>
      <w:rFonts w:ascii="Times New Roman" w:hAnsi="Times New Roman" w:cs="Times New Roman"/>
      <w:kern w:val="2"/>
      <w:sz w:val="20"/>
      <w:szCs w:val="20"/>
      <w:lang w:eastAsia="de-DE"/>
      <w14:ligatures w14:val="standardContextual"/>
    </w:rPr>
  </w:style>
  <w:style w:type="character" w:customStyle="1" w:styleId="KommentartextZchn1">
    <w:name w:val="Kommentartext Zchn1"/>
    <w:basedOn w:val="Absatz-Standardschriftart"/>
    <w:uiPriority w:val="99"/>
    <w:semiHidden/>
    <w:rsid w:val="00C96B44"/>
    <w:rPr>
      <w:rFonts w:ascii="Calibri" w:eastAsia="Times New Roman" w:hAnsi="Calibri" w:cs="Calibri"/>
      <w:kern w:val="0"/>
      <w:sz w:val="20"/>
      <w:szCs w:val="20"/>
      <w14:ligatures w14:val="none"/>
    </w:rPr>
  </w:style>
  <w:style w:type="paragraph" w:styleId="Kommentarthema">
    <w:name w:val="annotation subject"/>
    <w:basedOn w:val="Kommentartext"/>
    <w:next w:val="Kommentartext"/>
    <w:link w:val="KommentarthemaZchn"/>
    <w:uiPriority w:val="99"/>
    <w:semiHidden/>
    <w:unhideWhenUsed/>
    <w:qFormat/>
    <w:rsid w:val="00C96B44"/>
    <w:rPr>
      <w:b/>
      <w:bCs/>
    </w:rPr>
  </w:style>
  <w:style w:type="character" w:customStyle="1" w:styleId="KommentarthemaZchn1">
    <w:name w:val="Kommentarthema Zchn1"/>
    <w:basedOn w:val="KommentartextZchn1"/>
    <w:uiPriority w:val="99"/>
    <w:semiHidden/>
    <w:rsid w:val="00C96B44"/>
    <w:rPr>
      <w:rFonts w:ascii="Calibri" w:eastAsia="Times New Roman" w:hAnsi="Calibri" w:cs="Calibri"/>
      <w:b/>
      <w:bCs/>
      <w:kern w:val="0"/>
      <w:sz w:val="20"/>
      <w:szCs w:val="20"/>
      <w14:ligatures w14:val="none"/>
    </w:rPr>
  </w:style>
  <w:style w:type="paragraph" w:styleId="berarbeitung">
    <w:name w:val="Revision"/>
    <w:uiPriority w:val="99"/>
    <w:semiHidden/>
    <w:qFormat/>
    <w:rsid w:val="00C96B44"/>
    <w:rPr>
      <w:rFonts w:ascii="Times New Roman" w:eastAsia="Times New Roman" w:hAnsi="Times New Roman" w:cs="Times New Roman"/>
      <w:kern w:val="0"/>
      <w:lang w:eastAsia="de-DE"/>
      <w14:ligatures w14:val="none"/>
    </w:rPr>
  </w:style>
  <w:style w:type="paragraph" w:styleId="Listenabsatz">
    <w:name w:val="List Paragraph"/>
    <w:basedOn w:val="Standard"/>
    <w:uiPriority w:val="34"/>
    <w:qFormat/>
    <w:rsid w:val="00C96B44"/>
    <w:pPr>
      <w:suppressAutoHyphens/>
      <w:spacing w:after="0" w:line="240" w:lineRule="auto"/>
      <w:ind w:left="720"/>
      <w:contextualSpacing/>
    </w:pPr>
    <w:rPr>
      <w:rFonts w:ascii="Times New Roman" w:hAnsi="Times New Roman" w:cs="Times New Roman"/>
      <w:sz w:val="24"/>
      <w:szCs w:val="24"/>
      <w:lang w:eastAsia="de-DE"/>
    </w:rPr>
  </w:style>
  <w:style w:type="table" w:styleId="Tabellenraster">
    <w:name w:val="Table Grid"/>
    <w:basedOn w:val="NormaleTabelle"/>
    <w:uiPriority w:val="39"/>
    <w:rsid w:val="00C96B44"/>
    <w:pPr>
      <w:suppressAutoHyphens/>
    </w:pPr>
    <w:rPr>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C96B44"/>
    <w:pPr>
      <w:suppressAutoHyphens/>
    </w:pPr>
    <w:rPr>
      <w:kern w:val="0"/>
      <w:sz w:val="20"/>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itternetztabelle1hellAkzent1">
    <w:name w:val="Grid Table 1 Light Accent 1"/>
    <w:basedOn w:val="NormaleTabelle"/>
    <w:uiPriority w:val="46"/>
    <w:rsid w:val="00C96B44"/>
    <w:pPr>
      <w:suppressAutoHyphens/>
    </w:pPr>
    <w:rPr>
      <w:kern w:val="0"/>
      <w:sz w:val="2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2Akzent1">
    <w:name w:val="Grid Table 2 Accent 1"/>
    <w:basedOn w:val="NormaleTabelle"/>
    <w:uiPriority w:val="47"/>
    <w:rsid w:val="00C96B44"/>
    <w:pPr>
      <w:suppressAutoHyphens/>
    </w:pPr>
    <w:rPr>
      <w:kern w:val="0"/>
      <w:sz w:val="20"/>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iteraturverzeichnis2">
    <w:name w:val="Literaturverzeichnis2"/>
    <w:basedOn w:val="Standard"/>
    <w:link w:val="BibliographyZchn1"/>
    <w:rsid w:val="00C96B44"/>
    <w:pPr>
      <w:widowControl w:val="0"/>
      <w:tabs>
        <w:tab w:val="left" w:pos="500"/>
      </w:tabs>
      <w:suppressAutoHyphens/>
      <w:autoSpaceDE w:val="0"/>
      <w:autoSpaceDN w:val="0"/>
      <w:adjustRightInd w:val="0"/>
      <w:spacing w:after="0" w:line="240" w:lineRule="auto"/>
      <w:ind w:left="504" w:hanging="504"/>
    </w:pPr>
    <w:rPr>
      <w:rFonts w:hAnsiTheme="minorHAnsi"/>
      <w:sz w:val="24"/>
      <w:szCs w:val="24"/>
      <w:lang w:val="en-US" w:eastAsia="de-DE"/>
    </w:rPr>
  </w:style>
  <w:style w:type="character" w:customStyle="1" w:styleId="BibliographyZchn1">
    <w:name w:val="Bibliography Zchn1"/>
    <w:basedOn w:val="Absatz-Standardschriftart"/>
    <w:link w:val="Literaturverzeichnis2"/>
    <w:rsid w:val="00C96B44"/>
    <w:rPr>
      <w:rFonts w:ascii="Calibri" w:eastAsia="Times New Roman" w:cs="Calibri"/>
      <w:kern w:val="0"/>
      <w:lang w:val="en-US" w:eastAsia="de-DE"/>
      <w14:ligatures w14:val="none"/>
    </w:rPr>
  </w:style>
  <w:style w:type="character" w:styleId="Hyperlink">
    <w:name w:val="Hyperlink"/>
    <w:basedOn w:val="Absatz-Standardschriftart"/>
    <w:uiPriority w:val="99"/>
    <w:unhideWhenUsed/>
    <w:rsid w:val="00C96B44"/>
    <w:rPr>
      <w:color w:val="0563C1"/>
      <w:u w:val="single"/>
    </w:rPr>
  </w:style>
  <w:style w:type="character" w:styleId="BesuchterLink">
    <w:name w:val="FollowedHyperlink"/>
    <w:basedOn w:val="Absatz-Standardschriftart"/>
    <w:uiPriority w:val="99"/>
    <w:semiHidden/>
    <w:unhideWhenUsed/>
    <w:rsid w:val="00C96B44"/>
    <w:rPr>
      <w:color w:val="954F72"/>
      <w:u w:val="single"/>
    </w:rPr>
  </w:style>
  <w:style w:type="paragraph" w:customStyle="1" w:styleId="msonormal0">
    <w:name w:val="msonormal"/>
    <w:basedOn w:val="Standard"/>
    <w:rsid w:val="00C96B44"/>
    <w:pPr>
      <w:spacing w:before="100" w:beforeAutospacing="1" w:after="100" w:afterAutospacing="1" w:line="240" w:lineRule="auto"/>
    </w:pPr>
    <w:rPr>
      <w:rFonts w:ascii="Times New Roman" w:hAnsi="Times New Roman" w:cs="Times New Roman"/>
      <w:sz w:val="24"/>
      <w:szCs w:val="24"/>
      <w:lang w:eastAsia="de-DE"/>
    </w:rPr>
  </w:style>
  <w:style w:type="paragraph" w:customStyle="1" w:styleId="xl63">
    <w:name w:val="xl63"/>
    <w:basedOn w:val="Standard"/>
    <w:rsid w:val="00C96B44"/>
    <w:pPr>
      <w:spacing w:before="100" w:beforeAutospacing="1" w:after="100" w:afterAutospacing="1" w:line="240" w:lineRule="auto"/>
    </w:pPr>
    <w:rPr>
      <w:rFonts w:ascii="Times New Roman" w:hAnsi="Times New Roman" w:cs="Times New Roman"/>
      <w:b/>
      <w:bCs/>
      <w:sz w:val="36"/>
      <w:szCs w:val="36"/>
      <w:lang w:eastAsia="de-DE"/>
    </w:rPr>
  </w:style>
  <w:style w:type="paragraph" w:customStyle="1" w:styleId="xl64">
    <w:name w:val="xl64"/>
    <w:basedOn w:val="Standard"/>
    <w:rsid w:val="00C96B44"/>
    <w:pPr>
      <w:spacing w:before="100" w:beforeAutospacing="1" w:after="100" w:afterAutospacing="1" w:line="240" w:lineRule="auto"/>
      <w:jc w:val="center"/>
    </w:pPr>
    <w:rPr>
      <w:rFonts w:ascii="Times New Roman" w:hAnsi="Times New Roman" w:cs="Times New Roman"/>
      <w:b/>
      <w:bCs/>
      <w:sz w:val="36"/>
      <w:szCs w:val="36"/>
      <w:lang w:eastAsia="de-DE"/>
    </w:rPr>
  </w:style>
  <w:style w:type="paragraph" w:customStyle="1" w:styleId="xl65">
    <w:name w:val="xl65"/>
    <w:basedOn w:val="Standard"/>
    <w:rsid w:val="00C96B44"/>
    <w:pPr>
      <w:spacing w:before="100" w:beforeAutospacing="1" w:after="100" w:afterAutospacing="1" w:line="240" w:lineRule="auto"/>
      <w:jc w:val="center"/>
    </w:pPr>
    <w:rPr>
      <w:rFonts w:ascii="Times New Roman" w:hAnsi="Times New Roman" w:cs="Times New Roman"/>
      <w:sz w:val="24"/>
      <w:szCs w:val="24"/>
      <w:lang w:eastAsia="de-DE"/>
    </w:rPr>
  </w:style>
  <w:style w:type="paragraph" w:customStyle="1" w:styleId="xl66">
    <w:name w:val="xl66"/>
    <w:basedOn w:val="Standard"/>
    <w:rsid w:val="00C96B44"/>
    <w:pPr>
      <w:spacing w:before="100" w:beforeAutospacing="1" w:after="100" w:afterAutospacing="1" w:line="240" w:lineRule="auto"/>
      <w:jc w:val="center"/>
    </w:pPr>
    <w:rPr>
      <w:sz w:val="24"/>
      <w:szCs w:val="24"/>
      <w:lang w:eastAsia="de-DE"/>
    </w:rPr>
  </w:style>
  <w:style w:type="paragraph" w:customStyle="1" w:styleId="xl67">
    <w:name w:val="xl67"/>
    <w:basedOn w:val="Standard"/>
    <w:rsid w:val="00C96B44"/>
    <w:pPr>
      <w:spacing w:before="100" w:beforeAutospacing="1" w:after="100" w:afterAutospacing="1" w:line="240" w:lineRule="auto"/>
    </w:pPr>
    <w:rPr>
      <w:sz w:val="24"/>
      <w:szCs w:val="24"/>
      <w:lang w:eastAsia="de-DE"/>
    </w:rPr>
  </w:style>
  <w:style w:type="paragraph" w:customStyle="1" w:styleId="xl68">
    <w:name w:val="xl68"/>
    <w:basedOn w:val="Standard"/>
    <w:rsid w:val="00C96B44"/>
    <w:pPr>
      <w:spacing w:before="100" w:beforeAutospacing="1" w:after="100" w:afterAutospacing="1" w:line="240" w:lineRule="auto"/>
    </w:pPr>
    <w:rPr>
      <w:rFonts w:ascii="Times New Roman" w:hAnsi="Times New Roman" w:cs="Times New Roman"/>
      <w:sz w:val="24"/>
      <w:szCs w:val="24"/>
      <w:lang w:eastAsia="de-DE"/>
    </w:rPr>
  </w:style>
  <w:style w:type="paragraph" w:customStyle="1" w:styleId="xl69">
    <w:name w:val="xl69"/>
    <w:basedOn w:val="Standard"/>
    <w:rsid w:val="00C96B44"/>
    <w:pPr>
      <w:spacing w:before="100" w:beforeAutospacing="1" w:after="100" w:afterAutospacing="1" w:line="240" w:lineRule="auto"/>
    </w:pPr>
    <w:rPr>
      <w:color w:val="222222"/>
      <w:sz w:val="24"/>
      <w:szCs w:val="24"/>
      <w:lang w:eastAsia="de-DE"/>
    </w:rPr>
  </w:style>
  <w:style w:type="paragraph" w:customStyle="1" w:styleId="xl70">
    <w:name w:val="xl70"/>
    <w:basedOn w:val="Standard"/>
    <w:rsid w:val="00C96B44"/>
    <w:pPr>
      <w:spacing w:before="100" w:beforeAutospacing="1" w:after="100" w:afterAutospacing="1" w:line="240" w:lineRule="auto"/>
    </w:pPr>
    <w:rPr>
      <w:rFonts w:ascii="Times New Roman" w:hAnsi="Times New Roman" w:cs="Times New Roman"/>
      <w:b/>
      <w:bCs/>
      <w:sz w:val="24"/>
      <w:szCs w:val="24"/>
      <w:lang w:eastAsia="de-DE"/>
    </w:rPr>
  </w:style>
  <w:style w:type="paragraph" w:customStyle="1" w:styleId="xl71">
    <w:name w:val="xl71"/>
    <w:basedOn w:val="Standard"/>
    <w:rsid w:val="00C96B44"/>
    <w:pPr>
      <w:spacing w:before="100" w:beforeAutospacing="1" w:after="100" w:afterAutospacing="1" w:line="240" w:lineRule="auto"/>
      <w:jc w:val="center"/>
    </w:pPr>
    <w:rPr>
      <w:rFonts w:ascii="Times New Roman" w:hAnsi="Times New Roman" w:cs="Times New Roman"/>
      <w:b/>
      <w:bCs/>
      <w:sz w:val="24"/>
      <w:szCs w:val="24"/>
      <w:lang w:eastAsia="de-DE"/>
    </w:rPr>
  </w:style>
  <w:style w:type="paragraph" w:customStyle="1" w:styleId="xl72">
    <w:name w:val="xl72"/>
    <w:basedOn w:val="Standard"/>
    <w:rsid w:val="00C96B44"/>
    <w:pPr>
      <w:spacing w:before="100" w:beforeAutospacing="1" w:after="100" w:afterAutospacing="1" w:line="240" w:lineRule="auto"/>
      <w:jc w:val="center"/>
    </w:pPr>
    <w:rPr>
      <w:b/>
      <w:bCs/>
      <w:sz w:val="24"/>
      <w:szCs w:val="24"/>
      <w:lang w:eastAsia="de-DE"/>
    </w:rPr>
  </w:style>
  <w:style w:type="table" w:styleId="TabellemithellemGitternetz">
    <w:name w:val="Grid Table Light"/>
    <w:basedOn w:val="NormaleTabelle"/>
    <w:uiPriority w:val="40"/>
    <w:rsid w:val="00C96B4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rsid w:val="00C96B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C96B4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rsid w:val="00C96B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C96B4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
    <w:name w:val="Grid Table 1 Light"/>
    <w:basedOn w:val="NormaleTabelle"/>
    <w:uiPriority w:val="46"/>
    <w:rsid w:val="00C96B4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prechblasentext">
    <w:name w:val="Balloon Text"/>
    <w:basedOn w:val="Standard"/>
    <w:link w:val="SprechblasentextZchn"/>
    <w:uiPriority w:val="99"/>
    <w:semiHidden/>
    <w:unhideWhenUsed/>
    <w:rsid w:val="00C96B44"/>
    <w:pPr>
      <w:suppressAutoHyphens/>
      <w:spacing w:after="0" w:line="240" w:lineRule="auto"/>
    </w:pPr>
    <w:rPr>
      <w:rFonts w:ascii="Segoe UI" w:hAnsi="Segoe UI" w:cs="Segoe UI"/>
      <w:sz w:val="18"/>
      <w:szCs w:val="18"/>
      <w:lang w:eastAsia="de-DE"/>
    </w:rPr>
  </w:style>
  <w:style w:type="character" w:customStyle="1" w:styleId="SprechblasentextZchn">
    <w:name w:val="Sprechblasentext Zchn"/>
    <w:basedOn w:val="Absatz-Standardschriftart"/>
    <w:link w:val="Sprechblasentext"/>
    <w:uiPriority w:val="99"/>
    <w:semiHidden/>
    <w:rsid w:val="00C96B44"/>
    <w:rPr>
      <w:rFonts w:ascii="Segoe UI" w:eastAsia="Times New Roman" w:hAnsi="Segoe UI" w:cs="Segoe UI"/>
      <w:kern w:val="0"/>
      <w:sz w:val="18"/>
      <w:szCs w:val="18"/>
      <w:lang w:eastAsia="de-DE"/>
      <w14:ligatures w14:val="none"/>
    </w:rPr>
  </w:style>
  <w:style w:type="character" w:customStyle="1" w:styleId="NichtaufgelsteErwhnung1">
    <w:name w:val="Nicht aufgelöste Erwähnung1"/>
    <w:basedOn w:val="Absatz-Standardschriftart"/>
    <w:uiPriority w:val="99"/>
    <w:semiHidden/>
    <w:unhideWhenUsed/>
    <w:rsid w:val="00C96B44"/>
    <w:rPr>
      <w:color w:val="605E5C"/>
      <w:shd w:val="clear" w:color="auto" w:fill="E1DFDD"/>
    </w:rPr>
  </w:style>
  <w:style w:type="paragraph" w:customStyle="1" w:styleId="MDPI63Notes">
    <w:name w:val="MDPI_6.3_Notes"/>
    <w:qFormat/>
    <w:rsid w:val="00C96B44"/>
    <w:pPr>
      <w:adjustRightInd w:val="0"/>
      <w:snapToGrid w:val="0"/>
      <w:spacing w:before="240" w:line="228" w:lineRule="auto"/>
      <w:jc w:val="both"/>
    </w:pPr>
    <w:rPr>
      <w:rFonts w:ascii="Palatino Linotype" w:eastAsia="SimSun" w:hAnsi="Palatino Linotype" w:cs="Times New Roman"/>
      <w:snapToGrid w:val="0"/>
      <w:color w:val="000000"/>
      <w:kern w:val="0"/>
      <w:sz w:val="18"/>
      <w:szCs w:val="20"/>
      <w:lang w:val="en-US"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05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78206-5739-814B-AFF6-4FE3CAB32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3310</Words>
  <Characters>20855</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Manschel</dc:creator>
  <cp:keywords/>
  <dc:description/>
  <cp:lastModifiedBy>Jonas Manschel</cp:lastModifiedBy>
  <cp:revision>9</cp:revision>
  <dcterms:created xsi:type="dcterms:W3CDTF">2024-05-10T08:59:00Z</dcterms:created>
  <dcterms:modified xsi:type="dcterms:W3CDTF">2024-06-13T05:38:00Z</dcterms:modified>
</cp:coreProperties>
</file>