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70"/>
        <w:tblW w:w="9296" w:type="dxa"/>
        <w:tblLayout w:type="fixed"/>
        <w:tblLook w:val="0420" w:firstRow="1" w:lastRow="0" w:firstColumn="0" w:lastColumn="0" w:noHBand="0" w:noVBand="1"/>
      </w:tblPr>
      <w:tblGrid>
        <w:gridCol w:w="1440"/>
        <w:gridCol w:w="1061"/>
        <w:gridCol w:w="2151"/>
        <w:gridCol w:w="1016"/>
        <w:gridCol w:w="461"/>
        <w:gridCol w:w="2151"/>
        <w:gridCol w:w="1016"/>
      </w:tblGrid>
      <w:tr w:rsidR="0005444B" w14:paraId="78688FB9" w14:textId="77777777" w:rsidTr="006835F8">
        <w:trPr>
          <w:tblHeader/>
        </w:trPr>
        <w:tc>
          <w:tcPr>
            <w:tcW w:w="144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82B38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EFC82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Total(N)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9AFC3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8AFF2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167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2AFA1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Multivariate analysis</w:t>
            </w:r>
          </w:p>
        </w:tc>
      </w:tr>
      <w:tr w:rsidR="0005444B" w14:paraId="3C466ED5" w14:textId="77777777" w:rsidTr="006835F8">
        <w:trPr>
          <w:tblHeader/>
        </w:trPr>
        <w:tc>
          <w:tcPr>
            <w:tcW w:w="144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E9D0C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BC47A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D6479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43C03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4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F38ED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79CEA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B750F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05444B" w14:paraId="10E3CC28" w14:textId="77777777" w:rsidTr="006835F8">
        <w:tc>
          <w:tcPr>
            <w:tcW w:w="144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6A590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Clinical stage</w:t>
            </w:r>
          </w:p>
        </w:tc>
        <w:tc>
          <w:tcPr>
            <w:tcW w:w="10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A6A65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21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05984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6F8F8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4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A0322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6FC4E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A04B7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5F001334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BCEC2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Stage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I&amp;Stage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7B31B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EE959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AF3AA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2B62D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381AA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21BC4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02BDDB39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DAC67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Stage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III&amp;Stage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IV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B9E38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1AA07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1.600 (0.916 - 2.794)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4A6A9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A6C40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79856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1.572 (0.760 - 3.251)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BE0DA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0.223</w:t>
            </w:r>
          </w:p>
        </w:tc>
      </w:tr>
      <w:tr w:rsidR="0005444B" w14:paraId="72F122D9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FCCE2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3D644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FC937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72D01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0.514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65A08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89023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E8781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6CF7BA39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2C782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60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C96A0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B4E25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1A8FF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D2A63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FD33C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77246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63346ABA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011E4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60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B5B53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B76F6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1.083 (0.853 - 1.376)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FA638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0.513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86691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3B9AB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6ABA9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611517C4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F56D5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Histologic grade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30D7C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91B4D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916DC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EF779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8B90B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FBDE7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5D8275B7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D93AC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G1&amp;G2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6DC51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ED70F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D324D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FA005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AB6F5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9B85D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10927ECD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AD494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G3&amp;G4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A2F91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FCCFA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1.199 (0.832 - 1.728)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78409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0.331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138B8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9B074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32229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15BCA09F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73458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Lymphatic invasion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004D0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5682A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A13D6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0.610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7C6E4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603FA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35E12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3585656E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AC391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D2FF3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53F71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F9FF0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7A020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6DD5E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72EA5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098E269C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0FF9B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AC490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38753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1.116 (0.729 - 1.708)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B7223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0.613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693A4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AB5C5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C336F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7644C835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BD6C3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Primary therapy outcome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AB123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A4B55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8B786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559A3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C8069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6E67A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0269D7AF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19D0D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PD&amp;SD&amp;PR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2E90A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3255D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D1683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55C22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C5534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D6A75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13342837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40B7F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9E673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A960E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0.404 (0.307 - 0.533)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B6D7A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3CBB8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B28FC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0.498 (0.370 - 0.670)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02EE6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05444B" w14:paraId="71507D21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786B8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Venous invasion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81848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88162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876ED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0.584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73245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0688C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706A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4670734A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D4709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AFB69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BCE80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DD8CC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2CAD8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CBE47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C5C5F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3F2241AA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3C25C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43384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91E9A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1.147 (0.699 - 1.883)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7D702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03221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003FD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5DF40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5FF5CAC3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DDF11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Tumor residual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358FC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96BCE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9706A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A68C9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2DA1C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63E02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1FB943CD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07460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D8967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CF814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5F1EE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F090F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B56DF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07B5C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1741C995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ADEF9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8C595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0B7C7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1.716 (1.229 - 2.394)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70E2E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7E017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CA2FB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1.432 (0.985 - 2.081)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53BBE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0.060</w:t>
            </w:r>
          </w:p>
        </w:tc>
      </w:tr>
      <w:tr w:rsidR="0005444B" w14:paraId="06CE74F6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F1FA3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SUGT1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D8721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5F1CE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A2635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885D6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340A1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32AD2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6A755947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9BD76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62545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093E5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68B23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49A7A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70F36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F831B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05444B" w14:paraId="07888840" w14:textId="77777777" w:rsidTr="006835F8">
        <w:tc>
          <w:tcPr>
            <w:tcW w:w="1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EFB05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1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0BCD2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87B23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1.512 (1.188 - 1.924)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8C60F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2E6D9" w14:textId="77777777" w:rsidR="0005444B" w:rsidRDefault="0005444B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1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ECB8E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1.370 (1.038 - 1.808)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3CD51" w14:textId="77777777" w:rsidR="0005444B" w:rsidRDefault="00000000" w:rsidP="006835F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0.026</w:t>
            </w:r>
          </w:p>
        </w:tc>
      </w:tr>
    </w:tbl>
    <w:p w14:paraId="1BDFC157" w14:textId="328C5F59" w:rsidR="00CD50FB" w:rsidRPr="006835F8" w:rsidRDefault="006835F8">
      <w:pPr>
        <w:rPr>
          <w:rFonts w:ascii="Times New Roman" w:hAnsi="Times New Roman"/>
          <w:b/>
          <w:bCs/>
        </w:rPr>
      </w:pPr>
      <w:r w:rsidRPr="005B1618">
        <w:rPr>
          <w:rFonts w:ascii="Times New Roman" w:hAnsi="Times New Roman" w:hint="eastAsia"/>
          <w:b/>
          <w:bCs/>
        </w:rPr>
        <w:t>T</w:t>
      </w:r>
      <w:r w:rsidRPr="005B1618">
        <w:rPr>
          <w:rFonts w:ascii="Times New Roman" w:hAnsi="Times New Roman"/>
          <w:b/>
          <w:bCs/>
        </w:rPr>
        <w:t>ableS2</w:t>
      </w:r>
      <w:r>
        <w:rPr>
          <w:rFonts w:ascii="Times New Roman" w:hAnsi="Times New Roman"/>
          <w:b/>
          <w:bCs/>
        </w:rPr>
        <w:t xml:space="preserve"> </w:t>
      </w:r>
      <w:r w:rsidRPr="00250C8E">
        <w:rPr>
          <w:rFonts w:ascii="Times New Roman" w:hAnsi="Times New Roman"/>
          <w:b/>
          <w:bCs/>
        </w:rPr>
        <w:t>Univariate and multivariate analysis (progression free survival) for prognostic factors in ovarian cancer.</w:t>
      </w:r>
    </w:p>
    <w:sectPr w:rsidR="00CD50FB" w:rsidRPr="006835F8" w:rsidSect="00CD50FB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99F50" w14:textId="77777777" w:rsidR="00CD50FB" w:rsidRDefault="00CD50FB" w:rsidP="006835F8">
      <w:r>
        <w:separator/>
      </w:r>
    </w:p>
  </w:endnote>
  <w:endnote w:type="continuationSeparator" w:id="0">
    <w:p w14:paraId="37125DBD" w14:textId="77777777" w:rsidR="00CD50FB" w:rsidRDefault="00CD50FB" w:rsidP="00683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1C3EC" w14:textId="77777777" w:rsidR="00CD50FB" w:rsidRDefault="00CD50FB" w:rsidP="006835F8">
      <w:r>
        <w:separator/>
      </w:r>
    </w:p>
  </w:footnote>
  <w:footnote w:type="continuationSeparator" w:id="0">
    <w:p w14:paraId="1BE7E702" w14:textId="77777777" w:rsidR="00CD50FB" w:rsidRDefault="00CD50FB" w:rsidP="00683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7632508">
    <w:abstractNumId w:val="1"/>
  </w:num>
  <w:num w:numId="2" w16cid:durableId="1927035019">
    <w:abstractNumId w:val="2"/>
  </w:num>
  <w:num w:numId="3" w16cid:durableId="1726298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5444B"/>
    <w:rsid w:val="00073835"/>
    <w:rsid w:val="001379FE"/>
    <w:rsid w:val="001C0A13"/>
    <w:rsid w:val="001D75AB"/>
    <w:rsid w:val="0035500D"/>
    <w:rsid w:val="00362E65"/>
    <w:rsid w:val="004158F9"/>
    <w:rsid w:val="00457CF1"/>
    <w:rsid w:val="006835F8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CD50F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DC547C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6835F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835F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835F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835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Xiu Liu</cp:lastModifiedBy>
  <cp:revision>10</cp:revision>
  <dcterms:created xsi:type="dcterms:W3CDTF">2017-02-28T11:18:00Z</dcterms:created>
  <dcterms:modified xsi:type="dcterms:W3CDTF">2024-03-08T14:18:00Z</dcterms:modified>
  <cp:category/>
</cp:coreProperties>
</file>