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E54AB">
      <w:pPr>
        <w:pStyle w:val="52"/>
        <w:rPr>
          <w:b w:val="0"/>
        </w:rPr>
      </w:pPr>
      <w:r>
        <w:t>Supplementary Material</w:t>
      </w:r>
    </w:p>
    <w:p w14:paraId="02C73C7B">
      <w:pPr>
        <w:keepNext/>
      </w:pPr>
      <w:r>
        <w:rPr>
          <w:rFonts w:cs="Times New Roman"/>
          <w:b/>
          <w:szCs w:val="24"/>
        </w:rPr>
        <w:t xml:space="preserve">Supplementary Figure </w:t>
      </w:r>
      <w:r>
        <w:rPr>
          <w:rFonts w:hint="eastAsia" w:cs="Times New Roman"/>
          <w:b/>
          <w:szCs w:val="24"/>
          <w:lang w:val="en-US" w:eastAsia="zh-CN"/>
        </w:rPr>
        <w:t>S1</w:t>
      </w:r>
      <w:r>
        <w:rPr>
          <w:rFonts w:hint="eastAsia" w:cs="Times New Roman"/>
          <w:szCs w:val="24"/>
          <w:lang w:eastAsia="zh-CN"/>
        </w:rPr>
        <w:t>:</w:t>
      </w:r>
      <w:r>
        <w:rPr>
          <w:rFonts w:cs="Times New Roman"/>
          <w:szCs w:val="24"/>
          <w:lang w:eastAsia="zh-CN"/>
        </w:rPr>
        <w:t xml:space="preserve"> Risk of bias for the studies included in this network meta-analysis.</w:t>
      </w:r>
    </w:p>
    <w:p w14:paraId="64F90952">
      <w:pPr>
        <w:keepNext/>
        <w:rPr>
          <w:rFonts w:cs="Times New Roman"/>
          <w:szCs w:val="24"/>
          <w:lang w:eastAsia="zh-CN"/>
        </w:rPr>
      </w:pPr>
      <w:r>
        <w:rPr>
          <w:rFonts w:cs="Times New Roman"/>
          <w:b/>
          <w:szCs w:val="24"/>
        </w:rPr>
        <w:t xml:space="preserve">Supplementary Figure </w:t>
      </w:r>
      <w:r>
        <w:rPr>
          <w:rFonts w:hint="eastAsia" w:cs="Times New Roman"/>
          <w:b/>
          <w:szCs w:val="24"/>
          <w:lang w:val="en-US" w:eastAsia="zh-CN"/>
        </w:rPr>
        <w:t>S2</w:t>
      </w:r>
      <w:r>
        <w:rPr>
          <w:rFonts w:cs="Times New Roman"/>
          <w:b/>
          <w:szCs w:val="24"/>
        </w:rPr>
        <w:t>.</w:t>
      </w:r>
      <w:r>
        <w:rPr>
          <w:rFonts w:cs="Times New Roman"/>
          <w:szCs w:val="24"/>
        </w:rPr>
        <w:t xml:space="preserve"> F</w:t>
      </w:r>
      <w:r>
        <w:rPr>
          <w:rFonts w:cs="Times New Roman"/>
          <w:szCs w:val="24"/>
          <w:lang w:eastAsia="zh-CN"/>
        </w:rPr>
        <w:t xml:space="preserve">unnel plots, Egger’s publication bias plot of different endpoints. A: Funnel plots </w:t>
      </w:r>
      <w:r>
        <w:rPr>
          <w:rFonts w:hint="eastAsia" w:cs="Times New Roman"/>
          <w:szCs w:val="24"/>
          <w:lang w:eastAsia="zh-CN"/>
        </w:rPr>
        <w:t>and</w:t>
      </w:r>
      <w:r>
        <w:rPr>
          <w:rFonts w:cs="Times New Roman"/>
          <w:szCs w:val="24"/>
          <w:lang w:eastAsia="zh-CN"/>
        </w:rPr>
        <w:t xml:space="preserve"> Egger’s publication of overall survival. B</w:t>
      </w:r>
      <w:r>
        <w:rPr>
          <w:rFonts w:hint="eastAsia" w:cs="Times New Roman"/>
          <w:szCs w:val="24"/>
          <w:lang w:eastAsia="zh-CN"/>
        </w:rPr>
        <w:t>：</w:t>
      </w:r>
      <w:r>
        <w:rPr>
          <w:rFonts w:cs="Times New Roman"/>
          <w:szCs w:val="24"/>
          <w:lang w:eastAsia="zh-CN"/>
        </w:rPr>
        <w:t xml:space="preserve">Funnel plots </w:t>
      </w:r>
      <w:r>
        <w:rPr>
          <w:rFonts w:hint="eastAsia" w:cs="Times New Roman"/>
          <w:szCs w:val="24"/>
          <w:lang w:eastAsia="zh-CN"/>
        </w:rPr>
        <w:t>and</w:t>
      </w:r>
      <w:r>
        <w:rPr>
          <w:rFonts w:cs="Times New Roman"/>
          <w:szCs w:val="24"/>
          <w:lang w:eastAsia="zh-CN"/>
        </w:rPr>
        <w:t xml:space="preserve"> Egger’s publication of recurrence-free survival. C: Funnel plots </w:t>
      </w:r>
      <w:r>
        <w:rPr>
          <w:rFonts w:hint="eastAsia" w:cs="Times New Roman"/>
          <w:szCs w:val="24"/>
          <w:lang w:eastAsia="zh-CN"/>
        </w:rPr>
        <w:t>and</w:t>
      </w:r>
      <w:r>
        <w:rPr>
          <w:rFonts w:cs="Times New Roman"/>
          <w:szCs w:val="24"/>
          <w:lang w:eastAsia="zh-CN"/>
        </w:rPr>
        <w:t xml:space="preserve"> Egger’s publication of complete remission. D:  Funnel plots </w:t>
      </w:r>
      <w:r>
        <w:rPr>
          <w:rFonts w:hint="eastAsia" w:cs="Times New Roman"/>
          <w:szCs w:val="24"/>
          <w:lang w:eastAsia="zh-CN"/>
        </w:rPr>
        <w:t>and</w:t>
      </w:r>
      <w:r>
        <w:rPr>
          <w:rFonts w:cs="Times New Roman"/>
          <w:szCs w:val="24"/>
          <w:lang w:eastAsia="zh-CN"/>
        </w:rPr>
        <w:t xml:space="preserve"> Egger’s publication of complete remission with incomplete blood count recovery. E: Funnel plots </w:t>
      </w:r>
      <w:r>
        <w:rPr>
          <w:rFonts w:hint="eastAsia" w:cs="Times New Roman"/>
          <w:szCs w:val="24"/>
          <w:lang w:eastAsia="zh-CN"/>
        </w:rPr>
        <w:t>and</w:t>
      </w:r>
      <w:r>
        <w:rPr>
          <w:rFonts w:cs="Times New Roman"/>
          <w:szCs w:val="24"/>
          <w:lang w:eastAsia="zh-CN"/>
        </w:rPr>
        <w:t xml:space="preserve"> Egger’s publication of overall response rate.</w:t>
      </w:r>
    </w:p>
    <w:p w14:paraId="7F252E8B">
      <w:pPr>
        <w:keepNext/>
        <w:rPr>
          <w:rFonts w:hint="default" w:cs="Times New Roman"/>
          <w:b/>
          <w:bCs/>
          <w:szCs w:val="24"/>
          <w:lang w:val="en-US"/>
        </w:rPr>
      </w:pPr>
      <w:r>
        <w:rPr>
          <w:rFonts w:cs="Times New Roman"/>
          <w:b/>
          <w:bCs/>
          <w:szCs w:val="24"/>
        </w:rPr>
        <w:t>Supplementary Table S</w:t>
      </w:r>
      <w:r>
        <w:rPr>
          <w:rFonts w:hint="default" w:cs="Times New Roman"/>
          <w:b/>
          <w:bCs/>
          <w:szCs w:val="24"/>
          <w:lang w:val="en-US"/>
        </w:rPr>
        <w:t xml:space="preserve">1 </w:t>
      </w:r>
      <w:r>
        <w:rPr>
          <w:rFonts w:hint="default" w:cs="Times New Roman"/>
          <w:b w:val="0"/>
          <w:bCs w:val="0"/>
          <w:szCs w:val="24"/>
          <w:lang w:val="en-US"/>
        </w:rPr>
        <w:t>B</w:t>
      </w:r>
      <w:r>
        <w:rPr>
          <w:rFonts w:hint="default" w:cs="Times New Roman"/>
          <w:szCs w:val="24"/>
        </w:rPr>
        <w:t xml:space="preserve">rief table </w:t>
      </w:r>
      <w:r>
        <w:rPr>
          <w:rFonts w:hint="default" w:cs="Times New Roman"/>
          <w:szCs w:val="24"/>
          <w:lang w:val="en-US"/>
        </w:rPr>
        <w:t>of</w:t>
      </w:r>
      <w:r>
        <w:rPr>
          <w:rFonts w:hint="default" w:cs="Times New Roman"/>
          <w:szCs w:val="24"/>
        </w:rPr>
        <w:t xml:space="preserve"> the various medication</w:t>
      </w:r>
      <w:r>
        <w:rPr>
          <w:rFonts w:hint="default" w:cs="Times New Roman"/>
          <w:szCs w:val="24"/>
          <w:lang w:val="en-US"/>
        </w:rPr>
        <w:t xml:space="preserve"> included in RCTs</w:t>
      </w:r>
    </w:p>
    <w:p w14:paraId="762D5751">
      <w:pPr>
        <w:keepNext/>
        <w:rPr>
          <w:rFonts w:cs="Times New Roman"/>
          <w:b/>
          <w:bCs/>
          <w:szCs w:val="24"/>
        </w:rPr>
      </w:pPr>
      <w:r>
        <w:rPr>
          <w:rFonts w:cs="Times New Roman"/>
          <w:b/>
          <w:bCs/>
          <w:szCs w:val="24"/>
        </w:rPr>
        <w:t>Supplementary Table S</w:t>
      </w:r>
      <w:r>
        <w:rPr>
          <w:rFonts w:hint="default" w:cs="Times New Roman"/>
          <w:b/>
          <w:bCs/>
          <w:szCs w:val="24"/>
          <w:lang w:val="en-US"/>
        </w:rPr>
        <w:t>2</w:t>
      </w:r>
      <w:r>
        <w:rPr>
          <w:rFonts w:cs="Times New Roman"/>
          <w:b/>
          <w:bCs/>
          <w:szCs w:val="24"/>
        </w:rPr>
        <w:t xml:space="preserve"> </w:t>
      </w:r>
      <w:r>
        <w:rPr>
          <w:rFonts w:cs="Times New Roman"/>
          <w:szCs w:val="24"/>
        </w:rPr>
        <w:t>Search strategies.</w:t>
      </w:r>
    </w:p>
    <w:p w14:paraId="12B9DAB8">
      <w:r>
        <w:rPr>
          <w:b/>
          <w:bCs/>
        </w:rPr>
        <w:t>Supplementary Table S</w:t>
      </w:r>
      <w:r>
        <w:rPr>
          <w:rFonts w:hint="default"/>
          <w:b/>
          <w:bCs/>
          <w:lang w:val="en-US"/>
        </w:rPr>
        <w:t>3</w:t>
      </w:r>
      <w:r>
        <w:t xml:space="preserve"> Quality assessment for cohort studies.</w:t>
      </w:r>
    </w:p>
    <w:p w14:paraId="40D0F495"/>
    <w:p w14:paraId="67F41082">
      <w:pPr>
        <w:keepNext/>
      </w:pPr>
      <w:r>
        <w:rPr>
          <w:rFonts w:cs="Times New Roman"/>
          <w:szCs w:val="24"/>
          <w:lang w:eastAsia="zh-CN"/>
        </w:rPr>
        <w:drawing>
          <wp:inline distT="0" distB="0" distL="0" distR="0">
            <wp:extent cx="4191000" cy="5551805"/>
            <wp:effectExtent l="0" t="0" r="0" b="10795"/>
            <wp:docPr id="20857812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81298"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226502" cy="5599220"/>
                    </a:xfrm>
                    <a:prstGeom prst="rect">
                      <a:avLst/>
                    </a:prstGeom>
                    <a:noFill/>
                    <a:ln>
                      <a:noFill/>
                    </a:ln>
                  </pic:spPr>
                </pic:pic>
              </a:graphicData>
            </a:graphic>
          </wp:inline>
        </w:drawing>
      </w:r>
      <w:r>
        <w:t xml:space="preserve"> </w:t>
      </w:r>
      <w:r>
        <w:drawing>
          <wp:inline distT="0" distB="0" distL="0" distR="0">
            <wp:extent cx="3605530" cy="1457325"/>
            <wp:effectExtent l="0" t="0" r="13970" b="9525"/>
            <wp:docPr id="145740787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07872"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650570" cy="1475306"/>
                    </a:xfrm>
                    <a:prstGeom prst="rect">
                      <a:avLst/>
                    </a:prstGeom>
                    <a:noFill/>
                    <a:ln>
                      <a:noFill/>
                    </a:ln>
                  </pic:spPr>
                </pic:pic>
              </a:graphicData>
            </a:graphic>
          </wp:inline>
        </w:drawing>
      </w:r>
    </w:p>
    <w:p w14:paraId="719C7831">
      <w:pPr>
        <w:keepNext/>
      </w:pPr>
      <w:r>
        <w:rPr>
          <w:rFonts w:cs="Times New Roman"/>
          <w:b/>
          <w:szCs w:val="24"/>
        </w:rPr>
        <w:t xml:space="preserve">Supplementary Figure </w:t>
      </w:r>
      <w:r>
        <w:rPr>
          <w:rFonts w:hint="eastAsia" w:cs="Times New Roman"/>
          <w:b/>
          <w:szCs w:val="24"/>
          <w:lang w:val="en-US" w:eastAsia="zh-CN"/>
        </w:rPr>
        <w:t>S1</w:t>
      </w:r>
      <w:r>
        <w:rPr>
          <w:rFonts w:hint="eastAsia" w:cs="Times New Roman"/>
          <w:szCs w:val="24"/>
          <w:lang w:eastAsia="zh-CN"/>
        </w:rPr>
        <w:t>:</w:t>
      </w:r>
      <w:r>
        <w:rPr>
          <w:rFonts w:cs="Times New Roman"/>
          <w:szCs w:val="24"/>
          <w:lang w:eastAsia="zh-CN"/>
        </w:rPr>
        <w:t xml:space="preserve"> Risk of bias for the studies included in this network meta-analysis.</w:t>
      </w:r>
    </w:p>
    <w:p w14:paraId="3934EDE4">
      <w:pPr>
        <w:rPr>
          <w:lang w:eastAsia="zh-CN"/>
        </w:rPr>
      </w:pPr>
    </w:p>
    <w:p w14:paraId="70E6C1D5">
      <w:pPr>
        <w:rPr>
          <w:lang w:eastAsia="zh-CN"/>
        </w:rPr>
      </w:pPr>
      <w:r>
        <w:rPr>
          <w:lang w:eastAsia="zh-CN"/>
        </w:rPr>
        <w:t>(A)</w:t>
      </w:r>
    </w:p>
    <w:p w14:paraId="007C6366">
      <w:pPr>
        <w:rPr>
          <w:lang w:eastAsia="zh-CN"/>
        </w:rPr>
      </w:pPr>
      <w:r>
        <w:rPr>
          <w:rFonts w:cs="Times New Roman"/>
          <w:szCs w:val="24"/>
        </w:rPr>
        <w:drawing>
          <wp:inline distT="0" distB="0" distL="0" distR="0">
            <wp:extent cx="2299970" cy="1687830"/>
            <wp:effectExtent l="0" t="0" r="0" b="1270"/>
            <wp:docPr id="11726156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15671" name="图片 8"/>
                    <pic:cNvPicPr>
                      <a:picLocks noChangeAspect="1"/>
                    </pic:cNvPicPr>
                  </pic:nvPicPr>
                  <pic:blipFill>
                    <a:blip r:embed="rId12" cstate="print">
                      <a:extLst>
                        <a:ext uri="{28A0092B-C50C-407E-A947-70E740481C1C}">
                          <a14:useLocalDpi xmlns:a14="http://schemas.microsoft.com/office/drawing/2010/main" val="0"/>
                        </a:ext>
                      </a:extLst>
                    </a:blip>
                    <a:srcRect b="24894"/>
                    <a:stretch>
                      <a:fillRect/>
                    </a:stretch>
                  </pic:blipFill>
                  <pic:spPr>
                    <a:xfrm>
                      <a:off x="0" y="0"/>
                      <a:ext cx="2300400" cy="1688400"/>
                    </a:xfrm>
                    <a:prstGeom prst="rect">
                      <a:avLst/>
                    </a:prstGeom>
                    <a:ln>
                      <a:noFill/>
                    </a:ln>
                  </pic:spPr>
                </pic:pic>
              </a:graphicData>
            </a:graphic>
          </wp:inline>
        </w:drawing>
      </w:r>
      <w:r>
        <w:rPr>
          <w:rFonts w:cs="Times New Roman"/>
          <w:szCs w:val="24"/>
        </w:rPr>
        <w:drawing>
          <wp:inline distT="0" distB="0" distL="0" distR="0">
            <wp:extent cx="2299970" cy="1687830"/>
            <wp:effectExtent l="0" t="0" r="0" b="1270"/>
            <wp:docPr id="20781351" name="图片 9"/>
            <wp:cNvGraphicFramePr/>
            <a:graphic xmlns:a="http://schemas.openxmlformats.org/drawingml/2006/main">
              <a:graphicData uri="http://schemas.openxmlformats.org/drawingml/2006/picture">
                <pic:pic xmlns:pic="http://schemas.openxmlformats.org/drawingml/2006/picture">
                  <pic:nvPicPr>
                    <pic:cNvPr id="20781351" name="图片 9"/>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2300400" cy="1688400"/>
                    </a:xfrm>
                    <a:prstGeom prst="rect">
                      <a:avLst/>
                    </a:prstGeom>
                  </pic:spPr>
                </pic:pic>
              </a:graphicData>
            </a:graphic>
          </wp:inline>
        </w:drawing>
      </w:r>
    </w:p>
    <w:p w14:paraId="3C2EB3CE">
      <w:pPr>
        <w:rPr>
          <w:lang w:eastAsia="zh-CN"/>
        </w:rPr>
      </w:pPr>
      <w:r>
        <w:rPr>
          <w:rFonts w:cs="Times New Roman"/>
          <w:szCs w:val="24"/>
        </w:rPr>
        <w:t>(B)</w:t>
      </w:r>
    </w:p>
    <w:p w14:paraId="040FFFF5">
      <w:pPr>
        <w:rPr>
          <w:lang w:eastAsia="zh-CN"/>
        </w:rPr>
      </w:pPr>
      <w:r>
        <w:rPr>
          <w:rFonts w:cs="Times New Roman"/>
          <w:szCs w:val="24"/>
        </w:rPr>
        <w:drawing>
          <wp:inline distT="0" distB="0" distL="0" distR="0">
            <wp:extent cx="2299970" cy="1687830"/>
            <wp:effectExtent l="0" t="0" r="0" b="1270"/>
            <wp:docPr id="669444073" name="图片 10"/>
            <wp:cNvGraphicFramePr/>
            <a:graphic xmlns:a="http://schemas.openxmlformats.org/drawingml/2006/main">
              <a:graphicData uri="http://schemas.openxmlformats.org/drawingml/2006/picture">
                <pic:pic xmlns:pic="http://schemas.openxmlformats.org/drawingml/2006/picture">
                  <pic:nvPicPr>
                    <pic:cNvPr id="669444073" name="图片 10"/>
                    <pic:cNvPicPr/>
                  </pic:nvPicPr>
                  <pic:blipFill>
                    <a:blip r:embed="rId14" cstate="print">
                      <a:extLst>
                        <a:ext uri="{28A0092B-C50C-407E-A947-70E740481C1C}">
                          <a14:useLocalDpi xmlns:a14="http://schemas.microsoft.com/office/drawing/2010/main" val="0"/>
                        </a:ext>
                      </a:extLst>
                    </a:blip>
                    <a:srcRect b="25032"/>
                    <a:stretch>
                      <a:fillRect/>
                    </a:stretch>
                  </pic:blipFill>
                  <pic:spPr>
                    <a:xfrm>
                      <a:off x="0" y="0"/>
                      <a:ext cx="2300400" cy="1688400"/>
                    </a:xfrm>
                    <a:prstGeom prst="rect">
                      <a:avLst/>
                    </a:prstGeom>
                    <a:ln>
                      <a:noFill/>
                    </a:ln>
                  </pic:spPr>
                </pic:pic>
              </a:graphicData>
            </a:graphic>
          </wp:inline>
        </w:drawing>
      </w:r>
      <w:r>
        <w:rPr>
          <w:rFonts w:cs="Times New Roman"/>
          <w:szCs w:val="24"/>
        </w:rPr>
        <w:drawing>
          <wp:inline distT="0" distB="0" distL="0" distR="0">
            <wp:extent cx="2299970" cy="1687830"/>
            <wp:effectExtent l="0" t="0" r="0" b="1270"/>
            <wp:docPr id="726912323" name="图片 11"/>
            <wp:cNvGraphicFramePr/>
            <a:graphic xmlns:a="http://schemas.openxmlformats.org/drawingml/2006/main">
              <a:graphicData uri="http://schemas.openxmlformats.org/drawingml/2006/picture">
                <pic:pic xmlns:pic="http://schemas.openxmlformats.org/drawingml/2006/picture">
                  <pic:nvPicPr>
                    <pic:cNvPr id="726912323" name="图片 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0400" cy="1688400"/>
                    </a:xfrm>
                    <a:prstGeom prst="rect">
                      <a:avLst/>
                    </a:prstGeom>
                  </pic:spPr>
                </pic:pic>
              </a:graphicData>
            </a:graphic>
          </wp:inline>
        </w:drawing>
      </w:r>
    </w:p>
    <w:p w14:paraId="2ACD885E">
      <w:pPr>
        <w:rPr>
          <w:lang w:eastAsia="zh-CN"/>
        </w:rPr>
      </w:pPr>
      <w:r>
        <w:rPr>
          <w:lang w:eastAsia="zh-CN"/>
        </w:rPr>
        <w:t>(</w:t>
      </w:r>
      <w:r>
        <w:rPr>
          <w:rFonts w:cs="Times New Roman"/>
          <w:szCs w:val="24"/>
        </w:rPr>
        <w:t>C)</w:t>
      </w:r>
    </w:p>
    <w:p w14:paraId="3FC47E0B">
      <w:pPr>
        <w:rPr>
          <w:rFonts w:cs="Times New Roman"/>
          <w:szCs w:val="24"/>
        </w:rPr>
      </w:pPr>
      <w:r>
        <w:rPr>
          <w:rFonts w:cs="Times New Roman"/>
          <w:szCs w:val="24"/>
        </w:rPr>
        <w:drawing>
          <wp:inline distT="0" distB="0" distL="0" distR="0">
            <wp:extent cx="2299970" cy="1687830"/>
            <wp:effectExtent l="0" t="0" r="0" b="1270"/>
            <wp:docPr id="2100852075" name="图片 12"/>
            <wp:cNvGraphicFramePr/>
            <a:graphic xmlns:a="http://schemas.openxmlformats.org/drawingml/2006/main">
              <a:graphicData uri="http://schemas.openxmlformats.org/drawingml/2006/picture">
                <pic:pic xmlns:pic="http://schemas.openxmlformats.org/drawingml/2006/picture">
                  <pic:nvPicPr>
                    <pic:cNvPr id="2100852075" name="图片 12"/>
                    <pic:cNvPicPr/>
                  </pic:nvPicPr>
                  <pic:blipFill>
                    <a:blip r:embed="rId16" cstate="print">
                      <a:extLst>
                        <a:ext uri="{28A0092B-C50C-407E-A947-70E740481C1C}">
                          <a14:useLocalDpi xmlns:a14="http://schemas.microsoft.com/office/drawing/2010/main" val="0"/>
                        </a:ext>
                      </a:extLst>
                    </a:blip>
                    <a:srcRect b="21837"/>
                    <a:stretch>
                      <a:fillRect/>
                    </a:stretch>
                  </pic:blipFill>
                  <pic:spPr>
                    <a:xfrm>
                      <a:off x="0" y="0"/>
                      <a:ext cx="2300400" cy="1688400"/>
                    </a:xfrm>
                    <a:prstGeom prst="rect">
                      <a:avLst/>
                    </a:prstGeom>
                    <a:ln>
                      <a:noFill/>
                    </a:ln>
                  </pic:spPr>
                </pic:pic>
              </a:graphicData>
            </a:graphic>
          </wp:inline>
        </w:drawing>
      </w:r>
      <w:r>
        <w:rPr>
          <w:rFonts w:cs="Times New Roman"/>
          <w:szCs w:val="24"/>
        </w:rPr>
        <w:drawing>
          <wp:inline distT="0" distB="0" distL="0" distR="0">
            <wp:extent cx="2299970" cy="1687830"/>
            <wp:effectExtent l="0" t="0" r="0" b="1270"/>
            <wp:docPr id="163749866" name="图片 13"/>
            <wp:cNvGraphicFramePr/>
            <a:graphic xmlns:a="http://schemas.openxmlformats.org/drawingml/2006/main">
              <a:graphicData uri="http://schemas.openxmlformats.org/drawingml/2006/picture">
                <pic:pic xmlns:pic="http://schemas.openxmlformats.org/drawingml/2006/picture">
                  <pic:nvPicPr>
                    <pic:cNvPr id="163749866" name="图片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00400" cy="1688400"/>
                    </a:xfrm>
                    <a:prstGeom prst="rect">
                      <a:avLst/>
                    </a:prstGeom>
                  </pic:spPr>
                </pic:pic>
              </a:graphicData>
            </a:graphic>
          </wp:inline>
        </w:drawing>
      </w:r>
    </w:p>
    <w:p w14:paraId="36CFCC94">
      <w:pPr>
        <w:rPr>
          <w:rFonts w:hint="eastAsia" w:cs="Times New Roman" w:eastAsiaTheme="minorEastAsia"/>
          <w:szCs w:val="24"/>
          <w:lang w:val="en-US" w:eastAsia="zh-CN"/>
        </w:rPr>
      </w:pPr>
      <w:r>
        <w:rPr>
          <w:rFonts w:cs="Times New Roman"/>
          <w:szCs w:val="24"/>
        </w:rPr>
        <w:t>(D</w:t>
      </w:r>
      <w:r>
        <w:rPr>
          <w:rFonts w:hint="eastAsia" w:cs="Times New Roman"/>
          <w:szCs w:val="24"/>
          <w:lang w:val="en-US" w:eastAsia="zh-CN"/>
        </w:rPr>
        <w:t>)</w:t>
      </w:r>
    </w:p>
    <w:p w14:paraId="132A6BF9">
      <w:pPr>
        <w:rPr>
          <w:lang w:eastAsia="zh-CN"/>
        </w:rPr>
      </w:pPr>
      <w:r>
        <w:rPr>
          <w:rFonts w:cs="Times New Roman"/>
          <w:szCs w:val="24"/>
        </w:rPr>
        <w:drawing>
          <wp:inline distT="0" distB="0" distL="0" distR="0">
            <wp:extent cx="2299970" cy="1687830"/>
            <wp:effectExtent l="0" t="0" r="0" b="1270"/>
            <wp:docPr id="1646848996" name="图片 14"/>
            <wp:cNvGraphicFramePr/>
            <a:graphic xmlns:a="http://schemas.openxmlformats.org/drawingml/2006/main">
              <a:graphicData uri="http://schemas.openxmlformats.org/drawingml/2006/picture">
                <pic:pic xmlns:pic="http://schemas.openxmlformats.org/drawingml/2006/picture">
                  <pic:nvPicPr>
                    <pic:cNvPr id="1646848996" name="图片 14"/>
                    <pic:cNvPicPr/>
                  </pic:nvPicPr>
                  <pic:blipFill>
                    <a:blip r:embed="rId18" cstate="print">
                      <a:extLst>
                        <a:ext uri="{28A0092B-C50C-407E-A947-70E740481C1C}">
                          <a14:useLocalDpi xmlns:a14="http://schemas.microsoft.com/office/drawing/2010/main" val="0"/>
                        </a:ext>
                      </a:extLst>
                    </a:blip>
                    <a:srcRect b="21649"/>
                    <a:stretch>
                      <a:fillRect/>
                    </a:stretch>
                  </pic:blipFill>
                  <pic:spPr>
                    <a:xfrm>
                      <a:off x="0" y="0"/>
                      <a:ext cx="2300400" cy="1688400"/>
                    </a:xfrm>
                    <a:prstGeom prst="rect">
                      <a:avLst/>
                    </a:prstGeom>
                    <a:ln>
                      <a:noFill/>
                    </a:ln>
                  </pic:spPr>
                </pic:pic>
              </a:graphicData>
            </a:graphic>
          </wp:inline>
        </w:drawing>
      </w:r>
      <w:r>
        <w:rPr>
          <w:rFonts w:cs="Times New Roman"/>
          <w:szCs w:val="24"/>
        </w:rPr>
        <w:drawing>
          <wp:inline distT="0" distB="0" distL="0" distR="0">
            <wp:extent cx="2299970" cy="1687830"/>
            <wp:effectExtent l="0" t="0" r="0" b="1270"/>
            <wp:docPr id="2121319047" name="图片 15"/>
            <wp:cNvGraphicFramePr/>
            <a:graphic xmlns:a="http://schemas.openxmlformats.org/drawingml/2006/main">
              <a:graphicData uri="http://schemas.openxmlformats.org/drawingml/2006/picture">
                <pic:pic xmlns:pic="http://schemas.openxmlformats.org/drawingml/2006/picture">
                  <pic:nvPicPr>
                    <pic:cNvPr id="2121319047" name="图片 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00400" cy="1688400"/>
                    </a:xfrm>
                    <a:prstGeom prst="rect">
                      <a:avLst/>
                    </a:prstGeom>
                  </pic:spPr>
                </pic:pic>
              </a:graphicData>
            </a:graphic>
          </wp:inline>
        </w:drawing>
      </w:r>
    </w:p>
    <w:p w14:paraId="6348D185">
      <w:pPr>
        <w:rPr>
          <w:lang w:eastAsia="zh-CN"/>
        </w:rPr>
      </w:pPr>
      <w:r>
        <w:rPr>
          <w:rFonts w:cs="Times New Roman"/>
          <w:szCs w:val="24"/>
        </w:rPr>
        <w:t>(E)</w:t>
      </w:r>
    </w:p>
    <w:p w14:paraId="11EC8DA1">
      <w:pPr>
        <w:rPr>
          <w:lang w:eastAsia="zh-CN"/>
        </w:rPr>
      </w:pPr>
      <w:r>
        <w:rPr>
          <w:rFonts w:cs="Times New Roman"/>
          <w:szCs w:val="24"/>
        </w:rPr>
        <w:drawing>
          <wp:inline distT="0" distB="0" distL="0" distR="0">
            <wp:extent cx="2299970" cy="1687830"/>
            <wp:effectExtent l="0" t="0" r="0" b="1270"/>
            <wp:docPr id="2009873954" name="图片 16"/>
            <wp:cNvGraphicFramePr/>
            <a:graphic xmlns:a="http://schemas.openxmlformats.org/drawingml/2006/main">
              <a:graphicData uri="http://schemas.openxmlformats.org/drawingml/2006/picture">
                <pic:pic xmlns:pic="http://schemas.openxmlformats.org/drawingml/2006/picture">
                  <pic:nvPicPr>
                    <pic:cNvPr id="2009873954" name="图片 16"/>
                    <pic:cNvPicPr preferRelativeResize="0"/>
                  </pic:nvPicPr>
                  <pic:blipFill>
                    <a:blip r:embed="rId20" cstate="print">
                      <a:extLst>
                        <a:ext uri="{28A0092B-C50C-407E-A947-70E740481C1C}">
                          <a14:useLocalDpi xmlns:a14="http://schemas.microsoft.com/office/drawing/2010/main" val="0"/>
                        </a:ext>
                      </a:extLst>
                    </a:blip>
                    <a:srcRect b="21649"/>
                    <a:stretch>
                      <a:fillRect/>
                    </a:stretch>
                  </pic:blipFill>
                  <pic:spPr>
                    <a:xfrm>
                      <a:off x="0" y="0"/>
                      <a:ext cx="2300400" cy="1688400"/>
                    </a:xfrm>
                    <a:prstGeom prst="rect">
                      <a:avLst/>
                    </a:prstGeom>
                    <a:ln>
                      <a:noFill/>
                    </a:ln>
                  </pic:spPr>
                </pic:pic>
              </a:graphicData>
            </a:graphic>
          </wp:inline>
        </w:drawing>
      </w:r>
      <w:r>
        <w:rPr>
          <w:rFonts w:cs="Times New Roman"/>
          <w:szCs w:val="24"/>
        </w:rPr>
        <w:t xml:space="preserve"> </w:t>
      </w:r>
      <w:r>
        <w:rPr>
          <w:rFonts w:cs="Times New Roman"/>
          <w:szCs w:val="24"/>
        </w:rPr>
        <w:drawing>
          <wp:inline distT="0" distB="0" distL="0" distR="0">
            <wp:extent cx="2299970" cy="1687830"/>
            <wp:effectExtent l="0" t="0" r="0" b="1270"/>
            <wp:docPr id="1697935812" name="图片 17"/>
            <wp:cNvGraphicFramePr/>
            <a:graphic xmlns:a="http://schemas.openxmlformats.org/drawingml/2006/main">
              <a:graphicData uri="http://schemas.openxmlformats.org/drawingml/2006/picture">
                <pic:pic xmlns:pic="http://schemas.openxmlformats.org/drawingml/2006/picture">
                  <pic:nvPicPr>
                    <pic:cNvPr id="1697935812" name="图片 1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00400" cy="1688400"/>
                    </a:xfrm>
                    <a:prstGeom prst="rect">
                      <a:avLst/>
                    </a:prstGeom>
                  </pic:spPr>
                </pic:pic>
              </a:graphicData>
            </a:graphic>
          </wp:inline>
        </w:drawing>
      </w:r>
    </w:p>
    <w:p w14:paraId="3B020E77">
      <w:pPr>
        <w:keepNext/>
        <w:rPr>
          <w:rFonts w:cs="Times New Roman"/>
          <w:szCs w:val="24"/>
          <w:lang w:eastAsia="zh-CN"/>
        </w:rPr>
      </w:pPr>
      <w:r>
        <w:rPr>
          <w:rFonts w:cs="Times New Roman"/>
          <w:b/>
          <w:szCs w:val="24"/>
        </w:rPr>
        <w:t xml:space="preserve">Supplementary Figure </w:t>
      </w:r>
      <w:r>
        <w:rPr>
          <w:rFonts w:hint="eastAsia" w:cs="Times New Roman"/>
          <w:b/>
          <w:szCs w:val="24"/>
          <w:lang w:val="en-US" w:eastAsia="zh-CN"/>
        </w:rPr>
        <w:t>2</w:t>
      </w:r>
      <w:r>
        <w:rPr>
          <w:rFonts w:cs="Times New Roman"/>
          <w:b/>
          <w:szCs w:val="24"/>
        </w:rPr>
        <w:t>.</w:t>
      </w:r>
      <w:r>
        <w:rPr>
          <w:rFonts w:cs="Times New Roman"/>
          <w:szCs w:val="24"/>
        </w:rPr>
        <w:t xml:space="preserve"> F</w:t>
      </w:r>
      <w:r>
        <w:rPr>
          <w:rFonts w:cs="Times New Roman"/>
          <w:szCs w:val="24"/>
          <w:lang w:eastAsia="zh-CN"/>
        </w:rPr>
        <w:t xml:space="preserve">unnel plots, Egger’s publication bias plot of different endpoints. A: Funnel plots </w:t>
      </w:r>
      <w:r>
        <w:rPr>
          <w:rFonts w:hint="eastAsia" w:cs="Times New Roman"/>
          <w:szCs w:val="24"/>
          <w:lang w:eastAsia="zh-CN"/>
        </w:rPr>
        <w:t>and</w:t>
      </w:r>
      <w:r>
        <w:rPr>
          <w:rFonts w:cs="Times New Roman"/>
          <w:szCs w:val="24"/>
          <w:lang w:eastAsia="zh-CN"/>
        </w:rPr>
        <w:t xml:space="preserve"> Egger’s publication of overall survival. B</w:t>
      </w:r>
      <w:r>
        <w:rPr>
          <w:rFonts w:hint="eastAsia" w:cs="Times New Roman"/>
          <w:szCs w:val="24"/>
          <w:lang w:eastAsia="zh-CN"/>
        </w:rPr>
        <w:t>：</w:t>
      </w:r>
      <w:r>
        <w:rPr>
          <w:rFonts w:cs="Times New Roman"/>
          <w:szCs w:val="24"/>
          <w:lang w:eastAsia="zh-CN"/>
        </w:rPr>
        <w:t xml:space="preserve">Funnel plots </w:t>
      </w:r>
      <w:r>
        <w:rPr>
          <w:rFonts w:hint="eastAsia" w:cs="Times New Roman"/>
          <w:szCs w:val="24"/>
          <w:lang w:eastAsia="zh-CN"/>
        </w:rPr>
        <w:t>and</w:t>
      </w:r>
      <w:r>
        <w:rPr>
          <w:rFonts w:cs="Times New Roman"/>
          <w:szCs w:val="24"/>
          <w:lang w:eastAsia="zh-CN"/>
        </w:rPr>
        <w:t xml:space="preserve"> Egger’s publication of recurrence-free survival. C: Funnel plots </w:t>
      </w:r>
      <w:r>
        <w:rPr>
          <w:rFonts w:hint="eastAsia" w:cs="Times New Roman"/>
          <w:szCs w:val="24"/>
          <w:lang w:eastAsia="zh-CN"/>
        </w:rPr>
        <w:t>and</w:t>
      </w:r>
      <w:r>
        <w:rPr>
          <w:rFonts w:cs="Times New Roman"/>
          <w:szCs w:val="24"/>
          <w:lang w:eastAsia="zh-CN"/>
        </w:rPr>
        <w:t xml:space="preserve"> Egger’s publication of complete remission. D:  Funnel plots </w:t>
      </w:r>
      <w:r>
        <w:rPr>
          <w:rFonts w:hint="eastAsia" w:cs="Times New Roman"/>
          <w:szCs w:val="24"/>
          <w:lang w:eastAsia="zh-CN"/>
        </w:rPr>
        <w:t>and</w:t>
      </w:r>
      <w:r>
        <w:rPr>
          <w:rFonts w:cs="Times New Roman"/>
          <w:szCs w:val="24"/>
          <w:lang w:eastAsia="zh-CN"/>
        </w:rPr>
        <w:t xml:space="preserve"> Egger’s publication of complete remission with incomplete blood count recovery. E: Funnel plots </w:t>
      </w:r>
      <w:r>
        <w:rPr>
          <w:rFonts w:hint="eastAsia" w:cs="Times New Roman"/>
          <w:szCs w:val="24"/>
          <w:lang w:eastAsia="zh-CN"/>
        </w:rPr>
        <w:t>and</w:t>
      </w:r>
      <w:r>
        <w:rPr>
          <w:rFonts w:cs="Times New Roman"/>
          <w:szCs w:val="24"/>
          <w:lang w:eastAsia="zh-CN"/>
        </w:rPr>
        <w:t xml:space="preserve"> Egger’s publication of overall response rate.</w:t>
      </w:r>
    </w:p>
    <w:p w14:paraId="7CEE88E7">
      <w:pPr>
        <w:pStyle w:val="4"/>
      </w:pPr>
      <w:r>
        <w:t>Supplementary Tables</w:t>
      </w:r>
    </w:p>
    <w:p w14:paraId="632C9F46">
      <w:pPr>
        <w:keepNext/>
      </w:pPr>
      <w:r>
        <w:rPr>
          <w:rFonts w:cs="Times New Roman"/>
          <w:b/>
          <w:bCs/>
          <w:szCs w:val="24"/>
        </w:rPr>
        <w:t>Supplementary Table S</w:t>
      </w:r>
      <w:r>
        <w:rPr>
          <w:rFonts w:hint="default" w:cs="Times New Roman"/>
          <w:b/>
          <w:bCs/>
          <w:szCs w:val="24"/>
          <w:lang w:val="en-US"/>
        </w:rPr>
        <w:t xml:space="preserve">1 </w:t>
      </w:r>
      <w:r>
        <w:rPr>
          <w:rFonts w:hint="default" w:cs="Times New Roman"/>
          <w:b w:val="0"/>
          <w:bCs w:val="0"/>
          <w:szCs w:val="24"/>
          <w:lang w:val="en-US"/>
        </w:rPr>
        <w:t>B</w:t>
      </w:r>
      <w:r>
        <w:rPr>
          <w:rFonts w:hint="default" w:cs="Times New Roman"/>
          <w:szCs w:val="24"/>
        </w:rPr>
        <w:t xml:space="preserve">rief table </w:t>
      </w:r>
      <w:r>
        <w:rPr>
          <w:rFonts w:hint="default" w:cs="Times New Roman"/>
          <w:szCs w:val="24"/>
          <w:lang w:val="en-US"/>
        </w:rPr>
        <w:t>of</w:t>
      </w:r>
      <w:r>
        <w:rPr>
          <w:rFonts w:hint="default" w:cs="Times New Roman"/>
          <w:szCs w:val="24"/>
        </w:rPr>
        <w:t xml:space="preserve"> the various medication</w:t>
      </w:r>
      <w:r>
        <w:rPr>
          <w:rFonts w:hint="default" w:cs="Times New Roman"/>
          <w:szCs w:val="24"/>
          <w:lang w:val="en-US"/>
        </w:rPr>
        <w:t xml:space="preserve"> included in RCTs.</w:t>
      </w:r>
    </w:p>
    <w:tbl>
      <w:tblPr>
        <w:tblStyle w:val="21"/>
        <w:tblpPr w:leftFromText="180" w:rightFromText="180" w:vertAnchor="text" w:horzAnchor="page" w:tblpXSpec="center" w:tblpY="1211"/>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3"/>
        <w:gridCol w:w="10863"/>
      </w:tblGrid>
      <w:tr w14:paraId="0230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155BA9D9">
            <w:pPr>
              <w:keepNext/>
              <w:rPr>
                <w:rFonts w:hint="default" w:cs="Times New Roman"/>
                <w:szCs w:val="24"/>
                <w:lang w:val="en-US" w:eastAsia="zh-CN"/>
              </w:rPr>
            </w:pPr>
            <w:r>
              <w:rPr>
                <w:rFonts w:hint="default" w:cs="Times New Roman"/>
                <w:szCs w:val="24"/>
                <w:lang w:val="en-US" w:eastAsia="zh-CN"/>
              </w:rPr>
              <w:t>Name</w:t>
            </w:r>
          </w:p>
        </w:tc>
        <w:tc>
          <w:tcPr>
            <w:tcW w:w="3942" w:type="pct"/>
          </w:tcPr>
          <w:p w14:paraId="4C633BF1">
            <w:pPr>
              <w:keepNext/>
              <w:rPr>
                <w:rFonts w:cs="Times New Roman"/>
                <w:szCs w:val="24"/>
                <w:lang w:eastAsia="zh-CN"/>
              </w:rPr>
            </w:pPr>
            <w:r>
              <w:rPr>
                <w:rFonts w:hint="default" w:cs="Times New Roman"/>
                <w:szCs w:val="24"/>
                <w:lang w:val="en-US" w:eastAsia="zh-CN"/>
              </w:rPr>
              <w:t>B</w:t>
            </w:r>
            <w:r>
              <w:rPr>
                <w:rFonts w:hint="default" w:cs="Times New Roman"/>
                <w:szCs w:val="24"/>
                <w:lang w:eastAsia="zh-CN"/>
              </w:rPr>
              <w:t xml:space="preserve">rief description of </w:t>
            </w:r>
            <w:r>
              <w:rPr>
                <w:rFonts w:hint="default" w:cs="Times New Roman"/>
                <w:szCs w:val="24"/>
                <w:lang w:val="en-US" w:eastAsia="zh-CN"/>
              </w:rPr>
              <w:t>a</w:t>
            </w:r>
            <w:r>
              <w:rPr>
                <w:rFonts w:hint="default" w:cs="Times New Roman"/>
                <w:szCs w:val="24"/>
                <w:lang w:eastAsia="zh-CN"/>
              </w:rPr>
              <w:t>ction</w:t>
            </w:r>
          </w:p>
        </w:tc>
      </w:tr>
      <w:tr w14:paraId="521E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62FE9F42">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rPr>
                <w:rFonts w:ascii="Times New Roman" w:hAnsi="Times New Roman" w:cs="Times New Roman" w:eastAsiaTheme="minorEastAsia"/>
                <w:sz w:val="24"/>
                <w:szCs w:val="24"/>
                <w:lang w:val="en-US" w:eastAsia="zh-CN" w:bidi="ar-SA"/>
              </w:rPr>
              <w:t>Gemtuzumab Ozogamicin</w:t>
            </w:r>
          </w:p>
        </w:tc>
        <w:tc>
          <w:tcPr>
            <w:tcW w:w="3942" w:type="pct"/>
          </w:tcPr>
          <w:p w14:paraId="7742D9AF">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An antibody-drug conjugate targeting CD33, delivering a cytotoxic agent (calicheamicin) to induce DNA strand breaks and apoptosis in CD33-positive leukemic cells.</w:t>
            </w:r>
          </w:p>
        </w:tc>
      </w:tr>
      <w:tr w14:paraId="593B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2B6E391A">
            <w:pPr>
              <w:keepNext/>
              <w:rPr>
                <w:rFonts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Barasertib </w:t>
            </w:r>
          </w:p>
        </w:tc>
        <w:tc>
          <w:tcPr>
            <w:tcW w:w="3942" w:type="pct"/>
          </w:tcPr>
          <w:p w14:paraId="1AAC0A0D">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An Aurora B kinase inhibitor that disrupts mitosis, leading to apoptosis in proliferating cancer cells.</w:t>
            </w:r>
          </w:p>
        </w:tc>
      </w:tr>
      <w:tr w14:paraId="7FC4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529F6B4A">
            <w:pPr>
              <w:keepNext/>
              <w:rPr>
                <w:rFonts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Volasertib </w:t>
            </w:r>
          </w:p>
        </w:tc>
        <w:tc>
          <w:tcPr>
            <w:tcW w:w="3942" w:type="pct"/>
          </w:tcPr>
          <w:p w14:paraId="70B7A040">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 Polo-like kinase inhibitor that induces mitotic arrest and apoptosis in cancer cells.</w:t>
            </w:r>
          </w:p>
        </w:tc>
      </w:tr>
      <w:tr w14:paraId="4910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4BCE0FBA">
            <w:pPr>
              <w:keepNext/>
              <w:rPr>
                <w:rFonts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Sapacitabine </w:t>
            </w:r>
          </w:p>
        </w:tc>
        <w:tc>
          <w:tcPr>
            <w:tcW w:w="3942" w:type="pct"/>
          </w:tcPr>
          <w:p w14:paraId="58F878CD">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An oral nucleoside analog that causes DNA single-strand breaks, leading to apoptosis in cancer cells.</w:t>
            </w:r>
          </w:p>
        </w:tc>
      </w:tr>
      <w:tr w14:paraId="1EED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6237A511">
            <w:pPr>
              <w:keepNext/>
              <w:rPr>
                <w:rFonts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Vosaroxin </w:t>
            </w:r>
          </w:p>
        </w:tc>
        <w:tc>
          <w:tcPr>
            <w:tcW w:w="3942" w:type="pct"/>
          </w:tcPr>
          <w:p w14:paraId="26141BA0">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 quinolone derivative that intercalates DNA and inhibits topoisomerase II, leading to DNA damage and apoptosis.</w:t>
            </w:r>
          </w:p>
        </w:tc>
      </w:tr>
      <w:tr w14:paraId="08D6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31B8A08F">
            <w:pPr>
              <w:keepNext/>
              <w:rPr>
                <w:rFonts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Bortezomib </w:t>
            </w:r>
          </w:p>
        </w:tc>
        <w:tc>
          <w:tcPr>
            <w:tcW w:w="3942" w:type="pct"/>
          </w:tcPr>
          <w:p w14:paraId="6D797BE1">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 proteasome inhibitor that disrupts protein degradation pathways, leading to apoptosis in cancer cells.</w:t>
            </w:r>
          </w:p>
        </w:tc>
      </w:tr>
      <w:tr w14:paraId="7CA7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0ECC7BDE">
            <w:pPr>
              <w:keepNext/>
              <w:rPr>
                <w:rFonts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Glasdegib </w:t>
            </w:r>
          </w:p>
        </w:tc>
        <w:tc>
          <w:tcPr>
            <w:tcW w:w="3942" w:type="pct"/>
          </w:tcPr>
          <w:p w14:paraId="6A8ACC1A">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 Hedgehog pathway inhibitor that disrupts cancer stem cell maintenance and survival.</w:t>
            </w:r>
          </w:p>
        </w:tc>
      </w:tr>
      <w:tr w14:paraId="434FE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4D883E55">
            <w:pPr>
              <w:keepNext/>
              <w:rPr>
                <w:rFonts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Venetoclax </w:t>
            </w:r>
          </w:p>
        </w:tc>
        <w:tc>
          <w:tcPr>
            <w:tcW w:w="3942" w:type="pct"/>
          </w:tcPr>
          <w:p w14:paraId="26786FDE">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 BCL-2 inhibitor that restores apoptosis in cancer cells by inhibiting the anti-apoptotic protein BCL-2.</w:t>
            </w:r>
          </w:p>
        </w:tc>
      </w:tr>
      <w:tr w14:paraId="0F846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1434BAD1">
            <w:pPr>
              <w:keepNext/>
              <w:rPr>
                <w:rFonts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Ibrutinib </w:t>
            </w:r>
          </w:p>
        </w:tc>
        <w:tc>
          <w:tcPr>
            <w:tcW w:w="3942" w:type="pct"/>
          </w:tcPr>
          <w:p w14:paraId="5AB483FD">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 Bruton’s tyrosine kinase inhibitor that impairs B-cell receptor signaling, leading to apoptosis in malignant B cells.</w:t>
            </w:r>
          </w:p>
        </w:tc>
      </w:tr>
      <w:tr w14:paraId="4772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7FAEC0B1">
            <w:pPr>
              <w:keepNext/>
              <w:rPr>
                <w:rFonts w:hint="default"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Talacotuzumab </w:t>
            </w:r>
          </w:p>
        </w:tc>
        <w:tc>
          <w:tcPr>
            <w:tcW w:w="3942" w:type="pct"/>
          </w:tcPr>
          <w:p w14:paraId="23FE016F">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An anti-CD123 monoclonal antibody that targets leukemic stem cells for immune-mediated destruction.</w:t>
            </w:r>
          </w:p>
        </w:tc>
      </w:tr>
      <w:tr w14:paraId="5E05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142BC0AB">
            <w:pPr>
              <w:keepNext/>
              <w:rPr>
                <w:rFonts w:hint="default"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Nintedanib </w:t>
            </w:r>
          </w:p>
        </w:tc>
        <w:tc>
          <w:tcPr>
            <w:tcW w:w="3942" w:type="pct"/>
          </w:tcPr>
          <w:p w14:paraId="49527475">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 tyrosine kinase inhibitor targeting multiple receptors, including VEGFR, FGFR, and PDGFR, leading to inhibition of angiogenesis and tumor growth.</w:t>
            </w:r>
          </w:p>
        </w:tc>
      </w:tr>
      <w:tr w14:paraId="13AD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590322F8">
            <w:pPr>
              <w:keepNext/>
              <w:rPr>
                <w:rFonts w:hint="default"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Gilteritinib </w:t>
            </w:r>
          </w:p>
        </w:tc>
        <w:tc>
          <w:tcPr>
            <w:tcW w:w="3942" w:type="pct"/>
          </w:tcPr>
          <w:p w14:paraId="55A1A5E6">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 FLT3 and AXL kinase inhibitor that targets mutations driving proliferation in AML cells.</w:t>
            </w:r>
          </w:p>
        </w:tc>
      </w:tr>
      <w:tr w14:paraId="14ADC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23889060">
            <w:pPr>
              <w:keepNext/>
              <w:rPr>
                <w:rFonts w:hint="default"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Durvalumab </w:t>
            </w:r>
          </w:p>
        </w:tc>
        <w:tc>
          <w:tcPr>
            <w:tcW w:w="3942" w:type="pct"/>
          </w:tcPr>
          <w:p w14:paraId="33E24D1C">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An anti-PD-L1 monoclonal antibody that enhances T-cell-mediated immune responses against tumor cells.</w:t>
            </w:r>
          </w:p>
        </w:tc>
      </w:tr>
      <w:tr w14:paraId="3007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4324BB35">
            <w:pPr>
              <w:keepNext/>
              <w:rPr>
                <w:rFonts w:hint="default"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Azacitidine</w:t>
            </w:r>
          </w:p>
        </w:tc>
        <w:tc>
          <w:tcPr>
            <w:tcW w:w="3942" w:type="pct"/>
          </w:tcPr>
          <w:p w14:paraId="7432FB0F">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 hypomethylating agent that incorporates into DNA and RNA, leading to gene reactivation and inhibition of tumor cell proliferation.</w:t>
            </w:r>
          </w:p>
        </w:tc>
      </w:tr>
      <w:tr w14:paraId="4F61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76D6003D">
            <w:pPr>
              <w:keepNext/>
              <w:rPr>
                <w:rFonts w:hint="default"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Decitabine</w:t>
            </w:r>
          </w:p>
        </w:tc>
        <w:tc>
          <w:tcPr>
            <w:tcW w:w="3942" w:type="pct"/>
          </w:tcPr>
          <w:p w14:paraId="26195D18">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 hypomethylating agent that incorporates into DNA, leading to hypomethylation and apoptosis of cancer cells.</w:t>
            </w:r>
          </w:p>
        </w:tc>
      </w:tr>
      <w:tr w14:paraId="770E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7" w:type="pct"/>
          </w:tcPr>
          <w:p w14:paraId="02A07D58">
            <w:pPr>
              <w:keepNext/>
              <w:rPr>
                <w:rFonts w:hint="default"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Low-dose Cytarabine</w:t>
            </w:r>
          </w:p>
        </w:tc>
        <w:tc>
          <w:tcPr>
            <w:tcW w:w="3942" w:type="pct"/>
          </w:tcPr>
          <w:p w14:paraId="5687FA1A">
            <w:pPr>
              <w:pStyle w:val="17"/>
              <w:keepNext w:val="0"/>
              <w:keepLines w:val="0"/>
              <w:widowControl/>
              <w:suppressLineNumbers w:val="0"/>
              <w:spacing w:before="0" w:beforeAutospacing="1" w:after="0" w:afterAutospacing="1"/>
              <w:ind w:left="0" w:right="0"/>
              <w:rPr>
                <w:rFonts w:ascii="Times New Roman" w:hAnsi="Times New Roman" w:cs="Times New Roman" w:eastAsiaTheme="minorEastAsia"/>
                <w:sz w:val="24"/>
                <w:szCs w:val="24"/>
                <w:lang w:val="en-US" w:eastAsia="zh-CN" w:bidi="ar-SA"/>
              </w:rPr>
            </w:pPr>
            <w:r>
              <w:t>A nucleoside analog that inhibits DNA synthesis, leading to apoptosis in rapidly dividing cells.</w:t>
            </w:r>
          </w:p>
        </w:tc>
      </w:tr>
    </w:tbl>
    <w:p w14:paraId="5B147D4A">
      <w:pPr>
        <w:keepNext/>
        <w:rPr>
          <w:rFonts w:hint="default" w:cs="Times New Roman"/>
          <w:szCs w:val="24"/>
          <w:lang w:val="en-US"/>
        </w:rPr>
      </w:pPr>
    </w:p>
    <w:p w14:paraId="4DC6855C">
      <w:pPr>
        <w:keepNext/>
        <w:rPr>
          <w:rFonts w:hint="default" w:cs="Times New Roman"/>
          <w:szCs w:val="24"/>
          <w:lang w:val="en-US"/>
        </w:rPr>
      </w:pPr>
    </w:p>
    <w:p w14:paraId="1E07BDF6">
      <w:pPr>
        <w:rPr>
          <w:rFonts w:hint="default"/>
          <w:lang w:val="en-US"/>
        </w:rPr>
      </w:pPr>
    </w:p>
    <w:p w14:paraId="1CB8FC47">
      <w:pPr>
        <w:spacing w:line="480" w:lineRule="auto"/>
        <w:rPr>
          <w:rFonts w:cs="Times New Roman"/>
          <w:b/>
          <w:bCs/>
          <w:szCs w:val="24"/>
        </w:rPr>
      </w:pPr>
    </w:p>
    <w:p w14:paraId="16F6D51C">
      <w:pPr>
        <w:spacing w:line="480" w:lineRule="auto"/>
        <w:rPr>
          <w:rFonts w:cs="Times New Roman"/>
          <w:b/>
          <w:bCs/>
          <w:szCs w:val="24"/>
        </w:rPr>
      </w:pPr>
    </w:p>
    <w:p w14:paraId="49EEFB01">
      <w:pPr>
        <w:spacing w:line="480" w:lineRule="auto"/>
        <w:rPr>
          <w:rFonts w:cs="Times New Roman"/>
          <w:b/>
          <w:bCs/>
          <w:szCs w:val="24"/>
        </w:rPr>
      </w:pPr>
    </w:p>
    <w:p w14:paraId="10FDEBF0">
      <w:pPr>
        <w:spacing w:line="480" w:lineRule="auto"/>
        <w:rPr>
          <w:rFonts w:cs="Times New Roman"/>
          <w:b/>
          <w:bCs/>
          <w:szCs w:val="24"/>
        </w:rPr>
      </w:pPr>
    </w:p>
    <w:p w14:paraId="6B7BBBB0">
      <w:pPr>
        <w:spacing w:line="480" w:lineRule="auto"/>
        <w:rPr>
          <w:rFonts w:cs="Times New Roman"/>
          <w:b/>
          <w:bCs/>
          <w:szCs w:val="24"/>
        </w:rPr>
      </w:pPr>
    </w:p>
    <w:p w14:paraId="6526CD39">
      <w:pPr>
        <w:spacing w:line="480" w:lineRule="auto"/>
        <w:rPr>
          <w:rFonts w:cs="Times New Roman"/>
          <w:b/>
          <w:bCs/>
          <w:szCs w:val="24"/>
        </w:rPr>
      </w:pPr>
    </w:p>
    <w:p w14:paraId="1224CFAC">
      <w:pPr>
        <w:spacing w:line="480" w:lineRule="auto"/>
        <w:rPr>
          <w:rFonts w:cs="Times New Roman"/>
          <w:b/>
          <w:bCs/>
          <w:szCs w:val="24"/>
        </w:rPr>
      </w:pPr>
    </w:p>
    <w:p w14:paraId="6FC56BA6">
      <w:pPr>
        <w:spacing w:line="480" w:lineRule="auto"/>
        <w:rPr>
          <w:rFonts w:cs="Times New Roman"/>
          <w:b/>
          <w:bCs/>
          <w:szCs w:val="24"/>
        </w:rPr>
      </w:pPr>
    </w:p>
    <w:p w14:paraId="374C66E9">
      <w:pPr>
        <w:spacing w:line="480" w:lineRule="auto"/>
        <w:rPr>
          <w:rFonts w:cs="Times New Roman"/>
          <w:b/>
          <w:bCs/>
          <w:szCs w:val="24"/>
        </w:rPr>
      </w:pPr>
    </w:p>
    <w:p w14:paraId="7D51060D">
      <w:pPr>
        <w:spacing w:line="480" w:lineRule="auto"/>
        <w:rPr>
          <w:rFonts w:cs="Times New Roman"/>
          <w:b/>
          <w:bCs/>
          <w:szCs w:val="24"/>
        </w:rPr>
      </w:pPr>
    </w:p>
    <w:p w14:paraId="6862B840">
      <w:pPr>
        <w:spacing w:line="480" w:lineRule="auto"/>
        <w:rPr>
          <w:rFonts w:cs="Times New Roman"/>
          <w:b/>
          <w:bCs/>
          <w:szCs w:val="24"/>
        </w:rPr>
      </w:pPr>
      <w:r>
        <w:rPr>
          <w:rFonts w:cs="Times New Roman"/>
          <w:b/>
          <w:bCs/>
          <w:szCs w:val="24"/>
        </w:rPr>
        <w:t>Supplementary Table S</w:t>
      </w:r>
      <w:r>
        <w:rPr>
          <w:rFonts w:hint="default" w:cs="Times New Roman"/>
          <w:b/>
          <w:bCs/>
          <w:szCs w:val="24"/>
          <w:lang w:val="en-US"/>
        </w:rPr>
        <w:t>2</w:t>
      </w:r>
      <w:r>
        <w:rPr>
          <w:rFonts w:cs="Times New Roman"/>
          <w:b/>
          <w:bCs/>
          <w:szCs w:val="24"/>
        </w:rPr>
        <w:t xml:space="preserve"> </w:t>
      </w:r>
      <w:r>
        <w:rPr>
          <w:rFonts w:cs="Times New Roman"/>
          <w:szCs w:val="24"/>
        </w:rPr>
        <w:t>Search strategies.</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9"/>
        <w:gridCol w:w="12437"/>
      </w:tblGrid>
      <w:tr w14:paraId="341F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1279037D">
            <w:pPr>
              <w:rPr>
                <w:rFonts w:eastAsia="等线" w:cs="Times New Roman"/>
                <w:color w:val="000000"/>
                <w:szCs w:val="21"/>
              </w:rPr>
            </w:pPr>
            <w:r>
              <w:rPr>
                <w:rFonts w:eastAsia="等线" w:cs="Times New Roman"/>
                <w:color w:val="000000"/>
                <w:szCs w:val="21"/>
              </w:rPr>
              <w:t>Search number</w:t>
            </w:r>
          </w:p>
        </w:tc>
        <w:tc>
          <w:tcPr>
            <w:tcW w:w="4514" w:type="pct"/>
            <w:shd w:val="clear" w:color="auto" w:fill="auto"/>
            <w:vAlign w:val="center"/>
          </w:tcPr>
          <w:p w14:paraId="47877EFE">
            <w:pPr>
              <w:rPr>
                <w:rFonts w:eastAsia="等线" w:cs="Times New Roman"/>
                <w:color w:val="000000"/>
                <w:szCs w:val="21"/>
              </w:rPr>
            </w:pPr>
            <w:r>
              <w:rPr>
                <w:rFonts w:eastAsia="等线" w:cs="Times New Roman"/>
                <w:color w:val="000000"/>
                <w:szCs w:val="21"/>
              </w:rPr>
              <w:t>Query</w:t>
            </w:r>
          </w:p>
        </w:tc>
      </w:tr>
      <w:tr w14:paraId="20E9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3F24352A">
            <w:pPr>
              <w:jc w:val="right"/>
              <w:rPr>
                <w:rFonts w:eastAsia="等线" w:cs="Times New Roman"/>
                <w:color w:val="000000"/>
                <w:szCs w:val="21"/>
              </w:rPr>
            </w:pPr>
            <w:r>
              <w:rPr>
                <w:rFonts w:eastAsia="等线" w:cs="Times New Roman"/>
                <w:color w:val="000000"/>
                <w:szCs w:val="21"/>
              </w:rPr>
              <w:t>1</w:t>
            </w:r>
          </w:p>
        </w:tc>
        <w:tc>
          <w:tcPr>
            <w:tcW w:w="4514" w:type="pct"/>
            <w:shd w:val="clear" w:color="auto" w:fill="auto"/>
            <w:vAlign w:val="center"/>
          </w:tcPr>
          <w:p w14:paraId="6B185E60">
            <w:pPr>
              <w:rPr>
                <w:rFonts w:eastAsia="等线" w:cs="Times New Roman"/>
                <w:color w:val="000000"/>
                <w:szCs w:val="21"/>
              </w:rPr>
            </w:pPr>
            <w:r>
              <w:rPr>
                <w:rFonts w:eastAsia="等线" w:cs="Times New Roman"/>
                <w:color w:val="000000"/>
                <w:szCs w:val="21"/>
              </w:rPr>
              <w:t>"Leukemia, Myeloid, Acute"</w:t>
            </w:r>
          </w:p>
        </w:tc>
      </w:tr>
      <w:tr w14:paraId="4B83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3AAF90D7">
            <w:pPr>
              <w:jc w:val="right"/>
              <w:rPr>
                <w:rFonts w:eastAsia="等线" w:cs="Times New Roman"/>
                <w:color w:val="000000"/>
                <w:szCs w:val="21"/>
              </w:rPr>
            </w:pPr>
            <w:r>
              <w:rPr>
                <w:rFonts w:eastAsia="等线" w:cs="Times New Roman"/>
                <w:color w:val="000000"/>
                <w:szCs w:val="21"/>
              </w:rPr>
              <w:t>2</w:t>
            </w:r>
          </w:p>
        </w:tc>
        <w:tc>
          <w:tcPr>
            <w:tcW w:w="4514" w:type="pct"/>
            <w:shd w:val="clear" w:color="auto" w:fill="auto"/>
            <w:vAlign w:val="center"/>
          </w:tcPr>
          <w:p w14:paraId="7C545D12">
            <w:pPr>
              <w:rPr>
                <w:rFonts w:eastAsia="等线" w:cs="Times New Roman"/>
                <w:color w:val="000000"/>
                <w:szCs w:val="21"/>
              </w:rPr>
            </w:pPr>
            <w:r>
              <w:rPr>
                <w:rFonts w:eastAsia="等线" w:cs="Times New Roman"/>
                <w:color w:val="000000"/>
                <w:szCs w:val="21"/>
              </w:rPr>
              <w:t>"ANLL"ti,ab. OR "Acute Myeloblastic Leukemia"ti,ab. OR "Acute Myelocytic Leukemia"ti,ab.OR "Acute Nonlymphoblastic Leukemia"ti,ab. OR "Acute Nonlymphocytic Leukemia"ti,ab. OR "Acute Myelogenous Leukemia"ti,ab. OR "Acute Myeloid Leukemia"ti,ab. OR "acute granulocytic leukaemia"ti,ab. OR "acute granulocytic leukemia"ti,ab. OR "acute myeloblastic leukaemia"ti,ab. OR "acute myelocytic leukaemia"ti,ab. OR "acute myelogenous leukaemia"ti,ab. OR "acute myeloid leukaemia"ti,ab. OR "acute nonlymphoblastic leukaemia"ti,ab. OR "acute nonlymphocytic leukaemia"ti,ab.</w:t>
            </w:r>
          </w:p>
        </w:tc>
      </w:tr>
      <w:tr w14:paraId="3B50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0E123B11">
            <w:pPr>
              <w:jc w:val="right"/>
              <w:rPr>
                <w:rFonts w:eastAsia="等线" w:cs="Times New Roman"/>
                <w:color w:val="000000"/>
                <w:szCs w:val="21"/>
              </w:rPr>
            </w:pPr>
            <w:r>
              <w:rPr>
                <w:rFonts w:eastAsia="等线" w:cs="Times New Roman"/>
                <w:color w:val="000000"/>
                <w:szCs w:val="21"/>
              </w:rPr>
              <w:t>3</w:t>
            </w:r>
          </w:p>
        </w:tc>
        <w:tc>
          <w:tcPr>
            <w:tcW w:w="4514" w:type="pct"/>
            <w:shd w:val="clear" w:color="auto" w:fill="auto"/>
            <w:vAlign w:val="center"/>
          </w:tcPr>
          <w:p w14:paraId="6C70B804">
            <w:pPr>
              <w:rPr>
                <w:rFonts w:eastAsia="等线" w:cs="Times New Roman"/>
                <w:color w:val="000000"/>
                <w:szCs w:val="21"/>
              </w:rPr>
            </w:pPr>
            <w:r>
              <w:rPr>
                <w:rFonts w:eastAsia="等线" w:cs="Times New Roman"/>
                <w:color w:val="000000"/>
                <w:szCs w:val="21"/>
              </w:rPr>
              <w:t>"Leukemia, Myeloid, Acute" OR "ANLL"ti,ab. OR "Acute Myeloblastic Leukemia"ti,ab. OR "Acute Myelocytic Leukemia"ti,ab. OR "Acute Nonlymphoblastic Leukemia"ti,ab. OR "Acute Nonlymphocytic Leukemia"ti,ab. OR "Acute Myelogenous Leukemia"ti,ab. OR "Acute Myeloid Leukemia"ti,ab. OR "acute granulocytic leukaemia"ti,ab. OR "acute granulocytic leukemia"ti,ab. OR "acute myeloblastic leukaemia"ti,ab. OR "acute myelocytic leukaemia"ti,ab. OR "acute myelogenous leukaemia"ti,ab. OR "acute myeloid leukaemia"ti,ab. OR "acute nonlymphoblastic leukaemia"ti,ab. OR "acute nonlymphocytic leukaemia"ti,ab.</w:t>
            </w:r>
          </w:p>
        </w:tc>
      </w:tr>
      <w:tr w14:paraId="79C7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1539AD68">
            <w:pPr>
              <w:jc w:val="right"/>
              <w:rPr>
                <w:rFonts w:eastAsia="等线" w:cs="Times New Roman"/>
                <w:color w:val="000000"/>
                <w:szCs w:val="21"/>
              </w:rPr>
            </w:pPr>
            <w:r>
              <w:rPr>
                <w:rFonts w:eastAsia="等线" w:cs="Times New Roman"/>
                <w:color w:val="000000"/>
                <w:szCs w:val="21"/>
              </w:rPr>
              <w:t>4</w:t>
            </w:r>
          </w:p>
        </w:tc>
        <w:tc>
          <w:tcPr>
            <w:tcW w:w="4514" w:type="pct"/>
            <w:shd w:val="clear" w:color="auto" w:fill="auto"/>
            <w:vAlign w:val="center"/>
          </w:tcPr>
          <w:p w14:paraId="60BE2614">
            <w:pPr>
              <w:rPr>
                <w:rFonts w:eastAsia="等线" w:cs="Times New Roman"/>
                <w:color w:val="000000"/>
                <w:szCs w:val="21"/>
              </w:rPr>
            </w:pPr>
            <w:r>
              <w:rPr>
                <w:rFonts w:eastAsia="等线" w:cs="Times New Roman"/>
                <w:color w:val="000000"/>
                <w:szCs w:val="21"/>
              </w:rPr>
              <w:t>"Aged"</w:t>
            </w:r>
          </w:p>
        </w:tc>
      </w:tr>
      <w:tr w14:paraId="06A1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7BAD451D">
            <w:pPr>
              <w:jc w:val="right"/>
              <w:rPr>
                <w:rFonts w:eastAsia="等线" w:cs="Times New Roman"/>
                <w:color w:val="000000"/>
                <w:szCs w:val="21"/>
              </w:rPr>
            </w:pPr>
            <w:r>
              <w:rPr>
                <w:rFonts w:eastAsia="等线" w:cs="Times New Roman"/>
                <w:color w:val="000000"/>
                <w:szCs w:val="21"/>
              </w:rPr>
              <w:t>5</w:t>
            </w:r>
          </w:p>
        </w:tc>
        <w:tc>
          <w:tcPr>
            <w:tcW w:w="4514" w:type="pct"/>
            <w:shd w:val="clear" w:color="auto" w:fill="auto"/>
            <w:vAlign w:val="center"/>
          </w:tcPr>
          <w:p w14:paraId="4141713B">
            <w:pPr>
              <w:rPr>
                <w:rFonts w:eastAsia="等线" w:cs="Times New Roman"/>
                <w:color w:val="000000"/>
                <w:szCs w:val="21"/>
              </w:rPr>
            </w:pPr>
            <w:r>
              <w:rPr>
                <w:rFonts w:eastAsia="等线" w:cs="Times New Roman"/>
                <w:color w:val="000000"/>
                <w:szCs w:val="21"/>
              </w:rPr>
              <w:t>"Aged"ti,ab. OR "Elderly"ti,ab. OR "Old people"ti,ab. OR "Old person"ti,ab. OR "Older"ti,ab. OR "Over 65"ti,ab. OR "senior citizen"ti,ab. OR "Senium"ti,ab. OR "advanced years"ti,ab. OR "aged patient"ti,ab. OR "aged people"ti,ab. OR "aged person"ti,ab. OR "aged subject"ti,ab. OR "elderly patient"ti,ab. OR "elderly people"ti,ab. OR "elderly person"ti,ab. OR "elderly subject"ti,ab. OR "senior citizen"ti,ab.</w:t>
            </w:r>
          </w:p>
        </w:tc>
      </w:tr>
      <w:tr w14:paraId="20871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05C85836">
            <w:pPr>
              <w:jc w:val="right"/>
              <w:rPr>
                <w:rFonts w:eastAsia="等线" w:cs="Times New Roman"/>
                <w:color w:val="000000"/>
                <w:szCs w:val="21"/>
              </w:rPr>
            </w:pPr>
            <w:r>
              <w:rPr>
                <w:rFonts w:eastAsia="等线" w:cs="Times New Roman"/>
                <w:color w:val="000000"/>
                <w:szCs w:val="21"/>
              </w:rPr>
              <w:t>6</w:t>
            </w:r>
          </w:p>
        </w:tc>
        <w:tc>
          <w:tcPr>
            <w:tcW w:w="4514" w:type="pct"/>
            <w:shd w:val="clear" w:color="auto" w:fill="auto"/>
            <w:vAlign w:val="center"/>
          </w:tcPr>
          <w:p w14:paraId="71ECB275">
            <w:pPr>
              <w:rPr>
                <w:rFonts w:eastAsia="等线" w:cs="Times New Roman"/>
                <w:color w:val="000000"/>
                <w:szCs w:val="21"/>
              </w:rPr>
            </w:pPr>
            <w:r>
              <w:rPr>
                <w:rFonts w:eastAsia="等线" w:cs="Times New Roman"/>
                <w:color w:val="000000"/>
                <w:szCs w:val="21"/>
              </w:rPr>
              <w:t>"Aged" OR "Aged"ti,ab. OR "Elderly"ti,ab. OR "Old people"ti,ab. OR "Old person"ti,ab. OR "Older"ti,ab.OR "Over 65"ti,ab. OR "senior citizen"ti,ab. OR "Senium"ti,ab. OR "advanced years"ti,ab. OR "aged patient"ti,ab. OR "aged people"ti,ab. OR "aged person"ti,ab. OR "aged subject"ti,ab. OR "elderly patient"ti,ab. OR "elderly people"ti,ab. OR "elderly person"ti,ab. OR "elderly subject"ti,ab. OR "senior citizen"ti,ab.</w:t>
            </w:r>
          </w:p>
        </w:tc>
      </w:tr>
      <w:tr w14:paraId="54A3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7A9A9EFD">
            <w:pPr>
              <w:jc w:val="right"/>
              <w:rPr>
                <w:rFonts w:eastAsia="等线" w:cs="Times New Roman"/>
                <w:color w:val="000000"/>
                <w:szCs w:val="21"/>
              </w:rPr>
            </w:pPr>
            <w:r>
              <w:rPr>
                <w:rFonts w:eastAsia="等线" w:cs="Times New Roman"/>
                <w:color w:val="000000"/>
                <w:szCs w:val="21"/>
              </w:rPr>
              <w:t>7</w:t>
            </w:r>
          </w:p>
        </w:tc>
        <w:tc>
          <w:tcPr>
            <w:tcW w:w="4514" w:type="pct"/>
            <w:shd w:val="clear" w:color="auto" w:fill="auto"/>
            <w:vAlign w:val="center"/>
          </w:tcPr>
          <w:p w14:paraId="18D23E0F">
            <w:pPr>
              <w:rPr>
                <w:rFonts w:eastAsia="等线" w:cs="Times New Roman"/>
                <w:color w:val="000000"/>
                <w:szCs w:val="21"/>
              </w:rPr>
            </w:pPr>
            <w:r>
              <w:rPr>
                <w:rFonts w:eastAsia="等线" w:cs="Times New Roman"/>
                <w:color w:val="000000"/>
                <w:szCs w:val="21"/>
              </w:rPr>
              <w:t>"Randomized controlled trial"ti,ab. OR "Random"ti,ab. OR "controlled trial"ti,ab. OR "randomised controlled study"ti,ab. OR "randomised controlled trial"ti,ab. OR "randomized controlled study"ti,ab. OR "RCT"ti,ab.</w:t>
            </w:r>
          </w:p>
        </w:tc>
      </w:tr>
      <w:tr w14:paraId="0EF8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1E742CFF">
            <w:pPr>
              <w:jc w:val="right"/>
              <w:rPr>
                <w:rFonts w:eastAsia="等线" w:cs="Times New Roman"/>
                <w:color w:val="000000"/>
                <w:szCs w:val="21"/>
              </w:rPr>
            </w:pPr>
            <w:r>
              <w:rPr>
                <w:rFonts w:eastAsia="等线" w:cs="Times New Roman"/>
                <w:color w:val="000000"/>
                <w:szCs w:val="21"/>
              </w:rPr>
              <w:t>8</w:t>
            </w:r>
          </w:p>
        </w:tc>
        <w:tc>
          <w:tcPr>
            <w:tcW w:w="4514" w:type="pct"/>
            <w:shd w:val="clear" w:color="auto" w:fill="auto"/>
            <w:vAlign w:val="center"/>
          </w:tcPr>
          <w:p w14:paraId="69EEF34C">
            <w:pPr>
              <w:rPr>
                <w:rFonts w:eastAsia="等线" w:cs="Times New Roman"/>
                <w:color w:val="000000"/>
                <w:szCs w:val="21"/>
              </w:rPr>
            </w:pPr>
            <w:r>
              <w:rPr>
                <w:rFonts w:eastAsia="等线" w:cs="Times New Roman"/>
                <w:color w:val="000000"/>
                <w:szCs w:val="21"/>
              </w:rPr>
              <w:t>"Cohort Studies"</w:t>
            </w:r>
          </w:p>
        </w:tc>
      </w:tr>
      <w:tr w14:paraId="53A7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73566F66">
            <w:pPr>
              <w:jc w:val="right"/>
              <w:rPr>
                <w:rFonts w:eastAsia="等线" w:cs="Times New Roman"/>
                <w:color w:val="000000"/>
                <w:szCs w:val="21"/>
              </w:rPr>
            </w:pPr>
            <w:r>
              <w:rPr>
                <w:rFonts w:eastAsia="等线" w:cs="Times New Roman"/>
                <w:color w:val="000000"/>
                <w:szCs w:val="21"/>
              </w:rPr>
              <w:t>9</w:t>
            </w:r>
          </w:p>
        </w:tc>
        <w:tc>
          <w:tcPr>
            <w:tcW w:w="4514" w:type="pct"/>
            <w:shd w:val="clear" w:color="auto" w:fill="auto"/>
            <w:vAlign w:val="center"/>
          </w:tcPr>
          <w:p w14:paraId="55FC85DA">
            <w:pPr>
              <w:rPr>
                <w:rFonts w:eastAsia="等线" w:cs="Times New Roman"/>
                <w:color w:val="000000"/>
                <w:szCs w:val="21"/>
              </w:rPr>
            </w:pPr>
            <w:r>
              <w:rPr>
                <w:rFonts w:eastAsia="等线" w:cs="Times New Roman"/>
                <w:color w:val="000000"/>
                <w:szCs w:val="21"/>
              </w:rPr>
              <w:t>"Cohort analysis"ti,ab. OR "cohort fertility"ti,ab. OR "cohort life cycle"ti,ab. OR "cohort study"ti,ab. OR "Concurrent Study"ti,ab. OR "Closed Cohort Study"ti,ab. OR "Cohort Analyses"ti,ab. OR "Historical Cohort Study"ti,ab. OR "Incidence Study"ti,ab. OR "longitudinal studies"ti,ab. OR "follow-up studies"ti,ab. OR "prospective studies"ti,ab. OR "retrospective studies"ti,ab.</w:t>
            </w:r>
          </w:p>
        </w:tc>
      </w:tr>
      <w:tr w14:paraId="11D2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6B884962">
            <w:pPr>
              <w:jc w:val="right"/>
              <w:rPr>
                <w:rFonts w:eastAsia="等线" w:cs="Times New Roman"/>
                <w:color w:val="000000"/>
                <w:szCs w:val="21"/>
              </w:rPr>
            </w:pPr>
            <w:r>
              <w:rPr>
                <w:rFonts w:eastAsia="等线" w:cs="Times New Roman"/>
                <w:color w:val="000000"/>
                <w:szCs w:val="21"/>
              </w:rPr>
              <w:t>10</w:t>
            </w:r>
          </w:p>
        </w:tc>
        <w:tc>
          <w:tcPr>
            <w:tcW w:w="4514" w:type="pct"/>
            <w:shd w:val="clear" w:color="auto" w:fill="auto"/>
            <w:vAlign w:val="center"/>
          </w:tcPr>
          <w:p w14:paraId="66742C43">
            <w:pPr>
              <w:rPr>
                <w:rFonts w:eastAsia="等线" w:cs="Times New Roman"/>
                <w:color w:val="000000"/>
                <w:szCs w:val="21"/>
              </w:rPr>
            </w:pPr>
            <w:r>
              <w:rPr>
                <w:rFonts w:eastAsia="等线" w:cs="Times New Roman"/>
                <w:color w:val="000000"/>
                <w:szCs w:val="21"/>
              </w:rPr>
              <w:t>"Cohort Studies" OR "Cohort analysis"ti,ab. OR "cohort fertility"ti,ab. OR "cohort life cycle"ti,ab. OR "cohort study"ti,ab. OR "Concurrent Study"ti,ab. OR "Closed Cohort Study"ti,ab. OR "Cohort Analyses"ti,ab. OR "Historical Cohort Study"ti,ab. OR "Incidence Study"ti,ab. OR "longitudinal studies"ti,ab. OR "follow-up studies"ti,ab. OR "prospective studies"ti,ab. OR "retrospective studies"ti,ab.</w:t>
            </w:r>
          </w:p>
        </w:tc>
      </w:tr>
      <w:tr w14:paraId="66DE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6267D0F3">
            <w:pPr>
              <w:jc w:val="right"/>
              <w:rPr>
                <w:rFonts w:eastAsia="等线" w:cs="Times New Roman"/>
                <w:color w:val="000000"/>
                <w:szCs w:val="21"/>
              </w:rPr>
            </w:pPr>
            <w:r>
              <w:rPr>
                <w:rFonts w:eastAsia="等线" w:cs="Times New Roman"/>
                <w:color w:val="000000"/>
                <w:szCs w:val="21"/>
              </w:rPr>
              <w:t>11</w:t>
            </w:r>
          </w:p>
        </w:tc>
        <w:tc>
          <w:tcPr>
            <w:tcW w:w="4514" w:type="pct"/>
            <w:shd w:val="clear" w:color="auto" w:fill="auto"/>
            <w:vAlign w:val="center"/>
          </w:tcPr>
          <w:p w14:paraId="43C7E666">
            <w:pPr>
              <w:rPr>
                <w:rFonts w:eastAsia="等线" w:cs="Times New Roman"/>
                <w:color w:val="000000"/>
                <w:szCs w:val="21"/>
              </w:rPr>
            </w:pPr>
            <w:r>
              <w:rPr>
                <w:rFonts w:eastAsia="等线" w:cs="Times New Roman"/>
                <w:color w:val="000000"/>
                <w:szCs w:val="21"/>
              </w:rPr>
              <w:t>"Case-Control Studies"</w:t>
            </w:r>
          </w:p>
        </w:tc>
      </w:tr>
      <w:tr w14:paraId="10DD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08D32BC1">
            <w:pPr>
              <w:jc w:val="right"/>
              <w:rPr>
                <w:rFonts w:eastAsia="等线" w:cs="Times New Roman"/>
                <w:color w:val="000000"/>
                <w:szCs w:val="21"/>
              </w:rPr>
            </w:pPr>
            <w:r>
              <w:rPr>
                <w:rFonts w:eastAsia="等线" w:cs="Times New Roman"/>
                <w:color w:val="000000"/>
                <w:szCs w:val="21"/>
              </w:rPr>
              <w:t>12</w:t>
            </w:r>
          </w:p>
        </w:tc>
        <w:tc>
          <w:tcPr>
            <w:tcW w:w="4514" w:type="pct"/>
            <w:shd w:val="clear" w:color="auto" w:fill="auto"/>
            <w:vAlign w:val="center"/>
          </w:tcPr>
          <w:p w14:paraId="284241AA">
            <w:pPr>
              <w:rPr>
                <w:rFonts w:eastAsia="等线" w:cs="Times New Roman"/>
                <w:color w:val="000000"/>
                <w:szCs w:val="21"/>
              </w:rPr>
            </w:pPr>
            <w:r>
              <w:rPr>
                <w:rFonts w:eastAsia="等线" w:cs="Times New Roman"/>
                <w:color w:val="000000"/>
                <w:szCs w:val="21"/>
              </w:rPr>
              <w:t>"matched case control"ti,ab. OR "matched case control study"ti,ab. OR "Case Comparison Study"ti,ab. OR "Case-Compeer Study"ti,ab. OR "Case Referrent Study"ti,ab. OR "Case Referent Study"ti,ab. OR "Case Base Study"ti,ab. OR "Case Control Study"ti,ab. OR "Nested Case Control Study"ti,ab. OR "Matched Case Control Study"ti,ab. OR "Control Groups"ti,ab. OR "Matched-Pair Analysis"ti,ab.</w:t>
            </w:r>
          </w:p>
        </w:tc>
      </w:tr>
      <w:tr w14:paraId="7BBA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28FD21F4">
            <w:pPr>
              <w:jc w:val="right"/>
              <w:rPr>
                <w:rFonts w:eastAsia="等线" w:cs="Times New Roman"/>
                <w:color w:val="000000"/>
                <w:szCs w:val="21"/>
              </w:rPr>
            </w:pPr>
            <w:r>
              <w:rPr>
                <w:rFonts w:eastAsia="等线" w:cs="Times New Roman"/>
                <w:color w:val="000000"/>
                <w:szCs w:val="21"/>
              </w:rPr>
              <w:t>13</w:t>
            </w:r>
          </w:p>
        </w:tc>
        <w:tc>
          <w:tcPr>
            <w:tcW w:w="4514" w:type="pct"/>
            <w:shd w:val="clear" w:color="auto" w:fill="auto"/>
            <w:vAlign w:val="center"/>
          </w:tcPr>
          <w:p w14:paraId="120C44DE">
            <w:pPr>
              <w:rPr>
                <w:rFonts w:eastAsia="等线" w:cs="Times New Roman"/>
                <w:color w:val="000000"/>
                <w:szCs w:val="21"/>
              </w:rPr>
            </w:pPr>
            <w:r>
              <w:rPr>
                <w:rFonts w:eastAsia="等线" w:cs="Times New Roman"/>
                <w:color w:val="000000"/>
                <w:szCs w:val="21"/>
              </w:rPr>
              <w:t>Case-Control Studies" OR "matched case control"ti,ab. OR "matched case control study"ti,ab. OR "Case Comparison Study"ti,ab. OR "Case-Compeer Study"ti,ab. OR "Case Referrent Study"ti,ab. OR "Case Referent Study"ti,ab. OR "Case Base Study"ti,ab. OR "Case Control Study"ti,ab. OR "Nested Case Control Study"ti,ab. OR "Matched Case Control Study"ti,ab. OR "Control Groups"ti,ab. OR "Matched-Pair Analysis"ti,ab.</w:t>
            </w:r>
          </w:p>
        </w:tc>
      </w:tr>
      <w:tr w14:paraId="18B5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42A981F6">
            <w:pPr>
              <w:jc w:val="right"/>
              <w:rPr>
                <w:rFonts w:eastAsia="等线" w:cs="Times New Roman"/>
                <w:color w:val="000000"/>
                <w:szCs w:val="21"/>
              </w:rPr>
            </w:pPr>
            <w:r>
              <w:rPr>
                <w:rFonts w:eastAsia="等线" w:cs="Times New Roman"/>
                <w:color w:val="000000"/>
                <w:szCs w:val="21"/>
              </w:rPr>
              <w:t>14</w:t>
            </w:r>
          </w:p>
        </w:tc>
        <w:tc>
          <w:tcPr>
            <w:tcW w:w="4514" w:type="pct"/>
            <w:shd w:val="clear" w:color="auto" w:fill="auto"/>
            <w:vAlign w:val="center"/>
          </w:tcPr>
          <w:p w14:paraId="7BEB9B65">
            <w:pPr>
              <w:rPr>
                <w:rFonts w:eastAsia="等线" w:cs="Times New Roman"/>
                <w:color w:val="000000"/>
                <w:szCs w:val="21"/>
              </w:rPr>
            </w:pPr>
            <w:r>
              <w:rPr>
                <w:rFonts w:eastAsia="等线" w:cs="Times New Roman"/>
                <w:color w:val="000000"/>
                <w:szCs w:val="21"/>
              </w:rPr>
              <w:t>"Case-Control Studies" OR "matched case control"ti,ab. OR "matched case control study"ti,ab. OR "Case Comparison Study"ti,ab. OR "Case-Compeer Study"ti,ab. OR "Case Referrent Study"ti,ab. OR "Case Referent Study"ti,ab. OR "Case Base Study"ti,ab. OR "Case Control Study"ti,ab. OR "Nested Case Control Study"ti,ab. OR "Matched Case Control Study"ti,ab. OR "Control Groupsti,ab. OR "Matched-Pair Analysis"ti,ab. OR "Cohort Studies" OR "Cohort analysis"ti,ab. OR "cohort fertility"ti,ab. OR "cohort life cycle"ti,ab. OR "cohort study"ti,ab. OR "Concurrent Study"ti,ab. OR "Closed Cohort Study"ti,ab. OR "Cohort Analyses"ti,ab. OR "Historical Cohort Study"ti,ab. OR "Incidence Study"ti,ab. OR "longitudinal studies"ti,ab. OR "follow-up studies"ti,ab. OR "prospective studies"ti,ab. OR "retrospective studies"ti,ab. OR "Randomized controlled trial"ti,ab. OR "Random"ti,ab. OR "controlled trial"ti,ab. OR "randomised controlled study"ti,ab. OR "randomised controlled trial"ti,ab. OR "randomized controlled study"ti,ab. OR "RCT"ti,ab.</w:t>
            </w:r>
          </w:p>
        </w:tc>
      </w:tr>
      <w:tr w14:paraId="29BA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6" w:type="pct"/>
            <w:shd w:val="clear" w:color="auto" w:fill="auto"/>
            <w:vAlign w:val="center"/>
          </w:tcPr>
          <w:p w14:paraId="0529C0FF">
            <w:pPr>
              <w:jc w:val="right"/>
              <w:rPr>
                <w:rFonts w:eastAsia="等线" w:cs="Times New Roman"/>
                <w:color w:val="000000"/>
                <w:szCs w:val="21"/>
              </w:rPr>
            </w:pPr>
            <w:r>
              <w:rPr>
                <w:rFonts w:eastAsia="等线" w:cs="Times New Roman"/>
                <w:color w:val="000000"/>
                <w:szCs w:val="21"/>
              </w:rPr>
              <w:t>15</w:t>
            </w:r>
          </w:p>
        </w:tc>
        <w:tc>
          <w:tcPr>
            <w:tcW w:w="4514" w:type="pct"/>
            <w:shd w:val="clear" w:color="auto" w:fill="auto"/>
            <w:vAlign w:val="center"/>
          </w:tcPr>
          <w:p w14:paraId="2DDD9C1A">
            <w:pPr>
              <w:rPr>
                <w:rFonts w:eastAsia="等线" w:cs="Times New Roman"/>
                <w:color w:val="000000"/>
                <w:szCs w:val="21"/>
              </w:rPr>
            </w:pPr>
            <w:r>
              <w:rPr>
                <w:rFonts w:eastAsia="等线" w:cs="Times New Roman"/>
                <w:color w:val="000000"/>
                <w:szCs w:val="21"/>
              </w:rPr>
              <w:t>"Case-Control Studies" OR "matched case control"ti,ab. OR "matched case control study"ti,ab. OR "Case Comparison Study"ti,ab. OR "Case-Compeer Study"ti,ab. OR "Case Referrent Study"ti,ab. OR "Case Referent Study"ti,ab. OR "Case Base Study"ti,ab. OR "Case Control Study"ti,ab. OR "Nested Case Control Study"ti,ab. OR "Matched Case Control Study"ti,ab. OR "Control Groups"ti,ab. OR "Matched-Pair Analysis"ti,ab. OR "Cohort Studies" OR "Cohort analysis"ti,ab. OR "cohort fertility"ti,ab. OR "cohort life cycle"ti,ab. OR "cohort study"ti,ab. OR "Concurrent Study"ti,ab. OR "Closed Cohort Study"ti,ab. OR "Cohort Analyses"ti,ab. OR "Historical Cohort Study"ti,ab. OR "Incidence Study"ti,ab. OR "longitudinal studies"ti,ab. OR "follow-up studies"ti,ab. OR "prospective studies"ti,ab. OR "retrospective studies"ti,ab. OR "Randomized controlled trial"ti,ab. OR "Random"ti,ab. OR "controlled trial"ti,ab. OR "randomised controlled study"ti,ab. OR "randomised controlled trial"ti,ab. OR "randomized controlled study"ti,ab. OR "RCT"ti,ab. AND "Aged" OR "Aged"ti,ab. OR "Elderly"ti,ab. OR "Old people"ti,ab. OR "Old person"ti,ab. OR "Older"ti,ab. OR "Over 65"ti,ab. OR "senior citizen"ti,ab. OR "Senium"ti,ab. OR "advanced years"ti,ab. OR "aged patient"ti,ab. OR "aged people"ti,ab. OR "aged person"ti,ab. OR "aged subject"ti,ab. OR "elderly patient"ti,ab. OR "elderly people"ti,ab. OR "elderly person"ti,ab. OR "elderly subject"ti,ab. OR "senior citizen"ti,ab. AND "Leukemia, Myeloid, Acute" OR "ANLL"ti,ab. OR "Acute Myeloblastic Leukemia"ti,ab. OR "Acute Myelocytic Leukemia"ti,ab. OR "Acute Nonlymphoblastic Leukemia"ti,ab. OR "Acute Nonlymphocytic Leukemia"ti,ab. OR "Acute Myelogenous Leukemia"ti,ab. OR "Acute Myeloid Leukemia"ti,ab. OR "acute granulocytic leukaemia"ti,ab. OR "acute granulocytic leukemia"ti,ab. OR "acute myeloblastic leukaemia"ti,ab. OR "acute myelocytic leukaemia"ti,ab. OR "acute myelogenous leukaemia"ti,ab. OR "acute myeloid leukaemia"ti,ab. OR "acute nonlymphoblastic leukaemia"ti,ab. OR "acute nonlymphocytic leukaemia"ti,ab.</w:t>
            </w:r>
          </w:p>
        </w:tc>
      </w:tr>
    </w:tbl>
    <w:p w14:paraId="5937AA03"/>
    <w:p w14:paraId="55FBCC95">
      <w:pPr>
        <w:rPr>
          <w:b/>
          <w:bCs/>
        </w:rPr>
      </w:pPr>
    </w:p>
    <w:p w14:paraId="4C63BBDA">
      <w:pPr>
        <w:rPr>
          <w:b/>
          <w:bCs/>
        </w:rPr>
      </w:pPr>
      <w:bookmarkStart w:id="0" w:name="_GoBack"/>
      <w:bookmarkEnd w:id="0"/>
    </w:p>
    <w:p w14:paraId="08D61FD5">
      <w:r>
        <w:rPr>
          <w:b/>
          <w:bCs/>
        </w:rPr>
        <w:t>Supplementary Table S</w:t>
      </w:r>
      <w:r>
        <w:rPr>
          <w:rFonts w:hint="eastAsia"/>
          <w:b/>
          <w:bCs/>
          <w:lang w:val="en-US" w:eastAsia="zh-CN"/>
        </w:rPr>
        <w:t>3</w:t>
      </w:r>
      <w:r>
        <w:t xml:space="preserve"> Quality assessment for cohort studies.</w:t>
      </w:r>
    </w:p>
    <w:tbl>
      <w:tblPr>
        <w:tblStyle w:val="20"/>
        <w:tblW w:w="15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09"/>
        <w:gridCol w:w="1701"/>
        <w:gridCol w:w="1701"/>
        <w:gridCol w:w="1276"/>
        <w:gridCol w:w="2693"/>
        <w:gridCol w:w="1985"/>
        <w:gridCol w:w="1134"/>
        <w:gridCol w:w="992"/>
        <w:gridCol w:w="850"/>
        <w:gridCol w:w="651"/>
      </w:tblGrid>
      <w:tr w14:paraId="5404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96" w:type="dxa"/>
            <w:vMerge w:val="restart"/>
            <w:shd w:val="clear" w:color="auto" w:fill="auto"/>
            <w:noWrap/>
            <w:vAlign w:val="center"/>
          </w:tcPr>
          <w:p w14:paraId="527CC4AF">
            <w:pPr>
              <w:keepNext/>
              <w:rPr>
                <w:rFonts w:cs="Times New Roman"/>
                <w:b/>
                <w:bCs/>
                <w:sz w:val="21"/>
                <w:szCs w:val="21"/>
                <w:lang w:eastAsia="zh-CN"/>
              </w:rPr>
            </w:pPr>
            <w:r>
              <w:rPr>
                <w:rFonts w:hint="eastAsia" w:cs="Times New Roman"/>
                <w:b/>
                <w:bCs/>
                <w:sz w:val="21"/>
                <w:szCs w:val="21"/>
                <w:lang w:eastAsia="zh-CN"/>
              </w:rPr>
              <w:t>S</w:t>
            </w:r>
            <w:r>
              <w:rPr>
                <w:rFonts w:cs="Times New Roman"/>
                <w:b/>
                <w:bCs/>
                <w:sz w:val="21"/>
                <w:szCs w:val="21"/>
                <w:lang w:eastAsia="zh-CN"/>
              </w:rPr>
              <w:t>tudy</w:t>
            </w:r>
          </w:p>
        </w:tc>
        <w:tc>
          <w:tcPr>
            <w:tcW w:w="709" w:type="dxa"/>
            <w:vMerge w:val="restart"/>
            <w:shd w:val="clear" w:color="auto" w:fill="auto"/>
            <w:noWrap/>
            <w:vAlign w:val="center"/>
          </w:tcPr>
          <w:p w14:paraId="17925008">
            <w:pPr>
              <w:keepNext/>
              <w:rPr>
                <w:rFonts w:cs="Times New Roman"/>
                <w:b/>
                <w:bCs/>
                <w:sz w:val="21"/>
                <w:szCs w:val="21"/>
                <w:lang w:eastAsia="zh-CN"/>
              </w:rPr>
            </w:pPr>
            <w:r>
              <w:rPr>
                <w:rFonts w:hint="eastAsia" w:cs="Times New Roman"/>
                <w:b/>
                <w:bCs/>
                <w:sz w:val="21"/>
                <w:szCs w:val="21"/>
                <w:lang w:eastAsia="zh-CN"/>
              </w:rPr>
              <w:t>Year</w:t>
            </w:r>
          </w:p>
        </w:tc>
        <w:tc>
          <w:tcPr>
            <w:tcW w:w="7371" w:type="dxa"/>
            <w:gridSpan w:val="4"/>
            <w:shd w:val="clear" w:color="auto" w:fill="auto"/>
            <w:noWrap/>
            <w:vAlign w:val="center"/>
          </w:tcPr>
          <w:p w14:paraId="6315104E">
            <w:pPr>
              <w:keepNext/>
              <w:rPr>
                <w:rFonts w:cs="Times New Roman"/>
                <w:b/>
                <w:bCs/>
                <w:sz w:val="21"/>
                <w:szCs w:val="21"/>
                <w:lang w:eastAsia="zh-CN"/>
              </w:rPr>
            </w:pPr>
            <w:r>
              <w:rPr>
                <w:rFonts w:cs="Times New Roman"/>
                <w:b/>
                <w:bCs/>
                <w:sz w:val="21"/>
                <w:szCs w:val="21"/>
                <w:lang w:eastAsia="zh-CN"/>
              </w:rPr>
              <w:t>Selection</w:t>
            </w:r>
          </w:p>
        </w:tc>
        <w:tc>
          <w:tcPr>
            <w:tcW w:w="1985" w:type="dxa"/>
            <w:shd w:val="clear" w:color="auto" w:fill="auto"/>
            <w:noWrap/>
            <w:vAlign w:val="center"/>
          </w:tcPr>
          <w:p w14:paraId="3A1F7287">
            <w:pPr>
              <w:keepNext/>
              <w:rPr>
                <w:rFonts w:cs="Times New Roman"/>
                <w:b/>
                <w:bCs/>
                <w:sz w:val="21"/>
                <w:szCs w:val="21"/>
                <w:lang w:eastAsia="zh-CN"/>
              </w:rPr>
            </w:pPr>
            <w:r>
              <w:rPr>
                <w:rFonts w:cs="Times New Roman"/>
                <w:b/>
                <w:bCs/>
                <w:sz w:val="21"/>
                <w:szCs w:val="21"/>
                <w:lang w:eastAsia="zh-CN"/>
              </w:rPr>
              <w:t>Comparability</w:t>
            </w:r>
          </w:p>
        </w:tc>
        <w:tc>
          <w:tcPr>
            <w:tcW w:w="1134" w:type="dxa"/>
            <w:shd w:val="clear" w:color="auto" w:fill="auto"/>
            <w:noWrap/>
            <w:vAlign w:val="center"/>
          </w:tcPr>
          <w:p w14:paraId="637977FD">
            <w:pPr>
              <w:keepNext/>
              <w:rPr>
                <w:rFonts w:cs="Times New Roman"/>
                <w:b/>
                <w:bCs/>
                <w:sz w:val="21"/>
                <w:szCs w:val="21"/>
                <w:lang w:eastAsia="zh-CN"/>
              </w:rPr>
            </w:pPr>
            <w:r>
              <w:rPr>
                <w:rFonts w:cs="Times New Roman"/>
                <w:b/>
                <w:bCs/>
                <w:sz w:val="21"/>
                <w:szCs w:val="21"/>
                <w:lang w:eastAsia="zh-CN"/>
              </w:rPr>
              <w:t>Outcome</w:t>
            </w:r>
          </w:p>
        </w:tc>
        <w:tc>
          <w:tcPr>
            <w:tcW w:w="992" w:type="dxa"/>
            <w:vMerge w:val="restart"/>
            <w:shd w:val="clear" w:color="auto" w:fill="auto"/>
            <w:noWrap/>
            <w:vAlign w:val="center"/>
          </w:tcPr>
          <w:p w14:paraId="45FD01AC">
            <w:pPr>
              <w:keepNext/>
              <w:rPr>
                <w:rFonts w:cs="Times New Roman"/>
                <w:b/>
                <w:bCs/>
                <w:sz w:val="21"/>
                <w:szCs w:val="21"/>
                <w:lang w:eastAsia="zh-CN"/>
              </w:rPr>
            </w:pPr>
            <w:r>
              <w:rPr>
                <w:rFonts w:cs="Times New Roman"/>
                <w:b/>
                <w:bCs/>
                <w:sz w:val="21"/>
                <w:szCs w:val="21"/>
                <w:lang w:eastAsia="zh-CN"/>
              </w:rPr>
              <w:t>Was follow-up long enough</w:t>
            </w:r>
          </w:p>
        </w:tc>
        <w:tc>
          <w:tcPr>
            <w:tcW w:w="850" w:type="dxa"/>
            <w:vMerge w:val="restart"/>
            <w:shd w:val="clear" w:color="auto" w:fill="auto"/>
            <w:noWrap/>
            <w:vAlign w:val="center"/>
          </w:tcPr>
          <w:p w14:paraId="1635F862">
            <w:pPr>
              <w:keepNext/>
              <w:rPr>
                <w:rFonts w:cs="Times New Roman"/>
                <w:b/>
                <w:bCs/>
                <w:sz w:val="21"/>
                <w:szCs w:val="21"/>
                <w:lang w:eastAsia="zh-CN"/>
              </w:rPr>
            </w:pPr>
            <w:r>
              <w:rPr>
                <w:rFonts w:cs="Times New Roman"/>
                <w:b/>
                <w:bCs/>
                <w:sz w:val="21"/>
                <w:szCs w:val="21"/>
                <w:lang w:eastAsia="zh-CN"/>
              </w:rPr>
              <w:t>Adequacy of follow up</w:t>
            </w:r>
          </w:p>
        </w:tc>
        <w:tc>
          <w:tcPr>
            <w:tcW w:w="651" w:type="dxa"/>
            <w:vMerge w:val="restart"/>
            <w:shd w:val="clear" w:color="auto" w:fill="auto"/>
            <w:noWrap/>
            <w:vAlign w:val="center"/>
          </w:tcPr>
          <w:p w14:paraId="2F86735C">
            <w:pPr>
              <w:keepNext/>
              <w:rPr>
                <w:rFonts w:cs="Times New Roman"/>
                <w:b/>
                <w:bCs/>
                <w:sz w:val="21"/>
                <w:szCs w:val="21"/>
                <w:lang w:eastAsia="zh-CN"/>
              </w:rPr>
            </w:pPr>
            <w:r>
              <w:rPr>
                <w:rFonts w:cs="Times New Roman"/>
                <w:b/>
                <w:bCs/>
                <w:sz w:val="21"/>
                <w:szCs w:val="21"/>
                <w:lang w:eastAsia="zh-CN"/>
              </w:rPr>
              <w:t>Total score</w:t>
            </w:r>
          </w:p>
        </w:tc>
      </w:tr>
      <w:tr w14:paraId="6002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96" w:type="dxa"/>
            <w:vMerge w:val="continue"/>
            <w:vAlign w:val="center"/>
          </w:tcPr>
          <w:p w14:paraId="48E058D7">
            <w:pPr>
              <w:keepNext/>
              <w:rPr>
                <w:rFonts w:cs="Times New Roman"/>
                <w:b/>
                <w:bCs/>
                <w:szCs w:val="24"/>
                <w:lang w:eastAsia="zh-CN"/>
              </w:rPr>
            </w:pPr>
          </w:p>
        </w:tc>
        <w:tc>
          <w:tcPr>
            <w:tcW w:w="709" w:type="dxa"/>
            <w:vMerge w:val="continue"/>
            <w:vAlign w:val="center"/>
          </w:tcPr>
          <w:p w14:paraId="61BCFE1B">
            <w:pPr>
              <w:keepNext/>
              <w:rPr>
                <w:rFonts w:cs="Times New Roman"/>
                <w:b/>
                <w:bCs/>
                <w:szCs w:val="24"/>
                <w:lang w:eastAsia="zh-CN"/>
              </w:rPr>
            </w:pPr>
          </w:p>
        </w:tc>
        <w:tc>
          <w:tcPr>
            <w:tcW w:w="1701" w:type="dxa"/>
            <w:shd w:val="clear" w:color="auto" w:fill="auto"/>
            <w:noWrap/>
            <w:vAlign w:val="center"/>
          </w:tcPr>
          <w:p w14:paraId="2A6D2F05">
            <w:pPr>
              <w:keepNext/>
              <w:rPr>
                <w:rFonts w:cs="Times New Roman"/>
                <w:b/>
                <w:bCs/>
                <w:sz w:val="21"/>
                <w:szCs w:val="21"/>
                <w:lang w:eastAsia="zh-CN"/>
              </w:rPr>
            </w:pPr>
            <w:r>
              <w:rPr>
                <w:rFonts w:cs="Times New Roman"/>
                <w:b/>
                <w:bCs/>
                <w:sz w:val="21"/>
                <w:szCs w:val="21"/>
                <w:lang w:eastAsia="zh-CN"/>
              </w:rPr>
              <w:t>Representativeness of exposed cohort</w:t>
            </w:r>
          </w:p>
        </w:tc>
        <w:tc>
          <w:tcPr>
            <w:tcW w:w="1701" w:type="dxa"/>
            <w:shd w:val="clear" w:color="auto" w:fill="auto"/>
            <w:noWrap/>
            <w:vAlign w:val="center"/>
          </w:tcPr>
          <w:p w14:paraId="39B1AB28">
            <w:pPr>
              <w:keepNext/>
              <w:rPr>
                <w:rFonts w:cs="Times New Roman"/>
                <w:b/>
                <w:bCs/>
                <w:sz w:val="21"/>
                <w:szCs w:val="21"/>
                <w:lang w:eastAsia="zh-CN"/>
              </w:rPr>
            </w:pPr>
            <w:r>
              <w:rPr>
                <w:rFonts w:cs="Times New Roman"/>
                <w:b/>
                <w:bCs/>
                <w:sz w:val="21"/>
                <w:szCs w:val="21"/>
                <w:lang w:eastAsia="zh-CN"/>
              </w:rPr>
              <w:t>Representativeness of non-exposed cohort</w:t>
            </w:r>
          </w:p>
        </w:tc>
        <w:tc>
          <w:tcPr>
            <w:tcW w:w="1276" w:type="dxa"/>
            <w:shd w:val="clear" w:color="auto" w:fill="auto"/>
            <w:noWrap/>
            <w:vAlign w:val="center"/>
          </w:tcPr>
          <w:p w14:paraId="6FFFFD49">
            <w:pPr>
              <w:keepNext/>
              <w:rPr>
                <w:rFonts w:cs="Times New Roman"/>
                <w:b/>
                <w:bCs/>
                <w:sz w:val="21"/>
                <w:szCs w:val="21"/>
                <w:lang w:eastAsia="zh-CN"/>
              </w:rPr>
            </w:pPr>
            <w:r>
              <w:rPr>
                <w:rFonts w:cs="Times New Roman"/>
                <w:b/>
                <w:bCs/>
                <w:sz w:val="21"/>
                <w:szCs w:val="21"/>
                <w:lang w:eastAsia="zh-CN"/>
              </w:rPr>
              <w:t>Ascertainment of exposure</w:t>
            </w:r>
          </w:p>
        </w:tc>
        <w:tc>
          <w:tcPr>
            <w:tcW w:w="2693" w:type="dxa"/>
            <w:shd w:val="clear" w:color="auto" w:fill="auto"/>
            <w:noWrap/>
            <w:vAlign w:val="center"/>
          </w:tcPr>
          <w:p w14:paraId="4AA4DEF7">
            <w:pPr>
              <w:keepNext/>
              <w:rPr>
                <w:rFonts w:cs="Times New Roman"/>
                <w:b/>
                <w:bCs/>
                <w:sz w:val="21"/>
                <w:szCs w:val="21"/>
                <w:lang w:eastAsia="zh-CN"/>
              </w:rPr>
            </w:pPr>
            <w:r>
              <w:rPr>
                <w:rFonts w:cs="Times New Roman"/>
                <w:b/>
                <w:bCs/>
                <w:sz w:val="21"/>
                <w:szCs w:val="21"/>
                <w:lang w:eastAsia="zh-CN"/>
              </w:rPr>
              <w:t>Demonstration that outcome of interest was not present at start of study</w:t>
            </w:r>
          </w:p>
        </w:tc>
        <w:tc>
          <w:tcPr>
            <w:tcW w:w="1985" w:type="dxa"/>
            <w:shd w:val="clear" w:color="auto" w:fill="auto"/>
            <w:noWrap/>
            <w:vAlign w:val="center"/>
          </w:tcPr>
          <w:p w14:paraId="320A96E7">
            <w:pPr>
              <w:keepNext/>
              <w:rPr>
                <w:rFonts w:cs="Times New Roman"/>
                <w:b/>
                <w:bCs/>
                <w:sz w:val="21"/>
                <w:szCs w:val="21"/>
                <w:lang w:eastAsia="zh-CN"/>
              </w:rPr>
            </w:pPr>
            <w:r>
              <w:rPr>
                <w:rFonts w:cs="Times New Roman"/>
                <w:b/>
                <w:bCs/>
                <w:sz w:val="21"/>
                <w:szCs w:val="21"/>
                <w:lang w:eastAsia="zh-CN"/>
              </w:rPr>
              <w:t>Comparability of exposed cohort and non-exposed cohort</w:t>
            </w:r>
          </w:p>
        </w:tc>
        <w:tc>
          <w:tcPr>
            <w:tcW w:w="1134" w:type="dxa"/>
            <w:shd w:val="clear" w:color="auto" w:fill="auto"/>
            <w:noWrap/>
            <w:vAlign w:val="center"/>
          </w:tcPr>
          <w:p w14:paraId="5B4BE858">
            <w:pPr>
              <w:keepNext/>
              <w:rPr>
                <w:rFonts w:cs="Times New Roman"/>
                <w:b/>
                <w:bCs/>
                <w:sz w:val="21"/>
                <w:szCs w:val="21"/>
                <w:lang w:eastAsia="zh-CN"/>
              </w:rPr>
            </w:pPr>
            <w:r>
              <w:rPr>
                <w:rFonts w:cs="Times New Roman"/>
                <w:b/>
                <w:bCs/>
                <w:sz w:val="21"/>
                <w:szCs w:val="21"/>
                <w:lang w:eastAsia="zh-CN"/>
              </w:rPr>
              <w:t>Assessment of outcome</w:t>
            </w:r>
          </w:p>
        </w:tc>
        <w:tc>
          <w:tcPr>
            <w:tcW w:w="992" w:type="dxa"/>
            <w:vMerge w:val="continue"/>
            <w:shd w:val="clear" w:color="auto" w:fill="auto"/>
            <w:noWrap/>
            <w:vAlign w:val="center"/>
          </w:tcPr>
          <w:p w14:paraId="0A1D5C4D">
            <w:pPr>
              <w:keepNext/>
              <w:rPr>
                <w:rFonts w:cs="Times New Roman"/>
                <w:b/>
                <w:bCs/>
                <w:sz w:val="21"/>
                <w:szCs w:val="21"/>
                <w:lang w:eastAsia="zh-CN"/>
              </w:rPr>
            </w:pPr>
          </w:p>
        </w:tc>
        <w:tc>
          <w:tcPr>
            <w:tcW w:w="850" w:type="dxa"/>
            <w:vMerge w:val="continue"/>
            <w:shd w:val="clear" w:color="auto" w:fill="auto"/>
            <w:noWrap/>
            <w:vAlign w:val="center"/>
          </w:tcPr>
          <w:p w14:paraId="236AB1C4">
            <w:pPr>
              <w:keepNext/>
              <w:rPr>
                <w:rFonts w:cs="Times New Roman"/>
                <w:b/>
                <w:bCs/>
                <w:sz w:val="21"/>
                <w:szCs w:val="21"/>
                <w:lang w:eastAsia="zh-CN"/>
              </w:rPr>
            </w:pPr>
          </w:p>
        </w:tc>
        <w:tc>
          <w:tcPr>
            <w:tcW w:w="651" w:type="dxa"/>
            <w:vMerge w:val="continue"/>
            <w:shd w:val="clear" w:color="auto" w:fill="auto"/>
            <w:noWrap/>
            <w:vAlign w:val="center"/>
          </w:tcPr>
          <w:p w14:paraId="4F328418">
            <w:pPr>
              <w:keepNext/>
              <w:rPr>
                <w:rFonts w:cs="Times New Roman"/>
                <w:b/>
                <w:bCs/>
                <w:sz w:val="21"/>
                <w:szCs w:val="21"/>
                <w:lang w:eastAsia="zh-CN"/>
              </w:rPr>
            </w:pPr>
          </w:p>
        </w:tc>
      </w:tr>
      <w:tr w14:paraId="055C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96" w:type="dxa"/>
            <w:shd w:val="clear" w:color="auto" w:fill="auto"/>
            <w:noWrap/>
            <w:vAlign w:val="center"/>
          </w:tcPr>
          <w:p w14:paraId="0B9B3461">
            <w:pPr>
              <w:keepNext/>
              <w:rPr>
                <w:rFonts w:cs="Times New Roman"/>
                <w:sz w:val="18"/>
                <w:szCs w:val="18"/>
                <w:lang w:eastAsia="zh-CN"/>
              </w:rPr>
            </w:pPr>
            <w:r>
              <w:rPr>
                <w:rFonts w:cs="Times New Roman"/>
                <w:sz w:val="18"/>
                <w:szCs w:val="18"/>
                <w:lang w:eastAsia="zh-CN"/>
              </w:rPr>
              <w:t>Jacob, L. A.</w:t>
            </w:r>
          </w:p>
        </w:tc>
        <w:tc>
          <w:tcPr>
            <w:tcW w:w="709" w:type="dxa"/>
            <w:shd w:val="clear" w:color="auto" w:fill="auto"/>
            <w:noWrap/>
            <w:vAlign w:val="center"/>
          </w:tcPr>
          <w:p w14:paraId="5C351852">
            <w:pPr>
              <w:keepNext/>
              <w:rPr>
                <w:rFonts w:cs="Times New Roman"/>
                <w:sz w:val="18"/>
                <w:szCs w:val="18"/>
                <w:lang w:eastAsia="zh-CN"/>
              </w:rPr>
            </w:pPr>
            <w:r>
              <w:rPr>
                <w:rFonts w:cs="Times New Roman"/>
                <w:sz w:val="18"/>
                <w:szCs w:val="18"/>
                <w:lang w:eastAsia="zh-CN"/>
              </w:rPr>
              <w:t>2015</w:t>
            </w:r>
          </w:p>
        </w:tc>
        <w:tc>
          <w:tcPr>
            <w:tcW w:w="1701" w:type="dxa"/>
            <w:shd w:val="clear" w:color="auto" w:fill="auto"/>
            <w:noWrap/>
            <w:vAlign w:val="center"/>
          </w:tcPr>
          <w:p w14:paraId="7BF2ECA2">
            <w:pPr>
              <w:keepNext/>
              <w:rPr>
                <w:rFonts w:cs="Times New Roman"/>
                <w:sz w:val="18"/>
                <w:szCs w:val="18"/>
                <w:lang w:eastAsia="zh-CN"/>
              </w:rPr>
            </w:pPr>
            <w:r>
              <w:rPr>
                <w:rFonts w:cs="Times New Roman"/>
                <w:sz w:val="18"/>
                <w:szCs w:val="18"/>
                <w:lang w:eastAsia="zh-CN"/>
              </w:rPr>
              <w:t>1</w:t>
            </w:r>
          </w:p>
        </w:tc>
        <w:tc>
          <w:tcPr>
            <w:tcW w:w="1701" w:type="dxa"/>
            <w:shd w:val="clear" w:color="auto" w:fill="auto"/>
            <w:noWrap/>
            <w:vAlign w:val="center"/>
          </w:tcPr>
          <w:p w14:paraId="316D03CE">
            <w:pPr>
              <w:keepNext/>
              <w:rPr>
                <w:rFonts w:cs="Times New Roman"/>
                <w:sz w:val="18"/>
                <w:szCs w:val="18"/>
                <w:lang w:eastAsia="zh-CN"/>
              </w:rPr>
            </w:pPr>
            <w:r>
              <w:rPr>
                <w:rFonts w:cs="Times New Roman"/>
                <w:sz w:val="18"/>
                <w:szCs w:val="18"/>
                <w:lang w:eastAsia="zh-CN"/>
              </w:rPr>
              <w:t>1</w:t>
            </w:r>
          </w:p>
        </w:tc>
        <w:tc>
          <w:tcPr>
            <w:tcW w:w="1276" w:type="dxa"/>
            <w:shd w:val="clear" w:color="auto" w:fill="auto"/>
            <w:noWrap/>
            <w:vAlign w:val="center"/>
          </w:tcPr>
          <w:p w14:paraId="3E37C08A">
            <w:pPr>
              <w:keepNext/>
              <w:rPr>
                <w:rFonts w:cs="Times New Roman"/>
                <w:sz w:val="18"/>
                <w:szCs w:val="18"/>
                <w:lang w:eastAsia="zh-CN"/>
              </w:rPr>
            </w:pPr>
            <w:r>
              <w:rPr>
                <w:rFonts w:cs="Times New Roman"/>
                <w:sz w:val="18"/>
                <w:szCs w:val="18"/>
                <w:lang w:eastAsia="zh-CN"/>
              </w:rPr>
              <w:t>1</w:t>
            </w:r>
          </w:p>
        </w:tc>
        <w:tc>
          <w:tcPr>
            <w:tcW w:w="2693" w:type="dxa"/>
            <w:shd w:val="clear" w:color="auto" w:fill="auto"/>
            <w:noWrap/>
            <w:vAlign w:val="center"/>
          </w:tcPr>
          <w:p w14:paraId="7BE24BA4">
            <w:pPr>
              <w:keepNext/>
              <w:rPr>
                <w:rFonts w:cs="Times New Roman"/>
                <w:sz w:val="18"/>
                <w:szCs w:val="18"/>
                <w:lang w:eastAsia="zh-CN"/>
              </w:rPr>
            </w:pPr>
            <w:r>
              <w:rPr>
                <w:rFonts w:cs="Times New Roman"/>
                <w:sz w:val="18"/>
                <w:szCs w:val="18"/>
                <w:lang w:eastAsia="zh-CN"/>
              </w:rPr>
              <w:t>1</w:t>
            </w:r>
          </w:p>
        </w:tc>
        <w:tc>
          <w:tcPr>
            <w:tcW w:w="1985" w:type="dxa"/>
            <w:shd w:val="clear" w:color="auto" w:fill="auto"/>
            <w:noWrap/>
            <w:vAlign w:val="center"/>
          </w:tcPr>
          <w:p w14:paraId="337CC6CB">
            <w:pPr>
              <w:keepNext/>
              <w:rPr>
                <w:rFonts w:cs="Times New Roman"/>
                <w:sz w:val="18"/>
                <w:szCs w:val="18"/>
                <w:lang w:eastAsia="zh-CN"/>
              </w:rPr>
            </w:pPr>
            <w:r>
              <w:rPr>
                <w:rFonts w:cs="Times New Roman"/>
                <w:sz w:val="18"/>
                <w:szCs w:val="18"/>
                <w:lang w:eastAsia="zh-CN"/>
              </w:rPr>
              <w:t>1</w:t>
            </w:r>
          </w:p>
        </w:tc>
        <w:tc>
          <w:tcPr>
            <w:tcW w:w="1134" w:type="dxa"/>
            <w:shd w:val="clear" w:color="auto" w:fill="auto"/>
            <w:noWrap/>
            <w:vAlign w:val="center"/>
          </w:tcPr>
          <w:p w14:paraId="54E32918">
            <w:pPr>
              <w:keepNext/>
              <w:rPr>
                <w:rFonts w:cs="Times New Roman"/>
                <w:sz w:val="18"/>
                <w:szCs w:val="18"/>
                <w:lang w:eastAsia="zh-CN"/>
              </w:rPr>
            </w:pPr>
            <w:r>
              <w:rPr>
                <w:rFonts w:cs="Times New Roman"/>
                <w:sz w:val="18"/>
                <w:szCs w:val="18"/>
                <w:lang w:eastAsia="zh-CN"/>
              </w:rPr>
              <w:t>1</w:t>
            </w:r>
          </w:p>
        </w:tc>
        <w:tc>
          <w:tcPr>
            <w:tcW w:w="992" w:type="dxa"/>
            <w:shd w:val="clear" w:color="auto" w:fill="auto"/>
            <w:noWrap/>
            <w:vAlign w:val="center"/>
          </w:tcPr>
          <w:p w14:paraId="29AC6545">
            <w:pPr>
              <w:keepNext/>
              <w:rPr>
                <w:rFonts w:cs="Times New Roman"/>
                <w:sz w:val="18"/>
                <w:szCs w:val="18"/>
                <w:lang w:eastAsia="zh-CN"/>
              </w:rPr>
            </w:pPr>
            <w:r>
              <w:rPr>
                <w:rFonts w:cs="Times New Roman"/>
                <w:sz w:val="18"/>
                <w:szCs w:val="18"/>
                <w:lang w:eastAsia="zh-CN"/>
              </w:rPr>
              <w:t>1</w:t>
            </w:r>
          </w:p>
        </w:tc>
        <w:tc>
          <w:tcPr>
            <w:tcW w:w="850" w:type="dxa"/>
            <w:shd w:val="clear" w:color="auto" w:fill="auto"/>
            <w:noWrap/>
            <w:vAlign w:val="center"/>
          </w:tcPr>
          <w:p w14:paraId="55B5E2F4">
            <w:pPr>
              <w:keepNext/>
              <w:rPr>
                <w:rFonts w:cs="Times New Roman"/>
                <w:sz w:val="18"/>
                <w:szCs w:val="18"/>
                <w:lang w:eastAsia="zh-CN"/>
              </w:rPr>
            </w:pPr>
            <w:r>
              <w:rPr>
                <w:rFonts w:cs="Times New Roman"/>
                <w:sz w:val="18"/>
                <w:szCs w:val="18"/>
                <w:lang w:eastAsia="zh-CN"/>
              </w:rPr>
              <w:t>1</w:t>
            </w:r>
          </w:p>
        </w:tc>
        <w:tc>
          <w:tcPr>
            <w:tcW w:w="651" w:type="dxa"/>
            <w:shd w:val="clear" w:color="auto" w:fill="auto"/>
            <w:noWrap/>
            <w:vAlign w:val="center"/>
          </w:tcPr>
          <w:p w14:paraId="3DD09125">
            <w:pPr>
              <w:keepNext/>
              <w:rPr>
                <w:rFonts w:cs="Times New Roman"/>
                <w:sz w:val="18"/>
                <w:szCs w:val="18"/>
                <w:lang w:eastAsia="zh-CN"/>
              </w:rPr>
            </w:pPr>
            <w:r>
              <w:rPr>
                <w:rFonts w:cs="Times New Roman"/>
                <w:sz w:val="18"/>
                <w:szCs w:val="18"/>
                <w:lang w:eastAsia="zh-CN"/>
              </w:rPr>
              <w:t>8</w:t>
            </w:r>
          </w:p>
        </w:tc>
      </w:tr>
      <w:tr w14:paraId="73DD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96" w:type="dxa"/>
            <w:shd w:val="clear" w:color="auto" w:fill="auto"/>
            <w:noWrap/>
            <w:vAlign w:val="center"/>
          </w:tcPr>
          <w:p w14:paraId="4E5E3D54">
            <w:pPr>
              <w:keepNext/>
              <w:rPr>
                <w:rFonts w:cs="Times New Roman"/>
                <w:sz w:val="18"/>
                <w:szCs w:val="18"/>
                <w:lang w:eastAsia="zh-CN"/>
              </w:rPr>
            </w:pPr>
            <w:r>
              <w:rPr>
                <w:rFonts w:cs="Times New Roman"/>
                <w:sz w:val="18"/>
                <w:szCs w:val="18"/>
                <w:lang w:eastAsia="zh-CN"/>
              </w:rPr>
              <w:t>Pepe,S</w:t>
            </w:r>
          </w:p>
        </w:tc>
        <w:tc>
          <w:tcPr>
            <w:tcW w:w="709" w:type="dxa"/>
            <w:shd w:val="clear" w:color="auto" w:fill="auto"/>
            <w:noWrap/>
            <w:vAlign w:val="center"/>
          </w:tcPr>
          <w:p w14:paraId="10639649">
            <w:pPr>
              <w:keepNext/>
              <w:rPr>
                <w:rFonts w:cs="Times New Roman"/>
                <w:sz w:val="18"/>
                <w:szCs w:val="18"/>
                <w:lang w:eastAsia="zh-CN"/>
              </w:rPr>
            </w:pPr>
            <w:r>
              <w:rPr>
                <w:rFonts w:cs="Times New Roman"/>
                <w:sz w:val="18"/>
                <w:szCs w:val="18"/>
                <w:lang w:eastAsia="zh-CN"/>
              </w:rPr>
              <w:t>2020</w:t>
            </w:r>
          </w:p>
        </w:tc>
        <w:tc>
          <w:tcPr>
            <w:tcW w:w="1701" w:type="dxa"/>
            <w:shd w:val="clear" w:color="auto" w:fill="auto"/>
            <w:noWrap/>
            <w:vAlign w:val="center"/>
          </w:tcPr>
          <w:p w14:paraId="57892F08">
            <w:pPr>
              <w:keepNext/>
              <w:rPr>
                <w:rFonts w:cs="Times New Roman"/>
                <w:sz w:val="18"/>
                <w:szCs w:val="18"/>
                <w:lang w:eastAsia="zh-CN"/>
              </w:rPr>
            </w:pPr>
            <w:r>
              <w:rPr>
                <w:rFonts w:cs="Times New Roman"/>
                <w:sz w:val="18"/>
                <w:szCs w:val="18"/>
                <w:lang w:eastAsia="zh-CN"/>
              </w:rPr>
              <w:t>1</w:t>
            </w:r>
          </w:p>
        </w:tc>
        <w:tc>
          <w:tcPr>
            <w:tcW w:w="1701" w:type="dxa"/>
            <w:shd w:val="clear" w:color="auto" w:fill="auto"/>
            <w:noWrap/>
            <w:vAlign w:val="center"/>
          </w:tcPr>
          <w:p w14:paraId="44DE2ECE">
            <w:pPr>
              <w:keepNext/>
              <w:rPr>
                <w:rFonts w:cs="Times New Roman"/>
                <w:sz w:val="18"/>
                <w:szCs w:val="18"/>
                <w:lang w:eastAsia="zh-CN"/>
              </w:rPr>
            </w:pPr>
            <w:r>
              <w:rPr>
                <w:rFonts w:cs="Times New Roman"/>
                <w:sz w:val="18"/>
                <w:szCs w:val="18"/>
                <w:lang w:eastAsia="zh-CN"/>
              </w:rPr>
              <w:t>1</w:t>
            </w:r>
          </w:p>
        </w:tc>
        <w:tc>
          <w:tcPr>
            <w:tcW w:w="1276" w:type="dxa"/>
            <w:shd w:val="clear" w:color="auto" w:fill="auto"/>
            <w:noWrap/>
            <w:vAlign w:val="center"/>
          </w:tcPr>
          <w:p w14:paraId="1AB67A11">
            <w:pPr>
              <w:keepNext/>
              <w:rPr>
                <w:rFonts w:cs="Times New Roman"/>
                <w:sz w:val="18"/>
                <w:szCs w:val="18"/>
                <w:lang w:eastAsia="zh-CN"/>
              </w:rPr>
            </w:pPr>
            <w:r>
              <w:rPr>
                <w:rFonts w:cs="Times New Roman"/>
                <w:sz w:val="18"/>
                <w:szCs w:val="18"/>
                <w:lang w:eastAsia="zh-CN"/>
              </w:rPr>
              <w:t>1</w:t>
            </w:r>
          </w:p>
        </w:tc>
        <w:tc>
          <w:tcPr>
            <w:tcW w:w="2693" w:type="dxa"/>
            <w:shd w:val="clear" w:color="auto" w:fill="auto"/>
            <w:noWrap/>
            <w:vAlign w:val="center"/>
          </w:tcPr>
          <w:p w14:paraId="6575A0DC">
            <w:pPr>
              <w:keepNext/>
              <w:rPr>
                <w:rFonts w:cs="Times New Roman"/>
                <w:sz w:val="18"/>
                <w:szCs w:val="18"/>
                <w:lang w:eastAsia="zh-CN"/>
              </w:rPr>
            </w:pPr>
            <w:r>
              <w:rPr>
                <w:rFonts w:cs="Times New Roman"/>
                <w:sz w:val="18"/>
                <w:szCs w:val="18"/>
                <w:lang w:eastAsia="zh-CN"/>
              </w:rPr>
              <w:t>1</w:t>
            </w:r>
          </w:p>
        </w:tc>
        <w:tc>
          <w:tcPr>
            <w:tcW w:w="1985" w:type="dxa"/>
            <w:shd w:val="clear" w:color="auto" w:fill="auto"/>
            <w:noWrap/>
            <w:vAlign w:val="center"/>
          </w:tcPr>
          <w:p w14:paraId="6CA90B16">
            <w:pPr>
              <w:keepNext/>
              <w:rPr>
                <w:rFonts w:cs="Times New Roman"/>
                <w:sz w:val="18"/>
                <w:szCs w:val="18"/>
                <w:lang w:eastAsia="zh-CN"/>
              </w:rPr>
            </w:pPr>
            <w:r>
              <w:rPr>
                <w:rFonts w:cs="Times New Roman"/>
                <w:sz w:val="18"/>
                <w:szCs w:val="18"/>
                <w:lang w:eastAsia="zh-CN"/>
              </w:rPr>
              <w:t>1</w:t>
            </w:r>
          </w:p>
        </w:tc>
        <w:tc>
          <w:tcPr>
            <w:tcW w:w="1134" w:type="dxa"/>
            <w:shd w:val="clear" w:color="auto" w:fill="auto"/>
            <w:noWrap/>
            <w:vAlign w:val="center"/>
          </w:tcPr>
          <w:p w14:paraId="2C1B2BCD">
            <w:pPr>
              <w:keepNext/>
              <w:rPr>
                <w:rFonts w:cs="Times New Roman"/>
                <w:sz w:val="18"/>
                <w:szCs w:val="18"/>
                <w:lang w:eastAsia="zh-CN"/>
              </w:rPr>
            </w:pPr>
            <w:r>
              <w:rPr>
                <w:rFonts w:cs="Times New Roman"/>
                <w:sz w:val="18"/>
                <w:szCs w:val="18"/>
                <w:lang w:eastAsia="zh-CN"/>
              </w:rPr>
              <w:t>1</w:t>
            </w:r>
          </w:p>
        </w:tc>
        <w:tc>
          <w:tcPr>
            <w:tcW w:w="992" w:type="dxa"/>
            <w:shd w:val="clear" w:color="auto" w:fill="auto"/>
            <w:noWrap/>
            <w:vAlign w:val="center"/>
          </w:tcPr>
          <w:p w14:paraId="296C2506">
            <w:pPr>
              <w:keepNext/>
              <w:rPr>
                <w:rFonts w:cs="Times New Roman"/>
                <w:sz w:val="18"/>
                <w:szCs w:val="18"/>
                <w:lang w:eastAsia="zh-CN"/>
              </w:rPr>
            </w:pPr>
            <w:r>
              <w:rPr>
                <w:rFonts w:cs="Times New Roman"/>
                <w:sz w:val="18"/>
                <w:szCs w:val="18"/>
                <w:lang w:eastAsia="zh-CN"/>
              </w:rPr>
              <w:t>1</w:t>
            </w:r>
          </w:p>
        </w:tc>
        <w:tc>
          <w:tcPr>
            <w:tcW w:w="850" w:type="dxa"/>
            <w:shd w:val="clear" w:color="auto" w:fill="auto"/>
            <w:noWrap/>
            <w:vAlign w:val="center"/>
          </w:tcPr>
          <w:p w14:paraId="34D530F2">
            <w:pPr>
              <w:keepNext/>
              <w:rPr>
                <w:rFonts w:cs="Times New Roman"/>
                <w:sz w:val="18"/>
                <w:szCs w:val="18"/>
                <w:lang w:eastAsia="zh-CN"/>
              </w:rPr>
            </w:pPr>
            <w:r>
              <w:rPr>
                <w:rFonts w:cs="Times New Roman"/>
                <w:sz w:val="18"/>
                <w:szCs w:val="18"/>
                <w:lang w:eastAsia="zh-CN"/>
              </w:rPr>
              <w:t>1</w:t>
            </w:r>
          </w:p>
        </w:tc>
        <w:tc>
          <w:tcPr>
            <w:tcW w:w="651" w:type="dxa"/>
            <w:shd w:val="clear" w:color="auto" w:fill="auto"/>
            <w:noWrap/>
            <w:vAlign w:val="center"/>
          </w:tcPr>
          <w:p w14:paraId="71C37E9D">
            <w:pPr>
              <w:keepNext/>
              <w:rPr>
                <w:rFonts w:cs="Times New Roman"/>
                <w:sz w:val="18"/>
                <w:szCs w:val="18"/>
                <w:lang w:eastAsia="zh-CN"/>
              </w:rPr>
            </w:pPr>
            <w:r>
              <w:rPr>
                <w:rFonts w:cs="Times New Roman"/>
                <w:sz w:val="18"/>
                <w:szCs w:val="18"/>
                <w:lang w:eastAsia="zh-CN"/>
              </w:rPr>
              <w:t>8</w:t>
            </w:r>
          </w:p>
        </w:tc>
      </w:tr>
      <w:tr w14:paraId="2184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96" w:type="dxa"/>
            <w:shd w:val="clear" w:color="auto" w:fill="auto"/>
            <w:noWrap/>
            <w:vAlign w:val="center"/>
          </w:tcPr>
          <w:p w14:paraId="0C75C880">
            <w:pPr>
              <w:keepNext/>
              <w:rPr>
                <w:rFonts w:cs="Times New Roman"/>
                <w:sz w:val="18"/>
                <w:szCs w:val="18"/>
                <w:lang w:eastAsia="zh-CN"/>
              </w:rPr>
            </w:pPr>
            <w:r>
              <w:rPr>
                <w:rFonts w:cs="Times New Roman"/>
                <w:sz w:val="18"/>
                <w:szCs w:val="18"/>
                <w:lang w:eastAsia="zh-CN"/>
              </w:rPr>
              <w:t>Laloi,L</w:t>
            </w:r>
          </w:p>
        </w:tc>
        <w:tc>
          <w:tcPr>
            <w:tcW w:w="709" w:type="dxa"/>
            <w:shd w:val="clear" w:color="auto" w:fill="auto"/>
            <w:noWrap/>
            <w:vAlign w:val="center"/>
          </w:tcPr>
          <w:p w14:paraId="1D997F7D">
            <w:pPr>
              <w:keepNext/>
              <w:rPr>
                <w:rFonts w:cs="Times New Roman"/>
                <w:sz w:val="18"/>
                <w:szCs w:val="18"/>
                <w:lang w:eastAsia="zh-CN"/>
              </w:rPr>
            </w:pPr>
            <w:r>
              <w:rPr>
                <w:rFonts w:cs="Times New Roman"/>
                <w:sz w:val="18"/>
                <w:szCs w:val="18"/>
                <w:lang w:eastAsia="zh-CN"/>
              </w:rPr>
              <w:t>2023</w:t>
            </w:r>
          </w:p>
        </w:tc>
        <w:tc>
          <w:tcPr>
            <w:tcW w:w="1701" w:type="dxa"/>
            <w:shd w:val="clear" w:color="auto" w:fill="auto"/>
            <w:noWrap/>
            <w:vAlign w:val="center"/>
          </w:tcPr>
          <w:p w14:paraId="24BC9F9A">
            <w:pPr>
              <w:keepNext/>
              <w:rPr>
                <w:rFonts w:cs="Times New Roman"/>
                <w:sz w:val="18"/>
                <w:szCs w:val="18"/>
                <w:lang w:eastAsia="zh-CN"/>
              </w:rPr>
            </w:pPr>
            <w:r>
              <w:rPr>
                <w:rFonts w:cs="Times New Roman"/>
                <w:sz w:val="18"/>
                <w:szCs w:val="18"/>
                <w:lang w:eastAsia="zh-CN"/>
              </w:rPr>
              <w:t>1</w:t>
            </w:r>
          </w:p>
        </w:tc>
        <w:tc>
          <w:tcPr>
            <w:tcW w:w="1701" w:type="dxa"/>
            <w:shd w:val="clear" w:color="auto" w:fill="auto"/>
            <w:noWrap/>
            <w:vAlign w:val="center"/>
          </w:tcPr>
          <w:p w14:paraId="73438B78">
            <w:pPr>
              <w:keepNext/>
              <w:rPr>
                <w:rFonts w:cs="Times New Roman"/>
                <w:sz w:val="18"/>
                <w:szCs w:val="18"/>
                <w:lang w:eastAsia="zh-CN"/>
              </w:rPr>
            </w:pPr>
            <w:r>
              <w:rPr>
                <w:rFonts w:cs="Times New Roman"/>
                <w:sz w:val="18"/>
                <w:szCs w:val="18"/>
                <w:lang w:eastAsia="zh-CN"/>
              </w:rPr>
              <w:t>1</w:t>
            </w:r>
          </w:p>
        </w:tc>
        <w:tc>
          <w:tcPr>
            <w:tcW w:w="1276" w:type="dxa"/>
            <w:shd w:val="clear" w:color="auto" w:fill="auto"/>
            <w:noWrap/>
            <w:vAlign w:val="center"/>
          </w:tcPr>
          <w:p w14:paraId="014A611A">
            <w:pPr>
              <w:keepNext/>
              <w:rPr>
                <w:rFonts w:cs="Times New Roman"/>
                <w:sz w:val="18"/>
                <w:szCs w:val="18"/>
                <w:lang w:eastAsia="zh-CN"/>
              </w:rPr>
            </w:pPr>
            <w:r>
              <w:rPr>
                <w:rFonts w:cs="Times New Roman"/>
                <w:sz w:val="18"/>
                <w:szCs w:val="18"/>
                <w:lang w:eastAsia="zh-CN"/>
              </w:rPr>
              <w:t>1</w:t>
            </w:r>
          </w:p>
        </w:tc>
        <w:tc>
          <w:tcPr>
            <w:tcW w:w="2693" w:type="dxa"/>
            <w:shd w:val="clear" w:color="auto" w:fill="auto"/>
            <w:noWrap/>
            <w:vAlign w:val="center"/>
          </w:tcPr>
          <w:p w14:paraId="1D7BC224">
            <w:pPr>
              <w:keepNext/>
              <w:rPr>
                <w:rFonts w:cs="Times New Roman"/>
                <w:sz w:val="18"/>
                <w:szCs w:val="18"/>
                <w:lang w:eastAsia="zh-CN"/>
              </w:rPr>
            </w:pPr>
            <w:r>
              <w:rPr>
                <w:rFonts w:cs="Times New Roman"/>
                <w:sz w:val="18"/>
                <w:szCs w:val="18"/>
                <w:lang w:eastAsia="zh-CN"/>
              </w:rPr>
              <w:t>1</w:t>
            </w:r>
          </w:p>
        </w:tc>
        <w:tc>
          <w:tcPr>
            <w:tcW w:w="1985" w:type="dxa"/>
            <w:shd w:val="clear" w:color="auto" w:fill="auto"/>
            <w:noWrap/>
            <w:vAlign w:val="center"/>
          </w:tcPr>
          <w:p w14:paraId="2FD3B28D">
            <w:pPr>
              <w:keepNext/>
              <w:rPr>
                <w:rFonts w:cs="Times New Roman"/>
                <w:sz w:val="18"/>
                <w:szCs w:val="18"/>
                <w:lang w:eastAsia="zh-CN"/>
              </w:rPr>
            </w:pPr>
            <w:r>
              <w:rPr>
                <w:rFonts w:cs="Times New Roman"/>
                <w:sz w:val="18"/>
                <w:szCs w:val="18"/>
                <w:lang w:eastAsia="zh-CN"/>
              </w:rPr>
              <w:t>0</w:t>
            </w:r>
          </w:p>
        </w:tc>
        <w:tc>
          <w:tcPr>
            <w:tcW w:w="1134" w:type="dxa"/>
            <w:shd w:val="clear" w:color="auto" w:fill="auto"/>
            <w:noWrap/>
            <w:vAlign w:val="center"/>
          </w:tcPr>
          <w:p w14:paraId="67759789">
            <w:pPr>
              <w:keepNext/>
              <w:rPr>
                <w:rFonts w:cs="Times New Roman"/>
                <w:sz w:val="18"/>
                <w:szCs w:val="18"/>
                <w:lang w:eastAsia="zh-CN"/>
              </w:rPr>
            </w:pPr>
            <w:r>
              <w:rPr>
                <w:rFonts w:cs="Times New Roman"/>
                <w:sz w:val="18"/>
                <w:szCs w:val="18"/>
                <w:lang w:eastAsia="zh-CN"/>
              </w:rPr>
              <w:t>1</w:t>
            </w:r>
          </w:p>
        </w:tc>
        <w:tc>
          <w:tcPr>
            <w:tcW w:w="992" w:type="dxa"/>
            <w:shd w:val="clear" w:color="auto" w:fill="auto"/>
            <w:noWrap/>
            <w:vAlign w:val="center"/>
          </w:tcPr>
          <w:p w14:paraId="25434FD4">
            <w:pPr>
              <w:keepNext/>
              <w:rPr>
                <w:rFonts w:cs="Times New Roman"/>
                <w:sz w:val="18"/>
                <w:szCs w:val="18"/>
                <w:lang w:eastAsia="zh-CN"/>
              </w:rPr>
            </w:pPr>
            <w:r>
              <w:rPr>
                <w:rFonts w:cs="Times New Roman"/>
                <w:sz w:val="18"/>
                <w:szCs w:val="18"/>
                <w:lang w:eastAsia="zh-CN"/>
              </w:rPr>
              <w:t>1</w:t>
            </w:r>
          </w:p>
        </w:tc>
        <w:tc>
          <w:tcPr>
            <w:tcW w:w="850" w:type="dxa"/>
            <w:shd w:val="clear" w:color="auto" w:fill="auto"/>
            <w:noWrap/>
            <w:vAlign w:val="center"/>
          </w:tcPr>
          <w:p w14:paraId="225A4D36">
            <w:pPr>
              <w:keepNext/>
              <w:rPr>
                <w:rFonts w:cs="Times New Roman"/>
                <w:sz w:val="18"/>
                <w:szCs w:val="18"/>
                <w:lang w:eastAsia="zh-CN"/>
              </w:rPr>
            </w:pPr>
            <w:r>
              <w:rPr>
                <w:rFonts w:cs="Times New Roman"/>
                <w:sz w:val="18"/>
                <w:szCs w:val="18"/>
                <w:lang w:eastAsia="zh-CN"/>
              </w:rPr>
              <w:t>1</w:t>
            </w:r>
          </w:p>
        </w:tc>
        <w:tc>
          <w:tcPr>
            <w:tcW w:w="651" w:type="dxa"/>
            <w:shd w:val="clear" w:color="auto" w:fill="auto"/>
            <w:noWrap/>
            <w:vAlign w:val="center"/>
          </w:tcPr>
          <w:p w14:paraId="7D50D83F">
            <w:pPr>
              <w:keepNext/>
              <w:rPr>
                <w:rFonts w:cs="Times New Roman"/>
                <w:sz w:val="18"/>
                <w:szCs w:val="18"/>
                <w:lang w:eastAsia="zh-CN"/>
              </w:rPr>
            </w:pPr>
            <w:r>
              <w:rPr>
                <w:rFonts w:cs="Times New Roman"/>
                <w:sz w:val="18"/>
                <w:szCs w:val="18"/>
                <w:lang w:eastAsia="zh-CN"/>
              </w:rPr>
              <w:t>7</w:t>
            </w:r>
          </w:p>
        </w:tc>
      </w:tr>
      <w:tr w14:paraId="60E4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96" w:type="dxa"/>
            <w:shd w:val="clear" w:color="auto" w:fill="auto"/>
            <w:noWrap/>
            <w:vAlign w:val="center"/>
          </w:tcPr>
          <w:p w14:paraId="00E98063">
            <w:pPr>
              <w:keepNext/>
              <w:rPr>
                <w:rFonts w:cs="Times New Roman"/>
                <w:sz w:val="18"/>
                <w:szCs w:val="18"/>
                <w:lang w:eastAsia="zh-CN"/>
              </w:rPr>
            </w:pPr>
            <w:r>
              <w:rPr>
                <w:rFonts w:cs="Times New Roman"/>
                <w:sz w:val="18"/>
                <w:szCs w:val="18"/>
                <w:lang w:eastAsia="zh-CN"/>
              </w:rPr>
              <w:t>Petit,C</w:t>
            </w:r>
          </w:p>
        </w:tc>
        <w:tc>
          <w:tcPr>
            <w:tcW w:w="709" w:type="dxa"/>
            <w:shd w:val="clear" w:color="auto" w:fill="auto"/>
            <w:noWrap/>
            <w:vAlign w:val="center"/>
          </w:tcPr>
          <w:p w14:paraId="18EEF67D">
            <w:pPr>
              <w:keepNext/>
              <w:rPr>
                <w:rFonts w:cs="Times New Roman"/>
                <w:sz w:val="18"/>
                <w:szCs w:val="18"/>
                <w:lang w:eastAsia="zh-CN"/>
              </w:rPr>
            </w:pPr>
            <w:r>
              <w:rPr>
                <w:rFonts w:cs="Times New Roman"/>
                <w:sz w:val="18"/>
                <w:szCs w:val="18"/>
                <w:lang w:eastAsia="zh-CN"/>
              </w:rPr>
              <w:t>2024</w:t>
            </w:r>
          </w:p>
        </w:tc>
        <w:tc>
          <w:tcPr>
            <w:tcW w:w="1701" w:type="dxa"/>
            <w:shd w:val="clear" w:color="auto" w:fill="auto"/>
            <w:noWrap/>
            <w:vAlign w:val="center"/>
          </w:tcPr>
          <w:p w14:paraId="2272C672">
            <w:pPr>
              <w:keepNext/>
              <w:rPr>
                <w:rFonts w:cs="Times New Roman"/>
                <w:sz w:val="18"/>
                <w:szCs w:val="18"/>
                <w:lang w:eastAsia="zh-CN"/>
              </w:rPr>
            </w:pPr>
            <w:r>
              <w:rPr>
                <w:rFonts w:cs="Times New Roman"/>
                <w:sz w:val="18"/>
                <w:szCs w:val="18"/>
                <w:lang w:eastAsia="zh-CN"/>
              </w:rPr>
              <w:t>1</w:t>
            </w:r>
          </w:p>
        </w:tc>
        <w:tc>
          <w:tcPr>
            <w:tcW w:w="1701" w:type="dxa"/>
            <w:shd w:val="clear" w:color="auto" w:fill="auto"/>
            <w:noWrap/>
            <w:vAlign w:val="center"/>
          </w:tcPr>
          <w:p w14:paraId="2833C8C3">
            <w:pPr>
              <w:keepNext/>
              <w:rPr>
                <w:rFonts w:cs="Times New Roman"/>
                <w:sz w:val="18"/>
                <w:szCs w:val="18"/>
                <w:lang w:eastAsia="zh-CN"/>
              </w:rPr>
            </w:pPr>
            <w:r>
              <w:rPr>
                <w:rFonts w:cs="Times New Roman"/>
                <w:sz w:val="18"/>
                <w:szCs w:val="18"/>
                <w:lang w:eastAsia="zh-CN"/>
              </w:rPr>
              <w:t>1</w:t>
            </w:r>
          </w:p>
        </w:tc>
        <w:tc>
          <w:tcPr>
            <w:tcW w:w="1276" w:type="dxa"/>
            <w:shd w:val="clear" w:color="auto" w:fill="auto"/>
            <w:noWrap/>
            <w:vAlign w:val="center"/>
          </w:tcPr>
          <w:p w14:paraId="65A9ABA7">
            <w:pPr>
              <w:keepNext/>
              <w:rPr>
                <w:rFonts w:cs="Times New Roman"/>
                <w:sz w:val="18"/>
                <w:szCs w:val="18"/>
                <w:lang w:eastAsia="zh-CN"/>
              </w:rPr>
            </w:pPr>
            <w:r>
              <w:rPr>
                <w:rFonts w:cs="Times New Roman"/>
                <w:sz w:val="18"/>
                <w:szCs w:val="18"/>
                <w:lang w:eastAsia="zh-CN"/>
              </w:rPr>
              <w:t>1</w:t>
            </w:r>
          </w:p>
        </w:tc>
        <w:tc>
          <w:tcPr>
            <w:tcW w:w="2693" w:type="dxa"/>
            <w:shd w:val="clear" w:color="auto" w:fill="auto"/>
            <w:noWrap/>
            <w:vAlign w:val="center"/>
          </w:tcPr>
          <w:p w14:paraId="392B20D0">
            <w:pPr>
              <w:keepNext/>
              <w:rPr>
                <w:rFonts w:cs="Times New Roman"/>
                <w:sz w:val="18"/>
                <w:szCs w:val="18"/>
                <w:lang w:eastAsia="zh-CN"/>
              </w:rPr>
            </w:pPr>
            <w:r>
              <w:rPr>
                <w:rFonts w:cs="Times New Roman"/>
                <w:sz w:val="18"/>
                <w:szCs w:val="18"/>
                <w:lang w:eastAsia="zh-CN"/>
              </w:rPr>
              <w:t>1</w:t>
            </w:r>
          </w:p>
        </w:tc>
        <w:tc>
          <w:tcPr>
            <w:tcW w:w="1985" w:type="dxa"/>
            <w:shd w:val="clear" w:color="auto" w:fill="auto"/>
            <w:noWrap/>
            <w:vAlign w:val="center"/>
          </w:tcPr>
          <w:p w14:paraId="4696A673">
            <w:pPr>
              <w:keepNext/>
              <w:rPr>
                <w:rFonts w:cs="Times New Roman"/>
                <w:sz w:val="18"/>
                <w:szCs w:val="18"/>
                <w:lang w:eastAsia="zh-CN"/>
              </w:rPr>
            </w:pPr>
            <w:r>
              <w:rPr>
                <w:rFonts w:cs="Times New Roman"/>
                <w:sz w:val="18"/>
                <w:szCs w:val="18"/>
                <w:lang w:eastAsia="zh-CN"/>
              </w:rPr>
              <w:t>1</w:t>
            </w:r>
          </w:p>
        </w:tc>
        <w:tc>
          <w:tcPr>
            <w:tcW w:w="1134" w:type="dxa"/>
            <w:shd w:val="clear" w:color="auto" w:fill="auto"/>
            <w:noWrap/>
            <w:vAlign w:val="center"/>
          </w:tcPr>
          <w:p w14:paraId="1C7C7048">
            <w:pPr>
              <w:keepNext/>
              <w:rPr>
                <w:rFonts w:cs="Times New Roman"/>
                <w:sz w:val="18"/>
                <w:szCs w:val="18"/>
                <w:lang w:eastAsia="zh-CN"/>
              </w:rPr>
            </w:pPr>
            <w:r>
              <w:rPr>
                <w:rFonts w:cs="Times New Roman"/>
                <w:sz w:val="18"/>
                <w:szCs w:val="18"/>
                <w:lang w:eastAsia="zh-CN"/>
              </w:rPr>
              <w:t>1</w:t>
            </w:r>
          </w:p>
        </w:tc>
        <w:tc>
          <w:tcPr>
            <w:tcW w:w="992" w:type="dxa"/>
            <w:shd w:val="clear" w:color="auto" w:fill="auto"/>
            <w:noWrap/>
            <w:vAlign w:val="center"/>
          </w:tcPr>
          <w:p w14:paraId="6CEC4036">
            <w:pPr>
              <w:keepNext/>
              <w:rPr>
                <w:rFonts w:cs="Times New Roman"/>
                <w:sz w:val="18"/>
                <w:szCs w:val="18"/>
                <w:lang w:eastAsia="zh-CN"/>
              </w:rPr>
            </w:pPr>
            <w:r>
              <w:rPr>
                <w:rFonts w:cs="Times New Roman"/>
                <w:sz w:val="18"/>
                <w:szCs w:val="18"/>
                <w:lang w:eastAsia="zh-CN"/>
              </w:rPr>
              <w:t>1</w:t>
            </w:r>
          </w:p>
        </w:tc>
        <w:tc>
          <w:tcPr>
            <w:tcW w:w="850" w:type="dxa"/>
            <w:shd w:val="clear" w:color="auto" w:fill="auto"/>
            <w:noWrap/>
            <w:vAlign w:val="center"/>
          </w:tcPr>
          <w:p w14:paraId="3E685173">
            <w:pPr>
              <w:keepNext/>
              <w:rPr>
                <w:rFonts w:cs="Times New Roman"/>
                <w:sz w:val="18"/>
                <w:szCs w:val="18"/>
                <w:lang w:eastAsia="zh-CN"/>
              </w:rPr>
            </w:pPr>
            <w:r>
              <w:rPr>
                <w:rFonts w:cs="Times New Roman"/>
                <w:sz w:val="18"/>
                <w:szCs w:val="18"/>
                <w:lang w:eastAsia="zh-CN"/>
              </w:rPr>
              <w:t>1</w:t>
            </w:r>
          </w:p>
        </w:tc>
        <w:tc>
          <w:tcPr>
            <w:tcW w:w="651" w:type="dxa"/>
            <w:shd w:val="clear" w:color="auto" w:fill="auto"/>
            <w:noWrap/>
            <w:vAlign w:val="center"/>
          </w:tcPr>
          <w:p w14:paraId="43098FF4">
            <w:pPr>
              <w:keepNext/>
              <w:rPr>
                <w:rFonts w:cs="Times New Roman"/>
                <w:sz w:val="18"/>
                <w:szCs w:val="18"/>
                <w:lang w:eastAsia="zh-CN"/>
              </w:rPr>
            </w:pPr>
            <w:r>
              <w:rPr>
                <w:rFonts w:cs="Times New Roman"/>
                <w:sz w:val="18"/>
                <w:szCs w:val="18"/>
                <w:lang w:eastAsia="zh-CN"/>
              </w:rPr>
              <w:t>8</w:t>
            </w:r>
          </w:p>
        </w:tc>
      </w:tr>
      <w:tr w14:paraId="6D7C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96" w:type="dxa"/>
            <w:shd w:val="clear" w:color="auto" w:fill="auto"/>
            <w:noWrap/>
            <w:vAlign w:val="center"/>
          </w:tcPr>
          <w:p w14:paraId="34926178">
            <w:pPr>
              <w:keepNext/>
              <w:rPr>
                <w:rFonts w:cs="Times New Roman"/>
                <w:sz w:val="18"/>
                <w:szCs w:val="18"/>
                <w:lang w:eastAsia="zh-CN"/>
              </w:rPr>
            </w:pPr>
            <w:r>
              <w:rPr>
                <w:rFonts w:cs="Times New Roman"/>
                <w:sz w:val="18"/>
                <w:szCs w:val="18"/>
                <w:lang w:eastAsia="zh-CN"/>
              </w:rPr>
              <w:t>Baba,Y</w:t>
            </w:r>
          </w:p>
        </w:tc>
        <w:tc>
          <w:tcPr>
            <w:tcW w:w="709" w:type="dxa"/>
            <w:shd w:val="clear" w:color="auto" w:fill="auto"/>
            <w:noWrap/>
            <w:vAlign w:val="center"/>
          </w:tcPr>
          <w:p w14:paraId="6EB1FCC7">
            <w:pPr>
              <w:keepNext/>
              <w:rPr>
                <w:rFonts w:cs="Times New Roman"/>
                <w:sz w:val="18"/>
                <w:szCs w:val="18"/>
                <w:lang w:eastAsia="zh-CN"/>
              </w:rPr>
            </w:pPr>
            <w:r>
              <w:rPr>
                <w:rFonts w:cs="Times New Roman"/>
                <w:sz w:val="18"/>
                <w:szCs w:val="18"/>
                <w:lang w:eastAsia="zh-CN"/>
              </w:rPr>
              <w:t>2024</w:t>
            </w:r>
          </w:p>
        </w:tc>
        <w:tc>
          <w:tcPr>
            <w:tcW w:w="1701" w:type="dxa"/>
            <w:shd w:val="clear" w:color="auto" w:fill="auto"/>
            <w:noWrap/>
            <w:vAlign w:val="center"/>
          </w:tcPr>
          <w:p w14:paraId="3D3B435F">
            <w:pPr>
              <w:keepNext/>
              <w:rPr>
                <w:rFonts w:cs="Times New Roman"/>
                <w:sz w:val="18"/>
                <w:szCs w:val="18"/>
                <w:lang w:eastAsia="zh-CN"/>
              </w:rPr>
            </w:pPr>
            <w:r>
              <w:rPr>
                <w:rFonts w:cs="Times New Roman"/>
                <w:sz w:val="18"/>
                <w:szCs w:val="18"/>
                <w:lang w:eastAsia="zh-CN"/>
              </w:rPr>
              <w:t>1</w:t>
            </w:r>
          </w:p>
        </w:tc>
        <w:tc>
          <w:tcPr>
            <w:tcW w:w="1701" w:type="dxa"/>
            <w:shd w:val="clear" w:color="auto" w:fill="auto"/>
            <w:noWrap/>
            <w:vAlign w:val="center"/>
          </w:tcPr>
          <w:p w14:paraId="25946EB4">
            <w:pPr>
              <w:keepNext/>
              <w:rPr>
                <w:rFonts w:cs="Times New Roman"/>
                <w:sz w:val="18"/>
                <w:szCs w:val="18"/>
                <w:lang w:eastAsia="zh-CN"/>
              </w:rPr>
            </w:pPr>
            <w:r>
              <w:rPr>
                <w:rFonts w:cs="Times New Roman"/>
                <w:sz w:val="18"/>
                <w:szCs w:val="18"/>
                <w:lang w:eastAsia="zh-CN"/>
              </w:rPr>
              <w:t>1</w:t>
            </w:r>
          </w:p>
        </w:tc>
        <w:tc>
          <w:tcPr>
            <w:tcW w:w="1276" w:type="dxa"/>
            <w:shd w:val="clear" w:color="auto" w:fill="auto"/>
            <w:noWrap/>
            <w:vAlign w:val="center"/>
          </w:tcPr>
          <w:p w14:paraId="4A67A50A">
            <w:pPr>
              <w:keepNext/>
              <w:rPr>
                <w:rFonts w:cs="Times New Roman"/>
                <w:sz w:val="18"/>
                <w:szCs w:val="18"/>
                <w:lang w:eastAsia="zh-CN"/>
              </w:rPr>
            </w:pPr>
            <w:r>
              <w:rPr>
                <w:rFonts w:cs="Times New Roman"/>
                <w:sz w:val="18"/>
                <w:szCs w:val="18"/>
                <w:lang w:eastAsia="zh-CN"/>
              </w:rPr>
              <w:t>1</w:t>
            </w:r>
          </w:p>
        </w:tc>
        <w:tc>
          <w:tcPr>
            <w:tcW w:w="2693" w:type="dxa"/>
            <w:shd w:val="clear" w:color="auto" w:fill="auto"/>
            <w:noWrap/>
            <w:vAlign w:val="center"/>
          </w:tcPr>
          <w:p w14:paraId="05334C93">
            <w:pPr>
              <w:keepNext/>
              <w:rPr>
                <w:rFonts w:cs="Times New Roman"/>
                <w:sz w:val="18"/>
                <w:szCs w:val="18"/>
                <w:lang w:eastAsia="zh-CN"/>
              </w:rPr>
            </w:pPr>
            <w:r>
              <w:rPr>
                <w:rFonts w:cs="Times New Roman"/>
                <w:sz w:val="18"/>
                <w:szCs w:val="18"/>
                <w:lang w:eastAsia="zh-CN"/>
              </w:rPr>
              <w:t>1</w:t>
            </w:r>
          </w:p>
        </w:tc>
        <w:tc>
          <w:tcPr>
            <w:tcW w:w="1985" w:type="dxa"/>
            <w:shd w:val="clear" w:color="auto" w:fill="auto"/>
            <w:noWrap/>
            <w:vAlign w:val="center"/>
          </w:tcPr>
          <w:p w14:paraId="1C0D5203">
            <w:pPr>
              <w:keepNext/>
              <w:rPr>
                <w:rFonts w:cs="Times New Roman"/>
                <w:sz w:val="18"/>
                <w:szCs w:val="18"/>
                <w:lang w:eastAsia="zh-CN"/>
              </w:rPr>
            </w:pPr>
            <w:r>
              <w:rPr>
                <w:rFonts w:cs="Times New Roman"/>
                <w:sz w:val="18"/>
                <w:szCs w:val="18"/>
                <w:lang w:eastAsia="zh-CN"/>
              </w:rPr>
              <w:t>1</w:t>
            </w:r>
          </w:p>
        </w:tc>
        <w:tc>
          <w:tcPr>
            <w:tcW w:w="1134" w:type="dxa"/>
            <w:shd w:val="clear" w:color="auto" w:fill="auto"/>
            <w:noWrap/>
            <w:vAlign w:val="center"/>
          </w:tcPr>
          <w:p w14:paraId="460FEFD1">
            <w:pPr>
              <w:keepNext/>
              <w:rPr>
                <w:rFonts w:cs="Times New Roman"/>
                <w:sz w:val="18"/>
                <w:szCs w:val="18"/>
                <w:lang w:eastAsia="zh-CN"/>
              </w:rPr>
            </w:pPr>
            <w:r>
              <w:rPr>
                <w:rFonts w:cs="Times New Roman"/>
                <w:sz w:val="18"/>
                <w:szCs w:val="18"/>
                <w:lang w:eastAsia="zh-CN"/>
              </w:rPr>
              <w:t>1</w:t>
            </w:r>
          </w:p>
        </w:tc>
        <w:tc>
          <w:tcPr>
            <w:tcW w:w="992" w:type="dxa"/>
            <w:shd w:val="clear" w:color="auto" w:fill="auto"/>
            <w:noWrap/>
            <w:vAlign w:val="center"/>
          </w:tcPr>
          <w:p w14:paraId="6C6FFDA3">
            <w:pPr>
              <w:keepNext/>
              <w:rPr>
                <w:rFonts w:cs="Times New Roman"/>
                <w:sz w:val="18"/>
                <w:szCs w:val="18"/>
                <w:lang w:eastAsia="zh-CN"/>
              </w:rPr>
            </w:pPr>
            <w:r>
              <w:rPr>
                <w:rFonts w:cs="Times New Roman"/>
                <w:sz w:val="18"/>
                <w:szCs w:val="18"/>
                <w:lang w:eastAsia="zh-CN"/>
              </w:rPr>
              <w:t>1</w:t>
            </w:r>
          </w:p>
        </w:tc>
        <w:tc>
          <w:tcPr>
            <w:tcW w:w="850" w:type="dxa"/>
            <w:shd w:val="clear" w:color="auto" w:fill="auto"/>
            <w:noWrap/>
            <w:vAlign w:val="center"/>
          </w:tcPr>
          <w:p w14:paraId="1F6258D1">
            <w:pPr>
              <w:keepNext/>
              <w:rPr>
                <w:rFonts w:cs="Times New Roman"/>
                <w:sz w:val="18"/>
                <w:szCs w:val="18"/>
                <w:lang w:eastAsia="zh-CN"/>
              </w:rPr>
            </w:pPr>
            <w:r>
              <w:rPr>
                <w:rFonts w:cs="Times New Roman"/>
                <w:sz w:val="18"/>
                <w:szCs w:val="18"/>
                <w:lang w:eastAsia="zh-CN"/>
              </w:rPr>
              <w:t>1</w:t>
            </w:r>
          </w:p>
        </w:tc>
        <w:tc>
          <w:tcPr>
            <w:tcW w:w="651" w:type="dxa"/>
            <w:shd w:val="clear" w:color="auto" w:fill="auto"/>
            <w:noWrap/>
            <w:vAlign w:val="center"/>
          </w:tcPr>
          <w:p w14:paraId="1AF6147B">
            <w:pPr>
              <w:keepNext/>
              <w:rPr>
                <w:rFonts w:cs="Times New Roman"/>
                <w:sz w:val="18"/>
                <w:szCs w:val="18"/>
                <w:lang w:eastAsia="zh-CN"/>
              </w:rPr>
            </w:pPr>
            <w:r>
              <w:rPr>
                <w:rFonts w:cs="Times New Roman"/>
                <w:sz w:val="18"/>
                <w:szCs w:val="18"/>
                <w:lang w:eastAsia="zh-CN"/>
              </w:rPr>
              <w:t>8</w:t>
            </w:r>
          </w:p>
        </w:tc>
      </w:tr>
    </w:tbl>
    <w:p w14:paraId="038A2F92">
      <w:pPr>
        <w:spacing w:before="240"/>
      </w:pPr>
    </w:p>
    <w:sectPr>
      <w:headerReference r:id="rId6" w:type="first"/>
      <w:footerReference r:id="rId7" w:type="default"/>
      <w:headerReference r:id="rId5" w:type="even"/>
      <w:footerReference r:id="rId8" w:type="even"/>
      <w:pgSz w:w="15840" w:h="12240" w:orient="landscape"/>
      <w:pgMar w:top="1179" w:right="1140" w:bottom="1281" w:left="1140"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2FF27">
    <w:pPr>
      <w:rPr>
        <w:b/>
        <w:sz w:val="20"/>
        <w:szCs w:val="24"/>
      </w:rPr>
    </w:pPr>
    <w:r>
      <w:rPr>
        <w:lang w:val="en-GB"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56" o:spid="_x0000_s1026" o:spt="202" type="#_x0000_t202" style="position:absolute;left:0pt;margin-left:616.2pt;margin-top:546.5pt;height:31.15pt;width:118.8pt;mso-position-horizontal-relative:page;mso-position-vertical-relative:page;z-index:251659264;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MV0Qi0gAAAAQBAAAPAAAAAAAAAAEAIAAAACIAAABkcnMvZG93bnJldi54bWxQSwEC&#10;FAAUAAAACACHTuJARAcAODMCAAB1BAAADgAAAAAAAAABACAAAAAhAQAAZHJzL2Uyb0RvYy54bWxQ&#10;SwUGAAAAAAYABgBZAQAAxgUAAAAA&#10;">
              <v:fill on="f" focussize="0,0"/>
              <v:stroke on="f" weight="0.5pt"/>
              <v:imagedata o:title=""/>
              <o:lock v:ext="edit" aspectratio="f"/>
              <v:textbox style="mso-fit-shape-to-text:t;">
                <w:txbxContent>
                  <w:p w14:paraId="085E15EB">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4AB28">
    <w:pPr>
      <w:rPr>
        <w:color w:val="C00000"/>
        <w:szCs w:val="24"/>
      </w:rPr>
    </w:pPr>
    <w:r>
      <w:rPr>
        <w:lang w:val="en-GB" w:eastAsia="en-GB"/>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1" o:spid="_x0000_s1026" o:spt="202" type="#_x0000_t202" style="position:absolute;left:0pt;margin-left:616.2pt;margin-top:544.2pt;height:31.15pt;width:118.8pt;mso-position-horizontal-relative:page;mso-position-vertical-relative:page;z-index:251660288;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FdEItIAAAAEAQAADwAAAAAAAAABACAAAAAiAAAAZHJzL2Rvd25yZXYueG1sUEsBAhQA&#10;FAAAAAgAh07iQFsR1fExAgAAcwQAAA4AAAAAAAAAAQAgAAAAIQEAAGRycy9lMm9Eb2MueG1sUEsF&#10;BgAAAAAGAAYAWQEAAMQFAAAAAA==&#10;">
              <v:fill on="f" focussize="0,0"/>
              <v:stroke on="f" weight="0.5pt"/>
              <v:imagedata o:title=""/>
              <o:lock v:ext="edit" aspectratio="f"/>
              <v:textbox style="mso-fit-shape-to-text:t;">
                <w:txbxContent>
                  <w:p w14:paraId="4D054D26">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1EDBA">
    <w:pPr>
      <w:rPr>
        <w:rFonts w:cs="Times New Roman"/>
      </w:rPr>
    </w:pPr>
    <w:r>
      <w:rPr>
        <w:rFonts w:cs="Times New Roman"/>
      </w:rPr>
      <w:ptab w:relativeTo="margin" w:alignment="center" w:leader="none"/>
    </w:r>
    <w:r>
      <w:rPr>
        <w:rFonts w:cs="Times New Roman"/>
      </w:rPr>
      <w:ptab w:relativeTo="margin" w:alignment="right" w:leader="none"/>
    </w:r>
    <w:r>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11A5B">
    <w:r>
      <w:rPr>
        <w:b/>
      </w:rPr>
      <w:ptab w:relativeTo="margin" w:alignment="center" w:leader="none"/>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pStyle w:val="5"/>
      <w:lvlText w:val="%1.%2.%3"/>
      <w:lvlJc w:val="left"/>
      <w:pPr>
        <w:tabs>
          <w:tab w:val="left" w:pos="567"/>
        </w:tabs>
        <w:ind w:left="567" w:hanging="567"/>
      </w:pPr>
      <w:rPr>
        <w:rFonts w:hint="default"/>
      </w:rPr>
    </w:lvl>
    <w:lvl w:ilvl="3" w:tentative="0">
      <w:start w:val="1"/>
      <w:numFmt w:val="decimal"/>
      <w:pStyle w:val="6"/>
      <w:lvlText w:val="%1.%2.%3.%4"/>
      <w:lvlJc w:val="left"/>
      <w:pPr>
        <w:tabs>
          <w:tab w:val="left" w:pos="567"/>
        </w:tabs>
        <w:ind w:left="567" w:hanging="567"/>
      </w:pPr>
      <w:rPr>
        <w:rFonts w:hint="default"/>
      </w:rPr>
    </w:lvl>
    <w:lvl w:ilvl="4" w:tentative="0">
      <w:start w:val="1"/>
      <w:numFmt w:val="decimal"/>
      <w:pStyle w:val="7"/>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72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VlMTRhM2E5MGE1MjZhMzkyYzEzNTllNWVlYjZlOTQifQ=="/>
  </w:docVars>
  <w:rsids>
    <w:rsidRoot w:val="00803D24"/>
    <w:rsid w:val="0001436A"/>
    <w:rsid w:val="00034304"/>
    <w:rsid w:val="00035434"/>
    <w:rsid w:val="00052A14"/>
    <w:rsid w:val="00077D53"/>
    <w:rsid w:val="00105FD9"/>
    <w:rsid w:val="00117666"/>
    <w:rsid w:val="001549D3"/>
    <w:rsid w:val="00160065"/>
    <w:rsid w:val="00177D84"/>
    <w:rsid w:val="00190570"/>
    <w:rsid w:val="002305C2"/>
    <w:rsid w:val="002475CA"/>
    <w:rsid w:val="00267D18"/>
    <w:rsid w:val="002868E2"/>
    <w:rsid w:val="002869C3"/>
    <w:rsid w:val="002936E4"/>
    <w:rsid w:val="002B4A57"/>
    <w:rsid w:val="002C74CA"/>
    <w:rsid w:val="003544FB"/>
    <w:rsid w:val="003B1986"/>
    <w:rsid w:val="003D2D47"/>
    <w:rsid w:val="003D2F2D"/>
    <w:rsid w:val="00401590"/>
    <w:rsid w:val="00415E88"/>
    <w:rsid w:val="00447801"/>
    <w:rsid w:val="00452E9C"/>
    <w:rsid w:val="00463B03"/>
    <w:rsid w:val="004735C8"/>
    <w:rsid w:val="004961FF"/>
    <w:rsid w:val="004E142F"/>
    <w:rsid w:val="004F2D38"/>
    <w:rsid w:val="0051502E"/>
    <w:rsid w:val="00517A89"/>
    <w:rsid w:val="005250F2"/>
    <w:rsid w:val="005413B3"/>
    <w:rsid w:val="00593EEA"/>
    <w:rsid w:val="005A5EEE"/>
    <w:rsid w:val="005D4FB6"/>
    <w:rsid w:val="005D546E"/>
    <w:rsid w:val="006375C7"/>
    <w:rsid w:val="00654E8F"/>
    <w:rsid w:val="00660D05"/>
    <w:rsid w:val="006635E5"/>
    <w:rsid w:val="0067347B"/>
    <w:rsid w:val="006820B1"/>
    <w:rsid w:val="006B7D14"/>
    <w:rsid w:val="00701727"/>
    <w:rsid w:val="0070566C"/>
    <w:rsid w:val="00714C50"/>
    <w:rsid w:val="00725A7D"/>
    <w:rsid w:val="007501BE"/>
    <w:rsid w:val="007710D4"/>
    <w:rsid w:val="00790BB3"/>
    <w:rsid w:val="007C206C"/>
    <w:rsid w:val="00803D24"/>
    <w:rsid w:val="00817DD6"/>
    <w:rsid w:val="00885156"/>
    <w:rsid w:val="008E040A"/>
    <w:rsid w:val="009000C2"/>
    <w:rsid w:val="009151AA"/>
    <w:rsid w:val="0093429D"/>
    <w:rsid w:val="00943573"/>
    <w:rsid w:val="00970F7D"/>
    <w:rsid w:val="00994A3D"/>
    <w:rsid w:val="009C2B12"/>
    <w:rsid w:val="009C70F3"/>
    <w:rsid w:val="00A174D9"/>
    <w:rsid w:val="00A45AD8"/>
    <w:rsid w:val="00A569CD"/>
    <w:rsid w:val="00AB5EE2"/>
    <w:rsid w:val="00AB6715"/>
    <w:rsid w:val="00AF05F9"/>
    <w:rsid w:val="00AF7577"/>
    <w:rsid w:val="00B1671E"/>
    <w:rsid w:val="00B25EB8"/>
    <w:rsid w:val="00B354E1"/>
    <w:rsid w:val="00B37F4D"/>
    <w:rsid w:val="00BF17F3"/>
    <w:rsid w:val="00C52A7B"/>
    <w:rsid w:val="00C56BAF"/>
    <w:rsid w:val="00C679AA"/>
    <w:rsid w:val="00C75972"/>
    <w:rsid w:val="00C92BD5"/>
    <w:rsid w:val="00CA630E"/>
    <w:rsid w:val="00CC0A3A"/>
    <w:rsid w:val="00CD066B"/>
    <w:rsid w:val="00CE4FEE"/>
    <w:rsid w:val="00DB1455"/>
    <w:rsid w:val="00DB59C3"/>
    <w:rsid w:val="00DC259A"/>
    <w:rsid w:val="00DE23E8"/>
    <w:rsid w:val="00E52377"/>
    <w:rsid w:val="00E64E17"/>
    <w:rsid w:val="00E866C9"/>
    <w:rsid w:val="00EA3D3C"/>
    <w:rsid w:val="00EE12F0"/>
    <w:rsid w:val="00F36C7A"/>
    <w:rsid w:val="00F46900"/>
    <w:rsid w:val="00F61D89"/>
    <w:rsid w:val="07CB75B4"/>
    <w:rsid w:val="0E3C6A5F"/>
    <w:rsid w:val="193B5659"/>
    <w:rsid w:val="1E925102"/>
    <w:rsid w:val="4BE040C5"/>
    <w:rsid w:val="BEB76933"/>
    <w:rsid w:val="FBBB70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nhideWhenUsed="0" w:uiPriority="2" w:semiHidden="0" w:name="heading 3"/>
    <w:lsdException w:qFormat="1" w:unhideWhenUsed="0" w:uiPriority="2" w:semiHidden="0" w:name="heading 4"/>
    <w:lsdException w:qFormat="1" w:unhideWhenUsed="0" w:uiPriority="2"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line="240" w:lineRule="auto"/>
    </w:pPr>
    <w:rPr>
      <w:rFonts w:ascii="Times New Roman" w:hAnsi="Times New Roman" w:eastAsiaTheme="minorEastAsia" w:cstheme="minorBidi"/>
      <w:sz w:val="24"/>
      <w:szCs w:val="22"/>
      <w:lang w:val="en-US" w:eastAsia="en-US" w:bidi="ar-SA"/>
    </w:rPr>
  </w:style>
  <w:style w:type="paragraph" w:styleId="2">
    <w:name w:val="heading 1"/>
    <w:basedOn w:val="3"/>
    <w:next w:val="1"/>
    <w:link w:val="31"/>
    <w:qFormat/>
    <w:uiPriority w:val="2"/>
    <w:pPr>
      <w:numPr>
        <w:ilvl w:val="0"/>
        <w:numId w:val="1"/>
      </w:numPr>
      <w:spacing w:before="240"/>
      <w:contextualSpacing w:val="0"/>
      <w:outlineLvl w:val="0"/>
    </w:pPr>
    <w:rPr>
      <w:b/>
    </w:rPr>
  </w:style>
  <w:style w:type="paragraph" w:styleId="4">
    <w:name w:val="heading 2"/>
    <w:basedOn w:val="2"/>
    <w:next w:val="1"/>
    <w:link w:val="32"/>
    <w:qFormat/>
    <w:uiPriority w:val="2"/>
    <w:pPr>
      <w:numPr>
        <w:ilvl w:val="1"/>
      </w:numPr>
      <w:spacing w:after="200"/>
      <w:outlineLvl w:val="1"/>
    </w:pPr>
  </w:style>
  <w:style w:type="paragraph" w:styleId="5">
    <w:name w:val="heading 3"/>
    <w:basedOn w:val="1"/>
    <w:next w:val="1"/>
    <w:link w:val="45"/>
    <w:qFormat/>
    <w:uiPriority w:val="2"/>
    <w:pPr>
      <w:keepNext/>
      <w:keepLines/>
      <w:numPr>
        <w:ilvl w:val="2"/>
        <w:numId w:val="1"/>
      </w:numPr>
      <w:spacing w:before="40" w:after="120"/>
      <w:outlineLvl w:val="2"/>
    </w:pPr>
    <w:rPr>
      <w:rFonts w:eastAsiaTheme="majorEastAsia" w:cstheme="majorBidi"/>
      <w:b/>
      <w:szCs w:val="24"/>
    </w:rPr>
  </w:style>
  <w:style w:type="paragraph" w:styleId="6">
    <w:name w:val="heading 4"/>
    <w:basedOn w:val="5"/>
    <w:next w:val="1"/>
    <w:link w:val="46"/>
    <w:qFormat/>
    <w:uiPriority w:val="2"/>
    <w:pPr>
      <w:numPr>
        <w:ilvl w:val="3"/>
      </w:numPr>
      <w:outlineLvl w:val="3"/>
    </w:pPr>
    <w:rPr>
      <w:iCs/>
    </w:rPr>
  </w:style>
  <w:style w:type="paragraph" w:styleId="7">
    <w:name w:val="heading 5"/>
    <w:basedOn w:val="6"/>
    <w:next w:val="1"/>
    <w:link w:val="47"/>
    <w:qFormat/>
    <w:uiPriority w:val="2"/>
    <w:pPr>
      <w:numPr>
        <w:ilvl w:val="4"/>
      </w:numPr>
      <w:outlineLvl w:val="4"/>
    </w:p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3"/>
    <w:pPr>
      <w:numPr>
        <w:ilvl w:val="0"/>
        <w:numId w:val="2"/>
      </w:numPr>
      <w:contextualSpacing/>
    </w:pPr>
    <w:rPr>
      <w:rFonts w:eastAsia="Cambria" w:cs="Times New Roman"/>
      <w:szCs w:val="24"/>
    </w:rPr>
  </w:style>
  <w:style w:type="paragraph" w:styleId="8">
    <w:name w:val="caption"/>
    <w:basedOn w:val="1"/>
    <w:next w:val="9"/>
    <w:unhideWhenUsed/>
    <w:qFormat/>
    <w:uiPriority w:val="35"/>
    <w:pPr>
      <w:keepNext/>
    </w:pPr>
    <w:rPr>
      <w:rFonts w:cs="Times New Roman"/>
      <w:b/>
      <w:bCs/>
      <w:szCs w:val="24"/>
    </w:rPr>
  </w:style>
  <w:style w:type="paragraph" w:styleId="9">
    <w:name w:val="No Spacing"/>
    <w:unhideWhenUsed/>
    <w:qFormat/>
    <w:uiPriority w:val="99"/>
    <w:pPr>
      <w:spacing w:after="0" w:line="240" w:lineRule="auto"/>
    </w:pPr>
    <w:rPr>
      <w:rFonts w:ascii="Times New Roman" w:hAnsi="Times New Roman" w:eastAsiaTheme="minorEastAsia" w:cstheme="minorBidi"/>
      <w:sz w:val="24"/>
      <w:szCs w:val="22"/>
      <w:lang w:val="en-US" w:eastAsia="en-US" w:bidi="ar-SA"/>
    </w:rPr>
  </w:style>
  <w:style w:type="paragraph" w:styleId="10">
    <w:name w:val="annotation text"/>
    <w:basedOn w:val="1"/>
    <w:link w:val="37"/>
    <w:semiHidden/>
    <w:unhideWhenUsed/>
    <w:qFormat/>
    <w:uiPriority w:val="99"/>
    <w:rPr>
      <w:sz w:val="20"/>
      <w:szCs w:val="20"/>
    </w:rPr>
  </w:style>
  <w:style w:type="paragraph" w:styleId="11">
    <w:name w:val="endnote text"/>
    <w:basedOn w:val="1"/>
    <w:link w:val="39"/>
    <w:semiHidden/>
    <w:unhideWhenUsed/>
    <w:qFormat/>
    <w:uiPriority w:val="99"/>
    <w:pPr>
      <w:spacing w:after="0"/>
    </w:pPr>
    <w:rPr>
      <w:sz w:val="20"/>
      <w:szCs w:val="20"/>
    </w:rPr>
  </w:style>
  <w:style w:type="paragraph" w:styleId="12">
    <w:name w:val="Balloon Text"/>
    <w:basedOn w:val="1"/>
    <w:link w:val="35"/>
    <w:semiHidden/>
    <w:unhideWhenUsed/>
    <w:qFormat/>
    <w:uiPriority w:val="99"/>
    <w:pPr>
      <w:spacing w:after="0"/>
    </w:pPr>
    <w:rPr>
      <w:rFonts w:ascii="Tahoma" w:hAnsi="Tahoma" w:cs="Tahoma"/>
      <w:sz w:val="16"/>
      <w:szCs w:val="16"/>
    </w:rPr>
  </w:style>
  <w:style w:type="paragraph" w:styleId="13">
    <w:name w:val="footer"/>
    <w:basedOn w:val="1"/>
    <w:link w:val="40"/>
    <w:unhideWhenUsed/>
    <w:qFormat/>
    <w:uiPriority w:val="99"/>
    <w:pPr>
      <w:tabs>
        <w:tab w:val="center" w:pos="4844"/>
        <w:tab w:val="right" w:pos="9689"/>
      </w:tabs>
      <w:spacing w:after="0"/>
    </w:pPr>
  </w:style>
  <w:style w:type="paragraph" w:styleId="14">
    <w:name w:val="header"/>
    <w:basedOn w:val="1"/>
    <w:link w:val="42"/>
    <w:unhideWhenUsed/>
    <w:qFormat/>
    <w:uiPriority w:val="99"/>
    <w:pPr>
      <w:tabs>
        <w:tab w:val="center" w:pos="4844"/>
        <w:tab w:val="right" w:pos="9689"/>
      </w:tabs>
    </w:pPr>
    <w:rPr>
      <w:b/>
    </w:rPr>
  </w:style>
  <w:style w:type="paragraph" w:styleId="15">
    <w:name w:val="Subtitle"/>
    <w:basedOn w:val="1"/>
    <w:next w:val="1"/>
    <w:link w:val="33"/>
    <w:unhideWhenUsed/>
    <w:qFormat/>
    <w:uiPriority w:val="99"/>
    <w:pPr>
      <w:spacing w:before="240"/>
    </w:pPr>
    <w:rPr>
      <w:rFonts w:cs="Times New Roman"/>
      <w:b/>
      <w:szCs w:val="24"/>
    </w:rPr>
  </w:style>
  <w:style w:type="paragraph" w:styleId="16">
    <w:name w:val="footnote text"/>
    <w:basedOn w:val="1"/>
    <w:link w:val="41"/>
    <w:semiHidden/>
    <w:unhideWhenUsed/>
    <w:qFormat/>
    <w:uiPriority w:val="99"/>
    <w:pPr>
      <w:spacing w:after="0"/>
    </w:pPr>
    <w:rPr>
      <w:sz w:val="20"/>
      <w:szCs w:val="20"/>
    </w:rPr>
  </w:style>
  <w:style w:type="paragraph" w:styleId="17">
    <w:name w:val="Normal (Web)"/>
    <w:basedOn w:val="1"/>
    <w:unhideWhenUsed/>
    <w:qFormat/>
    <w:uiPriority w:val="99"/>
    <w:pPr>
      <w:spacing w:before="100" w:beforeAutospacing="1" w:after="100" w:afterAutospacing="1"/>
    </w:pPr>
    <w:rPr>
      <w:rFonts w:eastAsia="Times New Roman" w:cs="Times New Roman"/>
      <w:szCs w:val="24"/>
    </w:rPr>
  </w:style>
  <w:style w:type="paragraph" w:styleId="18">
    <w:name w:val="Title"/>
    <w:basedOn w:val="1"/>
    <w:next w:val="1"/>
    <w:link w:val="51"/>
    <w:qFormat/>
    <w:uiPriority w:val="0"/>
    <w:pPr>
      <w:suppressLineNumbers/>
      <w:spacing w:before="240" w:after="360"/>
      <w:jc w:val="center"/>
    </w:pPr>
    <w:rPr>
      <w:rFonts w:cs="Times New Roman"/>
      <w:b/>
      <w:sz w:val="32"/>
      <w:szCs w:val="32"/>
    </w:rPr>
  </w:style>
  <w:style w:type="paragraph" w:styleId="19">
    <w:name w:val="annotation subject"/>
    <w:basedOn w:val="10"/>
    <w:next w:val="10"/>
    <w:link w:val="38"/>
    <w:semiHidden/>
    <w:unhideWhenUsed/>
    <w:qFormat/>
    <w:uiPriority w:val="99"/>
    <w:rPr>
      <w:b/>
      <w:bCs/>
    </w:rPr>
  </w:style>
  <w:style w:type="table" w:styleId="21">
    <w:name w:val="Table Grid"/>
    <w:basedOn w:val="20"/>
    <w:qFormat/>
    <w:uiPriority w:val="59"/>
    <w:pPr>
      <w:spacing w:after="0" w:line="240" w:lineRule="auto"/>
    </w:pPr>
    <w:rPr>
      <w:rFonts w:asciiTheme="majorHAnsi" w:hAnsiTheme="maj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rFonts w:ascii="Times New Roman" w:hAnsi="Times New Roman"/>
      <w:b/>
      <w:bCs/>
    </w:rPr>
  </w:style>
  <w:style w:type="character" w:styleId="24">
    <w:name w:val="endnote reference"/>
    <w:basedOn w:val="22"/>
    <w:semiHidden/>
    <w:unhideWhenUsed/>
    <w:qFormat/>
    <w:uiPriority w:val="99"/>
    <w:rPr>
      <w:vertAlign w:val="superscript"/>
    </w:rPr>
  </w:style>
  <w:style w:type="character" w:styleId="25">
    <w:name w:val="FollowedHyperlink"/>
    <w:basedOn w:val="22"/>
    <w:semiHidden/>
    <w:unhideWhenUsed/>
    <w:qFormat/>
    <w:uiPriority w:val="99"/>
    <w:rPr>
      <w:color w:val="800080" w:themeColor="followedHyperlink"/>
      <w:u w:val="single"/>
      <w14:textFill>
        <w14:solidFill>
          <w14:schemeClr w14:val="folHlink"/>
        </w14:solidFill>
      </w14:textFill>
    </w:rPr>
  </w:style>
  <w:style w:type="character" w:styleId="26">
    <w:name w:val="Emphasis"/>
    <w:basedOn w:val="22"/>
    <w:qFormat/>
    <w:uiPriority w:val="20"/>
    <w:rPr>
      <w:rFonts w:ascii="Times New Roman" w:hAnsi="Times New Roman"/>
      <w:i/>
      <w:iCs/>
    </w:rPr>
  </w:style>
  <w:style w:type="character" w:styleId="27">
    <w:name w:val="line number"/>
    <w:basedOn w:val="22"/>
    <w:semiHidden/>
    <w:unhideWhenUsed/>
    <w:qFormat/>
    <w:uiPriority w:val="99"/>
  </w:style>
  <w:style w:type="character" w:styleId="28">
    <w:name w:val="Hyperlink"/>
    <w:basedOn w:val="22"/>
    <w:unhideWhenUsed/>
    <w:qFormat/>
    <w:uiPriority w:val="99"/>
    <w:rPr>
      <w:color w:val="0000FF"/>
      <w:u w:val="single"/>
    </w:rPr>
  </w:style>
  <w:style w:type="character" w:styleId="29">
    <w:name w:val="annotation reference"/>
    <w:basedOn w:val="22"/>
    <w:semiHidden/>
    <w:unhideWhenUsed/>
    <w:qFormat/>
    <w:uiPriority w:val="99"/>
    <w:rPr>
      <w:sz w:val="16"/>
      <w:szCs w:val="16"/>
    </w:rPr>
  </w:style>
  <w:style w:type="character" w:styleId="30">
    <w:name w:val="footnote reference"/>
    <w:basedOn w:val="22"/>
    <w:semiHidden/>
    <w:unhideWhenUsed/>
    <w:qFormat/>
    <w:uiPriority w:val="99"/>
    <w:rPr>
      <w:vertAlign w:val="superscript"/>
    </w:rPr>
  </w:style>
  <w:style w:type="character" w:customStyle="1" w:styleId="31">
    <w:name w:val="标题 1 字符"/>
    <w:basedOn w:val="22"/>
    <w:link w:val="2"/>
    <w:qFormat/>
    <w:uiPriority w:val="2"/>
    <w:rPr>
      <w:rFonts w:ascii="Times New Roman" w:hAnsi="Times New Roman" w:eastAsia="Cambria" w:cs="Times New Roman"/>
      <w:b/>
      <w:sz w:val="24"/>
      <w:szCs w:val="24"/>
    </w:rPr>
  </w:style>
  <w:style w:type="character" w:customStyle="1" w:styleId="32">
    <w:name w:val="标题 2 字符"/>
    <w:basedOn w:val="22"/>
    <w:link w:val="4"/>
    <w:qFormat/>
    <w:uiPriority w:val="2"/>
    <w:rPr>
      <w:rFonts w:ascii="Times New Roman" w:hAnsi="Times New Roman" w:eastAsia="Cambria" w:cs="Times New Roman"/>
      <w:b/>
      <w:sz w:val="24"/>
      <w:szCs w:val="24"/>
    </w:rPr>
  </w:style>
  <w:style w:type="character" w:customStyle="1" w:styleId="33">
    <w:name w:val="副标题 字符"/>
    <w:basedOn w:val="22"/>
    <w:link w:val="15"/>
    <w:qFormat/>
    <w:uiPriority w:val="99"/>
    <w:rPr>
      <w:rFonts w:ascii="Times New Roman" w:hAnsi="Times New Roman" w:cs="Times New Roman"/>
      <w:b/>
      <w:sz w:val="24"/>
      <w:szCs w:val="24"/>
    </w:rPr>
  </w:style>
  <w:style w:type="paragraph" w:customStyle="1" w:styleId="34">
    <w:name w:val="Author List"/>
    <w:basedOn w:val="15"/>
    <w:next w:val="1"/>
    <w:qFormat/>
    <w:uiPriority w:val="1"/>
  </w:style>
  <w:style w:type="character" w:customStyle="1" w:styleId="35">
    <w:name w:val="批注框文本 字符"/>
    <w:basedOn w:val="22"/>
    <w:link w:val="12"/>
    <w:semiHidden/>
    <w:qFormat/>
    <w:uiPriority w:val="99"/>
    <w:rPr>
      <w:rFonts w:ascii="Tahoma" w:hAnsi="Tahoma" w:cs="Tahoma"/>
      <w:sz w:val="16"/>
      <w:szCs w:val="16"/>
    </w:rPr>
  </w:style>
  <w:style w:type="character" w:customStyle="1" w:styleId="36">
    <w:name w:val="Book Title"/>
    <w:basedOn w:val="22"/>
    <w:qFormat/>
    <w:uiPriority w:val="33"/>
    <w:rPr>
      <w:rFonts w:ascii="Times New Roman" w:hAnsi="Times New Roman"/>
      <w:b/>
      <w:bCs/>
      <w:i/>
      <w:iCs/>
      <w:spacing w:val="5"/>
    </w:rPr>
  </w:style>
  <w:style w:type="character" w:customStyle="1" w:styleId="37">
    <w:name w:val="批注文字 字符"/>
    <w:basedOn w:val="22"/>
    <w:link w:val="10"/>
    <w:semiHidden/>
    <w:qFormat/>
    <w:uiPriority w:val="99"/>
    <w:rPr>
      <w:rFonts w:ascii="Times New Roman" w:hAnsi="Times New Roman"/>
      <w:sz w:val="20"/>
      <w:szCs w:val="20"/>
    </w:rPr>
  </w:style>
  <w:style w:type="character" w:customStyle="1" w:styleId="38">
    <w:name w:val="批注主题 字符"/>
    <w:basedOn w:val="37"/>
    <w:link w:val="19"/>
    <w:semiHidden/>
    <w:qFormat/>
    <w:uiPriority w:val="99"/>
    <w:rPr>
      <w:rFonts w:ascii="Times New Roman" w:hAnsi="Times New Roman"/>
      <w:b/>
      <w:bCs/>
      <w:sz w:val="20"/>
      <w:szCs w:val="20"/>
    </w:rPr>
  </w:style>
  <w:style w:type="character" w:customStyle="1" w:styleId="39">
    <w:name w:val="尾注文本 字符"/>
    <w:basedOn w:val="22"/>
    <w:link w:val="11"/>
    <w:semiHidden/>
    <w:qFormat/>
    <w:uiPriority w:val="99"/>
    <w:rPr>
      <w:rFonts w:ascii="Times New Roman" w:hAnsi="Times New Roman"/>
      <w:sz w:val="20"/>
      <w:szCs w:val="20"/>
    </w:rPr>
  </w:style>
  <w:style w:type="character" w:customStyle="1" w:styleId="40">
    <w:name w:val="页脚 字符"/>
    <w:basedOn w:val="22"/>
    <w:link w:val="13"/>
    <w:qFormat/>
    <w:uiPriority w:val="99"/>
    <w:rPr>
      <w:rFonts w:ascii="Times New Roman" w:hAnsi="Times New Roman"/>
      <w:sz w:val="24"/>
    </w:rPr>
  </w:style>
  <w:style w:type="character" w:customStyle="1" w:styleId="41">
    <w:name w:val="脚注文本 字符"/>
    <w:basedOn w:val="22"/>
    <w:link w:val="16"/>
    <w:semiHidden/>
    <w:qFormat/>
    <w:uiPriority w:val="99"/>
    <w:rPr>
      <w:rFonts w:ascii="Times New Roman" w:hAnsi="Times New Roman"/>
      <w:sz w:val="20"/>
      <w:szCs w:val="20"/>
    </w:rPr>
  </w:style>
  <w:style w:type="character" w:customStyle="1" w:styleId="42">
    <w:name w:val="页眉 字符"/>
    <w:basedOn w:val="22"/>
    <w:link w:val="14"/>
    <w:qFormat/>
    <w:uiPriority w:val="99"/>
    <w:rPr>
      <w:rFonts w:ascii="Times New Roman" w:hAnsi="Times New Roman"/>
      <w:b/>
      <w:sz w:val="24"/>
    </w:rPr>
  </w:style>
  <w:style w:type="character" w:customStyle="1" w:styleId="43">
    <w:name w:val="Intense Emphasis"/>
    <w:basedOn w:val="22"/>
    <w:unhideWhenUsed/>
    <w:qFormat/>
    <w:uiPriority w:val="21"/>
    <w:rPr>
      <w:rFonts w:ascii="Times New Roman" w:hAnsi="Times New Roman"/>
      <w:i/>
      <w:iCs/>
      <w:color w:val="auto"/>
    </w:rPr>
  </w:style>
  <w:style w:type="character" w:customStyle="1" w:styleId="44">
    <w:name w:val="Intense Reference"/>
    <w:basedOn w:val="22"/>
    <w:qFormat/>
    <w:uiPriority w:val="32"/>
    <w:rPr>
      <w:b/>
      <w:bCs/>
      <w:smallCaps/>
      <w:color w:val="auto"/>
      <w:spacing w:val="5"/>
    </w:rPr>
  </w:style>
  <w:style w:type="character" w:customStyle="1" w:styleId="45">
    <w:name w:val="标题 3 字符"/>
    <w:basedOn w:val="22"/>
    <w:link w:val="5"/>
    <w:qFormat/>
    <w:uiPriority w:val="2"/>
    <w:rPr>
      <w:rFonts w:ascii="Times New Roman" w:hAnsi="Times New Roman" w:eastAsiaTheme="majorEastAsia" w:cstheme="majorBidi"/>
      <w:b/>
      <w:sz w:val="24"/>
      <w:szCs w:val="24"/>
    </w:rPr>
  </w:style>
  <w:style w:type="character" w:customStyle="1" w:styleId="46">
    <w:name w:val="标题 4 字符"/>
    <w:basedOn w:val="22"/>
    <w:link w:val="6"/>
    <w:qFormat/>
    <w:uiPriority w:val="2"/>
    <w:rPr>
      <w:rFonts w:ascii="Times New Roman" w:hAnsi="Times New Roman" w:eastAsiaTheme="majorEastAsia" w:cstheme="majorBidi"/>
      <w:b/>
      <w:iCs/>
      <w:sz w:val="24"/>
      <w:szCs w:val="24"/>
    </w:rPr>
  </w:style>
  <w:style w:type="character" w:customStyle="1" w:styleId="47">
    <w:name w:val="标题 5 字符"/>
    <w:basedOn w:val="22"/>
    <w:link w:val="7"/>
    <w:qFormat/>
    <w:uiPriority w:val="2"/>
    <w:rPr>
      <w:rFonts w:ascii="Times New Roman" w:hAnsi="Times New Roman" w:eastAsiaTheme="majorEastAsia" w:cstheme="majorBidi"/>
      <w:b/>
      <w:iCs/>
      <w:sz w:val="24"/>
      <w:szCs w:val="24"/>
    </w:rPr>
  </w:style>
  <w:style w:type="paragraph" w:styleId="48">
    <w:name w:val="Quote"/>
    <w:basedOn w:val="1"/>
    <w:next w:val="1"/>
    <w:link w:val="49"/>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9">
    <w:name w:val="引用 字符"/>
    <w:basedOn w:val="22"/>
    <w:link w:val="48"/>
    <w:qFormat/>
    <w:uiPriority w:val="29"/>
    <w:rPr>
      <w:rFonts w:ascii="Times New Roman" w:hAnsi="Times New Roman"/>
      <w:i/>
      <w:iCs/>
      <w:color w:val="404040" w:themeColor="text1" w:themeTint="BF"/>
      <w:sz w:val="24"/>
      <w14:textFill>
        <w14:solidFill>
          <w14:schemeClr w14:val="tx1">
            <w14:lumMod w14:val="75000"/>
            <w14:lumOff w14:val="25000"/>
          </w14:schemeClr>
        </w14:solidFill>
      </w14:textFill>
    </w:rPr>
  </w:style>
  <w:style w:type="character" w:customStyle="1" w:styleId="50">
    <w:name w:val="Subtle Emphasis"/>
    <w:basedOn w:val="22"/>
    <w:qFormat/>
    <w:uiPriority w:val="19"/>
    <w:rPr>
      <w:rFonts w:ascii="Times New Roman" w:hAnsi="Times New Roman"/>
      <w:i/>
      <w:iCs/>
      <w:color w:val="404040" w:themeColor="text1" w:themeTint="BF"/>
      <w14:textFill>
        <w14:solidFill>
          <w14:schemeClr w14:val="tx1">
            <w14:lumMod w14:val="75000"/>
            <w14:lumOff w14:val="25000"/>
          </w14:schemeClr>
        </w14:solidFill>
      </w14:textFill>
    </w:rPr>
  </w:style>
  <w:style w:type="character" w:customStyle="1" w:styleId="51">
    <w:name w:val="标题 字符"/>
    <w:basedOn w:val="22"/>
    <w:link w:val="18"/>
    <w:qFormat/>
    <w:uiPriority w:val="0"/>
    <w:rPr>
      <w:rFonts w:ascii="Times New Roman" w:hAnsi="Times New Roman" w:cs="Times New Roman"/>
      <w:b/>
      <w:sz w:val="32"/>
      <w:szCs w:val="32"/>
    </w:rPr>
  </w:style>
  <w:style w:type="paragraph" w:customStyle="1" w:styleId="52">
    <w:name w:val="Supplementary Material"/>
    <w:basedOn w:val="18"/>
    <w:next w:val="18"/>
    <w:qFormat/>
    <w:uiPriority w:val="0"/>
    <w:pPr>
      <w:spacing w:after="120"/>
    </w:pPr>
    <w:rPr>
      <w:i/>
    </w:rPr>
  </w:style>
  <w:style w:type="paragraph" w:customStyle="1" w:styleId="53">
    <w:name w:val="Revision"/>
    <w:hidden/>
    <w:semiHidden/>
    <w:qFormat/>
    <w:uiPriority w:val="99"/>
    <w:pPr>
      <w:spacing w:after="0" w:line="240" w:lineRule="auto"/>
    </w:pPr>
    <w:rPr>
      <w:rFonts w:ascii="Times New Roman" w:hAnsi="Times New Roman" w:eastAsiaTheme="minorEastAsia" w:cstheme="minorBidi"/>
      <w:sz w:val="24"/>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2.tiff"/><Relationship Id="rId20" Type="http://schemas.openxmlformats.org/officeDocument/2006/relationships/image" Target="media/image11.tiff"/><Relationship Id="rId2" Type="http://schemas.openxmlformats.org/officeDocument/2006/relationships/settings" Target="settings.xml"/><Relationship Id="rId19" Type="http://schemas.openxmlformats.org/officeDocument/2006/relationships/image" Target="media/image10.tiff"/><Relationship Id="rId18" Type="http://schemas.openxmlformats.org/officeDocument/2006/relationships/image" Target="media/image9.tiff"/><Relationship Id="rId17" Type="http://schemas.openxmlformats.org/officeDocument/2006/relationships/image" Target="media/image8.tiff"/><Relationship Id="rId16" Type="http://schemas.openxmlformats.org/officeDocument/2006/relationships/image" Target="media/image7.tiff"/><Relationship Id="rId15" Type="http://schemas.openxmlformats.org/officeDocument/2006/relationships/image" Target="media/image6.tiff"/><Relationship Id="rId14" Type="http://schemas.openxmlformats.org/officeDocument/2006/relationships/image" Target="media/image5.tiff"/><Relationship Id="rId13" Type="http://schemas.openxmlformats.org/officeDocument/2006/relationships/image" Target="media/image4.tiff"/><Relationship Id="rId12" Type="http://schemas.openxmlformats.org/officeDocument/2006/relationships/image" Target="media/image3.tiff"/><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arrielee\Library\Containers\com.kingsoft.wpsoffice.mac\Data\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C:\Users\hannah.eccles\OneDrive - Frontiers Media SA\Documents\Latex work\Sep 2022_link updates\Supplementary_Material.dotx</Template>
  <Pages>10</Pages>
  <Words>481</Words>
  <Characters>3030</Characters>
  <Lines>61</Lines>
  <Paragraphs>17</Paragraphs>
  <TotalTime>8</TotalTime>
  <ScaleCrop>false</ScaleCrop>
  <LinksUpToDate>false</LinksUpToDate>
  <CharactersWithSpaces>3469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2022-11-18T00:58:00Z</dcterms:created>
  <dc:creator>Frontiers</dc:creator>
  <cp:lastModifiedBy>Smulkin</cp:lastModifiedBy>
  <cp:lastPrinted>2013-10-03T20:51:00Z</cp:lastPrinted>
  <dcterms:modified xsi:type="dcterms:W3CDTF">2025-03-14T07:07:53Z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KSOProductBuildVer">
    <vt:lpwstr>2052-12.1.0.20305</vt:lpwstr>
  </property>
  <property fmtid="{D5CDD505-2E9C-101B-9397-08002B2CF9AE}" pid="11" name="ICV">
    <vt:lpwstr>1F6968C9F8654371AB68A21D9D7C9DBE_12</vt:lpwstr>
  </property>
  <property fmtid="{D5CDD505-2E9C-101B-9397-08002B2CF9AE}" pid="12" name="KSOTemplateDocerSaveRecord">
    <vt:lpwstr>eyJoZGlkIjoiNWVlMTRhM2E5MGE1MjZhMzkyYzEzNTllNWVlYjZlOTQiLCJ1c2VySWQiOiI0ODA3MjcxNDkifQ==</vt:lpwstr>
  </property>
</Properties>
</file>