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D27C4">
      <w:pPr>
        <w:pStyle w:val="156"/>
        <w:jc w:val="left"/>
        <w:rPr>
          <w:rFonts w:hint="default" w:ascii="Times New Roman" w:hAnsi="Times New Roman" w:eastAsia="宋体" w:cs="Times New Roman"/>
          <w:b/>
          <w:bCs/>
          <w:sz w:val="24"/>
          <w:szCs w:val="24"/>
        </w:rPr>
      </w:pPr>
      <w:bookmarkStart w:id="94" w:name="_GoBack"/>
      <w:r>
        <w:rPr>
          <w:rFonts w:hint="default" w:ascii="Times New Roman" w:hAnsi="Times New Roman" w:eastAsia="宋体" w:cs="Times New Roman"/>
          <w:b/>
          <w:bCs/>
          <w:lang w:val="en-US" w:eastAsia="zh-CN"/>
        </w:rPr>
        <w:t xml:space="preserve">Table S3. </w:t>
      </w:r>
      <w:r>
        <w:rPr>
          <w:rFonts w:hint="default" w:ascii="Times New Roman" w:hAnsi="Times New Roman" w:eastAsia="宋体" w:cs="Times New Roman"/>
          <w:b w:val="0"/>
          <w:bCs w:val="0"/>
          <w:sz w:val="24"/>
          <w:szCs w:val="24"/>
        </w:rPr>
        <w:t>STROBE Reporting Checklist</w:t>
      </w:r>
    </w:p>
    <w:bookmarkEnd w:id="94"/>
    <w:p w14:paraId="377C68E1">
      <w:pPr>
        <w:pStyle w:val="156"/>
        <w:rPr>
          <w:rFonts w:ascii="宋体" w:hAnsi="宋体" w:eastAsia="宋体" w:cs="宋体"/>
          <w:sz w:val="24"/>
          <w:szCs w:val="24"/>
        </w:rPr>
      </w:pPr>
    </w:p>
    <w:tbl>
      <w:tblPr>
        <w:tblStyle w:val="75"/>
        <w:tblW w:w="14297"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860"/>
        <w:gridCol w:w="960"/>
        <w:gridCol w:w="2174"/>
        <w:gridCol w:w="1003"/>
        <w:gridCol w:w="8300"/>
      </w:tblGrid>
      <w:tr w14:paraId="4B4A33A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78" w:hRule="atLeast"/>
        </w:trPr>
        <w:tc>
          <w:tcPr>
            <w:tcW w:w="1860" w:type="dxa"/>
          </w:tcPr>
          <w:p w14:paraId="4BE08598">
            <w:pPr>
              <w:tabs>
                <w:tab w:val="left" w:pos="5400"/>
              </w:tabs>
              <w:rPr>
                <w:rFonts w:hint="default" w:ascii="Times New Roman" w:hAnsi="Times New Roman" w:cs="Times New Roman"/>
                <w:sz w:val="20"/>
              </w:rPr>
            </w:pPr>
            <w:bookmarkStart w:id="0" w:name="bold3" w:colFirst="3" w:colLast="3"/>
            <w:bookmarkStart w:id="1" w:name="bold1" w:colFirst="1" w:colLast="1"/>
            <w:bookmarkStart w:id="2" w:name="italic3" w:colFirst="2" w:colLast="2"/>
            <w:bookmarkStart w:id="3" w:name="italic1" w:colFirst="0" w:colLast="0"/>
            <w:bookmarkStart w:id="4" w:name="bold4" w:colFirst="4" w:colLast="4"/>
            <w:bookmarkStart w:id="5" w:name="italic4" w:colFirst="3" w:colLast="3"/>
            <w:bookmarkStart w:id="6" w:name="bold2" w:colFirst="2" w:colLast="2"/>
            <w:bookmarkStart w:id="7" w:name="italic2" w:colFirst="1" w:colLast="1"/>
            <w:bookmarkStart w:id="8" w:name="italic5" w:colFirst="4" w:colLast="4"/>
          </w:p>
        </w:tc>
        <w:tc>
          <w:tcPr>
            <w:tcW w:w="960" w:type="dxa"/>
          </w:tcPr>
          <w:p w14:paraId="33D29D4A">
            <w:pPr>
              <w:pStyle w:val="166"/>
              <w:tabs>
                <w:tab w:val="left" w:pos="5400"/>
              </w:tabs>
              <w:jc w:val="center"/>
              <w:rPr>
                <w:rFonts w:hint="default" w:ascii="Times New Roman" w:hAnsi="Times New Roman" w:cs="Times New Roman"/>
                <w:bCs/>
                <w:sz w:val="20"/>
              </w:rPr>
            </w:pPr>
            <w:r>
              <w:rPr>
                <w:rFonts w:hint="default" w:ascii="Times New Roman" w:hAnsi="Times New Roman" w:cs="Times New Roman"/>
                <w:bCs/>
                <w:sz w:val="20"/>
              </w:rPr>
              <w:t>Item No.</w:t>
            </w:r>
          </w:p>
        </w:tc>
        <w:tc>
          <w:tcPr>
            <w:tcW w:w="2174" w:type="dxa"/>
            <w:vAlign w:val="bottom"/>
          </w:tcPr>
          <w:p w14:paraId="163F84C0">
            <w:pPr>
              <w:pStyle w:val="166"/>
              <w:tabs>
                <w:tab w:val="left" w:pos="5400"/>
              </w:tabs>
              <w:jc w:val="center"/>
              <w:rPr>
                <w:rFonts w:hint="default" w:ascii="Times New Roman" w:hAnsi="Times New Roman" w:cs="Times New Roman"/>
                <w:bCs/>
                <w:sz w:val="20"/>
              </w:rPr>
            </w:pPr>
            <w:r>
              <w:rPr>
                <w:rFonts w:hint="default" w:ascii="Times New Roman" w:hAnsi="Times New Roman" w:cs="Times New Roman"/>
                <w:bCs/>
                <w:sz w:val="20"/>
              </w:rPr>
              <w:t>Recommendation</w:t>
            </w:r>
          </w:p>
        </w:tc>
        <w:tc>
          <w:tcPr>
            <w:tcW w:w="1003" w:type="dxa"/>
          </w:tcPr>
          <w:p w14:paraId="181AEB9F">
            <w:pPr>
              <w:pStyle w:val="166"/>
              <w:tabs>
                <w:tab w:val="left" w:pos="5400"/>
              </w:tabs>
              <w:jc w:val="left"/>
              <w:rPr>
                <w:rFonts w:hint="default" w:ascii="Times New Roman" w:hAnsi="Times New Roman" w:cs="Times New Roman"/>
                <w:bCs/>
                <w:sz w:val="20"/>
              </w:rPr>
            </w:pPr>
            <w:r>
              <w:rPr>
                <w:rFonts w:hint="default" w:ascii="Times New Roman" w:hAnsi="Times New Roman" w:cs="Times New Roman"/>
                <w:bCs/>
                <w:sz w:val="20"/>
              </w:rPr>
              <w:t>Page No.</w:t>
            </w:r>
          </w:p>
        </w:tc>
        <w:tc>
          <w:tcPr>
            <w:tcW w:w="8300" w:type="dxa"/>
          </w:tcPr>
          <w:p w14:paraId="472A0626">
            <w:pPr>
              <w:pStyle w:val="166"/>
              <w:tabs>
                <w:tab w:val="left" w:pos="5400"/>
              </w:tabs>
              <w:jc w:val="center"/>
              <w:rPr>
                <w:rFonts w:hint="default" w:ascii="Times New Roman" w:hAnsi="Times New Roman" w:cs="Times New Roman"/>
                <w:bCs/>
                <w:sz w:val="20"/>
              </w:rPr>
            </w:pPr>
            <w:r>
              <w:rPr>
                <w:rFonts w:hint="default" w:ascii="Times New Roman" w:hAnsi="Times New Roman" w:cs="Times New Roman"/>
                <w:bCs/>
                <w:sz w:val="20"/>
              </w:rPr>
              <w:t>Relevant text from manuscript</w:t>
            </w:r>
          </w:p>
        </w:tc>
      </w:tr>
      <w:bookmarkEnd w:id="0"/>
      <w:bookmarkEnd w:id="1"/>
      <w:bookmarkEnd w:id="2"/>
      <w:bookmarkEnd w:id="3"/>
      <w:bookmarkEnd w:id="4"/>
      <w:bookmarkEnd w:id="5"/>
      <w:bookmarkEnd w:id="6"/>
      <w:bookmarkEnd w:id="7"/>
      <w:bookmarkEnd w:id="8"/>
      <w:tr w14:paraId="128B82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99" w:hRule="atLeast"/>
        </w:trPr>
        <w:tc>
          <w:tcPr>
            <w:tcW w:w="1860" w:type="dxa"/>
            <w:vMerge w:val="restart"/>
          </w:tcPr>
          <w:p w14:paraId="5D48B8C3">
            <w:pPr>
              <w:tabs>
                <w:tab w:val="left" w:pos="5400"/>
              </w:tabs>
              <w:rPr>
                <w:rFonts w:hint="default" w:ascii="Times New Roman" w:hAnsi="Times New Roman" w:cs="Times New Roman"/>
                <w:b/>
                <w:bCs/>
                <w:sz w:val="20"/>
              </w:rPr>
            </w:pPr>
            <w:bookmarkStart w:id="9" w:name="italic6"/>
            <w:bookmarkStart w:id="10" w:name="bold5"/>
            <w:r>
              <w:rPr>
                <w:rFonts w:hint="default" w:ascii="Times New Roman" w:hAnsi="Times New Roman" w:cs="Times New Roman"/>
                <w:b/>
                <w:sz w:val="20"/>
              </w:rPr>
              <w:t>Title and abstract</w:t>
            </w:r>
            <w:bookmarkEnd w:id="9"/>
            <w:bookmarkEnd w:id="10"/>
          </w:p>
        </w:tc>
        <w:tc>
          <w:tcPr>
            <w:tcW w:w="960" w:type="dxa"/>
            <w:vMerge w:val="restart"/>
          </w:tcPr>
          <w:p w14:paraId="4D537AF8">
            <w:pPr>
              <w:tabs>
                <w:tab w:val="left" w:pos="5400"/>
              </w:tabs>
              <w:jc w:val="center"/>
              <w:rPr>
                <w:rFonts w:hint="default" w:ascii="Times New Roman" w:hAnsi="Times New Roman" w:cs="Times New Roman"/>
                <w:sz w:val="20"/>
              </w:rPr>
            </w:pPr>
            <w:r>
              <w:rPr>
                <w:rFonts w:hint="default" w:ascii="Times New Roman" w:hAnsi="Times New Roman" w:cs="Times New Roman"/>
                <w:sz w:val="20"/>
              </w:rPr>
              <w:t>1</w:t>
            </w:r>
          </w:p>
        </w:tc>
        <w:tc>
          <w:tcPr>
            <w:tcW w:w="2174" w:type="dxa"/>
          </w:tcPr>
          <w:p w14:paraId="1F6DE761">
            <w:pPr>
              <w:tabs>
                <w:tab w:val="left" w:pos="5400"/>
              </w:tabs>
              <w:rPr>
                <w:rFonts w:hint="default" w:ascii="Times New Roman" w:hAnsi="Times New Roman" w:cs="Times New Roman"/>
                <w:sz w:val="20"/>
              </w:rPr>
            </w:pPr>
            <w:r>
              <w:rPr>
                <w:rFonts w:hint="default" w:ascii="Times New Roman" w:hAnsi="Times New Roman" w:cs="Times New Roman"/>
                <w:sz w:val="20"/>
              </w:rPr>
              <w:t>(</w:t>
            </w:r>
            <w:r>
              <w:rPr>
                <w:rFonts w:hint="default" w:ascii="Times New Roman" w:hAnsi="Times New Roman" w:cs="Times New Roman"/>
                <w:i/>
                <w:sz w:val="20"/>
              </w:rPr>
              <w:t>a</w:t>
            </w:r>
            <w:r>
              <w:rPr>
                <w:rFonts w:hint="default" w:ascii="Times New Roman" w:hAnsi="Times New Roman" w:cs="Times New Roman"/>
                <w:sz w:val="20"/>
              </w:rPr>
              <w:t>) Indicate the study’s design with a commonly used term in the title or the abstract</w:t>
            </w:r>
          </w:p>
        </w:tc>
        <w:tc>
          <w:tcPr>
            <w:tcW w:w="1003" w:type="dxa"/>
          </w:tcPr>
          <w:p w14:paraId="1401C6B3">
            <w:pPr>
              <w:tabs>
                <w:tab w:val="left" w:pos="5400"/>
              </w:tabs>
              <w:rPr>
                <w:rFonts w:hint="default" w:ascii="Times New Roman" w:hAnsi="Times New Roman" w:eastAsia="宋体" w:cs="Times New Roman"/>
                <w:sz w:val="20"/>
                <w:lang w:val="en-US" w:eastAsia="zh-CN"/>
              </w:rPr>
            </w:pPr>
            <w:r>
              <w:rPr>
                <w:rFonts w:hint="default" w:ascii="Times New Roman" w:hAnsi="Times New Roman" w:eastAsia="宋体" w:cs="Times New Roman"/>
                <w:sz w:val="20"/>
                <w:lang w:val="en-US" w:eastAsia="zh-CN"/>
              </w:rPr>
              <w:t>1</w:t>
            </w:r>
          </w:p>
        </w:tc>
        <w:tc>
          <w:tcPr>
            <w:tcW w:w="8300" w:type="dxa"/>
          </w:tcPr>
          <w:p w14:paraId="6B5F66C3">
            <w:pPr>
              <w:tabs>
                <w:tab w:val="left" w:pos="5400"/>
              </w:tabs>
              <w:rPr>
                <w:rFonts w:hint="default" w:ascii="Times New Roman" w:hAnsi="Times New Roman" w:cs="Times New Roman"/>
                <w:sz w:val="20"/>
              </w:rPr>
            </w:pPr>
            <w:r>
              <w:rPr>
                <w:rFonts w:hint="default" w:ascii="Times New Roman" w:hAnsi="Times New Roman" w:cs="Times New Roman"/>
                <w:sz w:val="20"/>
              </w:rPr>
              <w:t>We retrospectively reviewed the clinical data of patients diagnosed with TAAD who underwent open surgical repair at</w:t>
            </w:r>
            <w:r>
              <w:rPr>
                <w:rFonts w:hint="default" w:ascii="Times New Roman" w:hAnsi="Times New Roman" w:eastAsia="宋体" w:cs="Times New Roman"/>
                <w:sz w:val="20"/>
                <w:lang w:val="en-US" w:eastAsia="zh-CN"/>
              </w:rPr>
              <w:t xml:space="preserve"> the </w:t>
            </w:r>
            <w:r>
              <w:rPr>
                <w:rFonts w:hint="default" w:ascii="Times New Roman" w:hAnsi="Times New Roman" w:cs="Times New Roman"/>
                <w:sz w:val="20"/>
              </w:rPr>
              <w:t>First Affiliated Hospital of Chongqing Medical University, from September 2017 to December 2020, and at the Chongqing University Central Hospital between October 2019 and April 2020</w:t>
            </w:r>
            <w:r>
              <w:rPr>
                <w:rFonts w:hint="default" w:ascii="Times New Roman" w:hAnsi="Times New Roman" w:eastAsia="宋体" w:cs="Times New Roman"/>
                <w:sz w:val="20"/>
                <w:lang w:val="en-US" w:eastAsia="zh-CN"/>
              </w:rPr>
              <w:t xml:space="preserve"> </w:t>
            </w:r>
            <w:r>
              <w:rPr>
                <w:rFonts w:hint="default" w:ascii="Times New Roman" w:hAnsi="Times New Roman" w:cs="Times New Roman"/>
                <w:sz w:val="20"/>
              </w:rPr>
              <w:t>(</w:t>
            </w:r>
            <w:r>
              <w:rPr>
                <w:rFonts w:hint="default" w:ascii="Times New Roman" w:hAnsi="Times New Roman" w:eastAsia="宋体" w:cs="Times New Roman"/>
                <w:i/>
                <w:iCs/>
                <w:sz w:val="20"/>
                <w:lang w:val="en-US" w:eastAsia="zh-CN"/>
              </w:rPr>
              <w:t>Abstract</w:t>
            </w:r>
            <w:r>
              <w:rPr>
                <w:rFonts w:hint="default" w:ascii="Times New Roman" w:hAnsi="Times New Roman" w:cs="Times New Roman"/>
                <w:sz w:val="20"/>
              </w:rPr>
              <w:t xml:space="preserve">, page </w:t>
            </w:r>
            <w:r>
              <w:rPr>
                <w:rFonts w:hint="default" w:ascii="Times New Roman" w:hAnsi="Times New Roman" w:eastAsia="宋体" w:cs="Times New Roman"/>
                <w:sz w:val="20"/>
                <w:lang w:val="en-US" w:eastAsia="zh-CN"/>
              </w:rPr>
              <w:t>1</w:t>
            </w:r>
            <w:r>
              <w:rPr>
                <w:rFonts w:hint="default" w:ascii="Times New Roman" w:hAnsi="Times New Roman" w:cs="Times New Roman"/>
                <w:sz w:val="20"/>
              </w:rPr>
              <w:t>).</w:t>
            </w:r>
          </w:p>
        </w:tc>
      </w:tr>
      <w:tr w14:paraId="5AD28F9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47" w:hRule="atLeast"/>
        </w:trPr>
        <w:tc>
          <w:tcPr>
            <w:tcW w:w="1860" w:type="dxa"/>
            <w:vMerge w:val="continue"/>
          </w:tcPr>
          <w:p w14:paraId="2BDBA74E">
            <w:pPr>
              <w:tabs>
                <w:tab w:val="left" w:pos="5400"/>
              </w:tabs>
              <w:rPr>
                <w:rFonts w:hint="default" w:ascii="Times New Roman" w:hAnsi="Times New Roman" w:cs="Times New Roman"/>
                <w:bCs/>
                <w:sz w:val="20"/>
              </w:rPr>
            </w:pPr>
            <w:bookmarkStart w:id="11" w:name="italic7" w:colFirst="0" w:colLast="0"/>
            <w:bookmarkStart w:id="12" w:name="bold6" w:colFirst="0" w:colLast="0"/>
          </w:p>
        </w:tc>
        <w:tc>
          <w:tcPr>
            <w:tcW w:w="960" w:type="dxa"/>
            <w:vMerge w:val="continue"/>
          </w:tcPr>
          <w:p w14:paraId="02C8C7A7">
            <w:pPr>
              <w:tabs>
                <w:tab w:val="left" w:pos="5400"/>
              </w:tabs>
              <w:jc w:val="center"/>
              <w:rPr>
                <w:rFonts w:hint="default" w:ascii="Times New Roman" w:hAnsi="Times New Roman" w:cs="Times New Roman"/>
                <w:sz w:val="20"/>
              </w:rPr>
            </w:pPr>
          </w:p>
        </w:tc>
        <w:tc>
          <w:tcPr>
            <w:tcW w:w="2174" w:type="dxa"/>
          </w:tcPr>
          <w:p w14:paraId="135AB9F6">
            <w:pPr>
              <w:tabs>
                <w:tab w:val="left" w:pos="5400"/>
              </w:tabs>
              <w:rPr>
                <w:rFonts w:hint="default" w:ascii="Times New Roman" w:hAnsi="Times New Roman" w:cs="Times New Roman"/>
                <w:sz w:val="20"/>
              </w:rPr>
            </w:pPr>
            <w:r>
              <w:rPr>
                <w:rFonts w:hint="default" w:ascii="Times New Roman" w:hAnsi="Times New Roman" w:cs="Times New Roman"/>
                <w:sz w:val="20"/>
              </w:rPr>
              <w:t>(</w:t>
            </w:r>
            <w:r>
              <w:rPr>
                <w:rFonts w:hint="default" w:ascii="Times New Roman" w:hAnsi="Times New Roman" w:cs="Times New Roman"/>
                <w:i/>
                <w:sz w:val="20"/>
              </w:rPr>
              <w:t>b</w:t>
            </w:r>
            <w:r>
              <w:rPr>
                <w:rFonts w:hint="default" w:ascii="Times New Roman" w:hAnsi="Times New Roman" w:cs="Times New Roman"/>
                <w:sz w:val="20"/>
              </w:rPr>
              <w:t>) Provide in the abstract an informative and balanced summary of what was done and what was found</w:t>
            </w:r>
          </w:p>
        </w:tc>
        <w:tc>
          <w:tcPr>
            <w:tcW w:w="1003" w:type="dxa"/>
          </w:tcPr>
          <w:p w14:paraId="1A37FDE5">
            <w:pPr>
              <w:tabs>
                <w:tab w:val="left" w:pos="5400"/>
              </w:tabs>
              <w:rPr>
                <w:rFonts w:hint="default" w:ascii="Times New Roman" w:hAnsi="Times New Roman" w:eastAsia="宋体" w:cs="Times New Roman"/>
                <w:sz w:val="20"/>
                <w:lang w:val="en-US" w:eastAsia="zh-CN"/>
              </w:rPr>
            </w:pPr>
            <w:r>
              <w:rPr>
                <w:rFonts w:hint="default" w:ascii="Times New Roman" w:hAnsi="Times New Roman" w:eastAsia="宋体" w:cs="Times New Roman"/>
                <w:sz w:val="20"/>
                <w:lang w:val="en-US" w:eastAsia="zh-CN"/>
              </w:rPr>
              <w:t>1</w:t>
            </w:r>
          </w:p>
        </w:tc>
        <w:tc>
          <w:tcPr>
            <w:tcW w:w="8300" w:type="dxa"/>
          </w:tcPr>
          <w:p w14:paraId="1B45CC66">
            <w:pPr>
              <w:tabs>
                <w:tab w:val="left" w:pos="5400"/>
              </w:tabs>
              <w:rPr>
                <w:rFonts w:hint="default" w:ascii="Times New Roman" w:hAnsi="Times New Roman" w:eastAsia="宋体" w:cs="Times New Roman"/>
                <w:sz w:val="20"/>
                <w:lang w:val="en-US" w:eastAsia="zh-CN"/>
              </w:rPr>
            </w:pPr>
            <w:r>
              <w:rPr>
                <w:rFonts w:hint="default" w:ascii="Times New Roman" w:hAnsi="Times New Roman" w:cs="Times New Roman"/>
                <w:sz w:val="20"/>
              </w:rPr>
              <w:t>Cases with less than 20% missing data were imputed using random forest algorithms. To identify significant prognostic factors, we performed LASSO (Least Absolute Shrinkage and Selection Operator) Cox regression analysis, including preoperative blood markers, previous medical history and intraoperative condition</w:t>
            </w:r>
            <w:r>
              <w:rPr>
                <w:rFonts w:hint="eastAsia" w:eastAsia="宋体" w:cs="Times New Roman"/>
                <w:sz w:val="20"/>
                <w:lang w:val="en-US" w:eastAsia="zh-CN"/>
              </w:rPr>
              <w:t xml:space="preserve">. </w:t>
            </w:r>
            <w:r>
              <w:rPr>
                <w:rFonts w:hint="default" w:ascii="Times New Roman" w:hAnsi="Times New Roman" w:cs="Times New Roman"/>
                <w:sz w:val="20"/>
              </w:rPr>
              <w:t xml:space="preserve">Full details can be found in the </w:t>
            </w:r>
            <w:r>
              <w:rPr>
                <w:rFonts w:hint="default" w:ascii="Times New Roman" w:hAnsi="Times New Roman" w:eastAsia="宋体" w:cs="Times New Roman"/>
                <w:i/>
                <w:iCs/>
                <w:sz w:val="20"/>
                <w:lang w:val="en-US" w:eastAsia="zh-CN"/>
              </w:rPr>
              <w:t>Method</w:t>
            </w:r>
            <w:r>
              <w:rPr>
                <w:rFonts w:hint="default" w:ascii="Times New Roman" w:hAnsi="Times New Roman" w:eastAsia="宋体" w:cs="Times New Roman"/>
                <w:sz w:val="20"/>
                <w:lang w:val="en-US" w:eastAsia="zh-CN"/>
              </w:rPr>
              <w:t xml:space="preserve">  and </w:t>
            </w:r>
            <w:r>
              <w:rPr>
                <w:rFonts w:hint="default" w:ascii="Times New Roman" w:hAnsi="Times New Roman" w:eastAsia="宋体" w:cs="Times New Roman"/>
                <w:i/>
                <w:iCs/>
                <w:sz w:val="20"/>
                <w:lang w:val="en-US" w:eastAsia="zh-CN"/>
              </w:rPr>
              <w:t>Results</w:t>
            </w:r>
            <w:r>
              <w:rPr>
                <w:rFonts w:hint="default" w:ascii="Times New Roman" w:hAnsi="Times New Roman" w:cs="Times New Roman"/>
                <w:sz w:val="20"/>
              </w:rPr>
              <w:t xml:space="preserve"> section (</w:t>
            </w:r>
            <w:r>
              <w:rPr>
                <w:rFonts w:hint="default" w:ascii="Times New Roman" w:hAnsi="Times New Roman" w:eastAsia="宋体" w:cs="Times New Roman"/>
                <w:i/>
                <w:iCs/>
                <w:sz w:val="20"/>
                <w:lang w:val="en-US" w:eastAsia="zh-CN"/>
              </w:rPr>
              <w:t>Abstract</w:t>
            </w:r>
            <w:r>
              <w:rPr>
                <w:rFonts w:hint="default" w:ascii="Times New Roman" w:hAnsi="Times New Roman" w:cs="Times New Roman"/>
                <w:sz w:val="20"/>
              </w:rPr>
              <w:t xml:space="preserve">, page </w:t>
            </w:r>
            <w:r>
              <w:rPr>
                <w:rFonts w:hint="default" w:ascii="Times New Roman" w:hAnsi="Times New Roman" w:eastAsia="宋体" w:cs="Times New Roman"/>
                <w:sz w:val="20"/>
                <w:lang w:val="en-US" w:eastAsia="zh-CN"/>
              </w:rPr>
              <w:t>1</w:t>
            </w:r>
            <w:r>
              <w:rPr>
                <w:rFonts w:hint="default" w:ascii="Times New Roman" w:hAnsi="Times New Roman" w:cs="Times New Roman"/>
                <w:sz w:val="20"/>
              </w:rPr>
              <w:t>).</w:t>
            </w:r>
          </w:p>
        </w:tc>
      </w:tr>
      <w:bookmarkEnd w:id="11"/>
      <w:bookmarkEnd w:id="12"/>
      <w:tr w14:paraId="7A834CE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78" w:hRule="atLeast"/>
        </w:trPr>
        <w:tc>
          <w:tcPr>
            <w:tcW w:w="5997" w:type="dxa"/>
            <w:gridSpan w:val="4"/>
          </w:tcPr>
          <w:p w14:paraId="19F3CD09">
            <w:pPr>
              <w:pStyle w:val="168"/>
              <w:tabs>
                <w:tab w:val="left" w:pos="5400"/>
              </w:tabs>
              <w:rPr>
                <w:rFonts w:hint="default" w:ascii="Times New Roman" w:hAnsi="Times New Roman" w:cs="Times New Roman"/>
                <w:sz w:val="20"/>
              </w:rPr>
            </w:pPr>
            <w:bookmarkStart w:id="13" w:name="italic8"/>
            <w:bookmarkStart w:id="14" w:name="bold7"/>
            <w:r>
              <w:rPr>
                <w:rFonts w:hint="default" w:ascii="Times New Roman" w:hAnsi="Times New Roman" w:cs="Times New Roman"/>
                <w:sz w:val="20"/>
              </w:rPr>
              <w:t>Introduction</w:t>
            </w:r>
          </w:p>
          <w:bookmarkEnd w:id="13"/>
          <w:bookmarkEnd w:id="14"/>
        </w:tc>
        <w:tc>
          <w:tcPr>
            <w:tcW w:w="8300" w:type="dxa"/>
          </w:tcPr>
          <w:p w14:paraId="74D611A3">
            <w:pPr>
              <w:pStyle w:val="168"/>
              <w:tabs>
                <w:tab w:val="left" w:pos="5400"/>
              </w:tabs>
              <w:rPr>
                <w:rFonts w:hint="default" w:ascii="Times New Roman" w:hAnsi="Times New Roman" w:cs="Times New Roman"/>
                <w:sz w:val="20"/>
              </w:rPr>
            </w:pPr>
          </w:p>
        </w:tc>
      </w:tr>
      <w:tr w14:paraId="038B3DC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47" w:hRule="atLeast"/>
        </w:trPr>
        <w:tc>
          <w:tcPr>
            <w:tcW w:w="1860" w:type="dxa"/>
          </w:tcPr>
          <w:p w14:paraId="77F95DDA">
            <w:pPr>
              <w:tabs>
                <w:tab w:val="left" w:pos="5400"/>
              </w:tabs>
              <w:rPr>
                <w:rFonts w:hint="default" w:ascii="Times New Roman" w:hAnsi="Times New Roman" w:cs="Times New Roman"/>
                <w:bCs/>
                <w:sz w:val="20"/>
              </w:rPr>
            </w:pPr>
            <w:bookmarkStart w:id="15" w:name="italic9"/>
            <w:bookmarkStart w:id="16" w:name="bold8"/>
            <w:r>
              <w:rPr>
                <w:rFonts w:hint="default" w:ascii="Times New Roman" w:hAnsi="Times New Roman" w:cs="Times New Roman"/>
                <w:bCs/>
                <w:sz w:val="20"/>
              </w:rPr>
              <w:t>Background/</w:t>
            </w:r>
            <w:bookmarkEnd w:id="15"/>
            <w:bookmarkEnd w:id="16"/>
            <w:bookmarkStart w:id="17" w:name="bold9"/>
            <w:bookmarkStart w:id="18" w:name="italic10"/>
            <w:r>
              <w:rPr>
                <w:rFonts w:hint="default" w:ascii="Times New Roman" w:hAnsi="Times New Roman" w:cs="Times New Roman"/>
                <w:bCs/>
                <w:sz w:val="20"/>
              </w:rPr>
              <w:t>rationale</w:t>
            </w:r>
            <w:bookmarkEnd w:id="17"/>
            <w:bookmarkEnd w:id="18"/>
          </w:p>
        </w:tc>
        <w:tc>
          <w:tcPr>
            <w:tcW w:w="960" w:type="dxa"/>
          </w:tcPr>
          <w:p w14:paraId="0F3D45B8">
            <w:pPr>
              <w:tabs>
                <w:tab w:val="left" w:pos="5400"/>
              </w:tabs>
              <w:jc w:val="center"/>
              <w:rPr>
                <w:rFonts w:hint="default" w:ascii="Times New Roman" w:hAnsi="Times New Roman" w:cs="Times New Roman"/>
                <w:sz w:val="20"/>
              </w:rPr>
            </w:pPr>
            <w:r>
              <w:rPr>
                <w:rFonts w:hint="default" w:ascii="Times New Roman" w:hAnsi="Times New Roman" w:cs="Times New Roman"/>
                <w:sz w:val="20"/>
              </w:rPr>
              <w:t>2</w:t>
            </w:r>
          </w:p>
        </w:tc>
        <w:tc>
          <w:tcPr>
            <w:tcW w:w="2174" w:type="dxa"/>
          </w:tcPr>
          <w:p w14:paraId="0F291481">
            <w:pPr>
              <w:tabs>
                <w:tab w:val="left" w:pos="5400"/>
              </w:tabs>
              <w:rPr>
                <w:rFonts w:hint="default" w:ascii="Times New Roman" w:hAnsi="Times New Roman" w:cs="Times New Roman"/>
                <w:sz w:val="20"/>
              </w:rPr>
            </w:pPr>
            <w:r>
              <w:rPr>
                <w:rFonts w:hint="default" w:ascii="Times New Roman" w:hAnsi="Times New Roman" w:cs="Times New Roman"/>
                <w:sz w:val="20"/>
              </w:rPr>
              <w:t>Explain the scientific background and rationale for the investigation being reported</w:t>
            </w:r>
          </w:p>
        </w:tc>
        <w:tc>
          <w:tcPr>
            <w:tcW w:w="1003" w:type="dxa"/>
          </w:tcPr>
          <w:p w14:paraId="7D728101">
            <w:pPr>
              <w:tabs>
                <w:tab w:val="left" w:pos="5400"/>
              </w:tabs>
              <w:rPr>
                <w:rFonts w:hint="default" w:ascii="Times New Roman" w:hAnsi="Times New Roman" w:eastAsia="宋体" w:cs="Times New Roman"/>
                <w:sz w:val="20"/>
                <w:lang w:val="en-US" w:eastAsia="zh-CN"/>
              </w:rPr>
            </w:pPr>
            <w:r>
              <w:rPr>
                <w:rFonts w:hint="default" w:ascii="Times New Roman" w:hAnsi="Times New Roman" w:eastAsia="宋体" w:cs="Times New Roman"/>
                <w:sz w:val="20"/>
                <w:lang w:val="en-US" w:eastAsia="zh-CN"/>
              </w:rPr>
              <w:t>3-5</w:t>
            </w:r>
          </w:p>
        </w:tc>
        <w:tc>
          <w:tcPr>
            <w:tcW w:w="8300" w:type="dxa"/>
          </w:tcPr>
          <w:p w14:paraId="24D84E8E">
            <w:pPr>
              <w:tabs>
                <w:tab w:val="left" w:pos="5400"/>
              </w:tabs>
              <w:rPr>
                <w:rFonts w:hint="default" w:ascii="Times New Roman" w:hAnsi="Times New Roman" w:eastAsia="宋体" w:cs="Times New Roman"/>
                <w:sz w:val="20"/>
                <w:lang w:val="en-US" w:eastAsia="zh-CN"/>
              </w:rPr>
            </w:pPr>
            <w:r>
              <w:rPr>
                <w:rFonts w:hint="default" w:ascii="Times New Roman" w:hAnsi="Times New Roman" w:cs="Times New Roman"/>
                <w:sz w:val="20"/>
              </w:rPr>
              <w:t>Perioperative conditions, such as cardiopulmonary bypass (CPB) duration, and specific biomarkers, including C-reactive protein (CRP) levels, have been identified as significant prognostic factors. For instance, Zhu et al. reported that prolonged CPB time was significantly associated with an increased risk of postoperative complications in TAAD patients, including central nervous system events, spinal cord ischemia, and myocardial ischemia or infarction</w:t>
            </w:r>
            <w:r>
              <w:rPr>
                <w:rFonts w:hint="default" w:ascii="Times New Roman" w:hAnsi="Times New Roman" w:eastAsia="宋体" w:cs="Times New Roman"/>
                <w:sz w:val="20"/>
                <w:lang w:val="en-US" w:eastAsia="zh-CN"/>
              </w:rPr>
              <w:t xml:space="preserve">. Full details can be found in the </w:t>
            </w:r>
            <w:r>
              <w:rPr>
                <w:rFonts w:hint="default" w:ascii="Times New Roman" w:hAnsi="Times New Roman" w:eastAsia="宋体" w:cs="Times New Roman"/>
                <w:i/>
                <w:iCs/>
                <w:sz w:val="20"/>
                <w:lang w:val="en-US" w:eastAsia="zh-CN"/>
              </w:rPr>
              <w:t>Introduction</w:t>
            </w:r>
            <w:r>
              <w:rPr>
                <w:rFonts w:hint="default" w:ascii="Times New Roman" w:hAnsi="Times New Roman" w:eastAsia="宋体" w:cs="Times New Roman"/>
                <w:sz w:val="20"/>
                <w:lang w:val="en-US" w:eastAsia="zh-CN"/>
              </w:rPr>
              <w:t xml:space="preserve"> ( page 3-5).</w:t>
            </w:r>
          </w:p>
        </w:tc>
      </w:tr>
      <w:tr w14:paraId="67A6506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0" w:hRule="atLeast"/>
        </w:trPr>
        <w:tc>
          <w:tcPr>
            <w:tcW w:w="1860" w:type="dxa"/>
          </w:tcPr>
          <w:p w14:paraId="1683496A">
            <w:pPr>
              <w:tabs>
                <w:tab w:val="left" w:pos="5400"/>
              </w:tabs>
              <w:rPr>
                <w:rFonts w:hint="default" w:ascii="Times New Roman" w:hAnsi="Times New Roman" w:cs="Times New Roman"/>
                <w:bCs/>
                <w:sz w:val="20"/>
              </w:rPr>
            </w:pPr>
            <w:bookmarkStart w:id="19" w:name="italic11" w:colFirst="0" w:colLast="0"/>
            <w:bookmarkStart w:id="20" w:name="bold10" w:colFirst="0" w:colLast="0"/>
            <w:r>
              <w:rPr>
                <w:rFonts w:hint="default" w:ascii="Times New Roman" w:hAnsi="Times New Roman" w:cs="Times New Roman"/>
                <w:bCs/>
                <w:sz w:val="20"/>
              </w:rPr>
              <w:t>Objectives</w:t>
            </w:r>
          </w:p>
        </w:tc>
        <w:tc>
          <w:tcPr>
            <w:tcW w:w="960" w:type="dxa"/>
          </w:tcPr>
          <w:p w14:paraId="4F45CBA4">
            <w:pPr>
              <w:tabs>
                <w:tab w:val="left" w:pos="5400"/>
              </w:tabs>
              <w:jc w:val="center"/>
              <w:rPr>
                <w:rFonts w:hint="default" w:ascii="Times New Roman" w:hAnsi="Times New Roman" w:cs="Times New Roman"/>
                <w:sz w:val="20"/>
              </w:rPr>
            </w:pPr>
            <w:r>
              <w:rPr>
                <w:rFonts w:hint="default" w:ascii="Times New Roman" w:hAnsi="Times New Roman" w:cs="Times New Roman"/>
                <w:sz w:val="20"/>
              </w:rPr>
              <w:t>3</w:t>
            </w:r>
          </w:p>
        </w:tc>
        <w:tc>
          <w:tcPr>
            <w:tcW w:w="2174" w:type="dxa"/>
          </w:tcPr>
          <w:p w14:paraId="01A5ADA7">
            <w:pPr>
              <w:tabs>
                <w:tab w:val="left" w:pos="5400"/>
              </w:tabs>
              <w:rPr>
                <w:rFonts w:hint="default" w:ascii="Times New Roman" w:hAnsi="Times New Roman" w:cs="Times New Roman"/>
                <w:sz w:val="20"/>
              </w:rPr>
            </w:pPr>
            <w:r>
              <w:rPr>
                <w:rFonts w:hint="default" w:ascii="Times New Roman" w:hAnsi="Times New Roman" w:cs="Times New Roman"/>
                <w:sz w:val="20"/>
              </w:rPr>
              <w:t>State specific objectives, including any prespecified hypotheses</w:t>
            </w:r>
          </w:p>
        </w:tc>
        <w:tc>
          <w:tcPr>
            <w:tcW w:w="1003" w:type="dxa"/>
          </w:tcPr>
          <w:p w14:paraId="48166F4D">
            <w:pPr>
              <w:tabs>
                <w:tab w:val="left" w:pos="5400"/>
              </w:tabs>
              <w:rPr>
                <w:rFonts w:hint="default" w:ascii="Times New Roman" w:hAnsi="Times New Roman" w:eastAsia="宋体" w:cs="Times New Roman"/>
                <w:sz w:val="20"/>
                <w:lang w:val="en-US" w:eastAsia="zh-CN"/>
              </w:rPr>
            </w:pPr>
            <w:r>
              <w:rPr>
                <w:rFonts w:hint="eastAsia" w:eastAsia="宋体" w:cs="Times New Roman"/>
                <w:sz w:val="20"/>
                <w:lang w:val="en-US" w:eastAsia="zh-CN"/>
              </w:rPr>
              <w:t>5-6</w:t>
            </w:r>
          </w:p>
        </w:tc>
        <w:tc>
          <w:tcPr>
            <w:tcW w:w="8300" w:type="dxa"/>
          </w:tcPr>
          <w:p w14:paraId="298362AC">
            <w:pPr>
              <w:tabs>
                <w:tab w:val="left" w:pos="5400"/>
              </w:tabs>
              <w:rPr>
                <w:rFonts w:hint="default" w:ascii="Times New Roman" w:hAnsi="Times New Roman" w:eastAsia="宋体" w:cs="Times New Roman"/>
                <w:sz w:val="20"/>
                <w:lang w:val="en-US" w:eastAsia="zh-CN"/>
              </w:rPr>
            </w:pPr>
            <w:r>
              <w:rPr>
                <w:rFonts w:hint="default" w:ascii="Times New Roman" w:hAnsi="Times New Roman" w:eastAsia="Times New Roman" w:cs="Times New Roman"/>
                <w:sz w:val="20"/>
                <w:lang w:val="en-US" w:eastAsia="zh-CN"/>
              </w:rPr>
              <w:t xml:space="preserve"> </w:t>
            </w:r>
            <w:r>
              <w:rPr>
                <w:rFonts w:hint="default" w:ascii="Times New Roman" w:hAnsi="Times New Roman" w:eastAsia="Times New Roman" w:cs="Times New Roman"/>
                <w:sz w:val="20"/>
              </w:rPr>
              <w:t>This study aims to develop and validate a comprehensive ML model that incorporates a range of preoperative, intraoperative, and clinical variables to enhance prognostic assessment in TAAD patients.</w:t>
            </w:r>
            <w:r>
              <w:rPr>
                <w:rFonts w:hint="default" w:ascii="Times New Roman" w:hAnsi="Times New Roman" w:eastAsia="宋体" w:cs="Times New Roman"/>
                <w:sz w:val="20"/>
                <w:lang w:val="en-US" w:eastAsia="zh-CN"/>
              </w:rPr>
              <w:t xml:space="preserve"> Full details can be found in the </w:t>
            </w:r>
            <w:r>
              <w:rPr>
                <w:rFonts w:hint="default" w:ascii="Times New Roman" w:hAnsi="Times New Roman" w:eastAsia="宋体" w:cs="Times New Roman"/>
                <w:i/>
                <w:iCs/>
                <w:sz w:val="20"/>
                <w:lang w:val="en-US" w:eastAsia="zh-CN"/>
              </w:rPr>
              <w:t>Introduction</w:t>
            </w:r>
            <w:r>
              <w:rPr>
                <w:rFonts w:hint="default" w:ascii="Times New Roman" w:hAnsi="Times New Roman" w:eastAsia="宋体" w:cs="Times New Roman"/>
                <w:sz w:val="20"/>
                <w:lang w:val="en-US" w:eastAsia="zh-CN"/>
              </w:rPr>
              <w:t xml:space="preserve">  ( page </w:t>
            </w:r>
            <w:r>
              <w:rPr>
                <w:rFonts w:hint="eastAsia" w:eastAsia="宋体" w:cs="Times New Roman"/>
                <w:sz w:val="20"/>
                <w:lang w:val="en-US" w:eastAsia="zh-CN"/>
              </w:rPr>
              <w:t>5-6</w:t>
            </w:r>
            <w:r>
              <w:rPr>
                <w:rFonts w:hint="default" w:ascii="Times New Roman" w:hAnsi="Times New Roman" w:eastAsia="宋体" w:cs="Times New Roman"/>
                <w:sz w:val="20"/>
                <w:lang w:val="en-US" w:eastAsia="zh-CN"/>
              </w:rPr>
              <w:t>).</w:t>
            </w:r>
          </w:p>
        </w:tc>
      </w:tr>
      <w:bookmarkEnd w:id="19"/>
      <w:bookmarkEnd w:id="20"/>
      <w:tr w14:paraId="419821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78" w:hRule="atLeast"/>
        </w:trPr>
        <w:tc>
          <w:tcPr>
            <w:tcW w:w="5997" w:type="dxa"/>
            <w:gridSpan w:val="4"/>
          </w:tcPr>
          <w:p w14:paraId="57C5FC8A">
            <w:pPr>
              <w:pStyle w:val="168"/>
              <w:tabs>
                <w:tab w:val="left" w:pos="5400"/>
              </w:tabs>
              <w:rPr>
                <w:rFonts w:hint="default" w:ascii="Times New Roman" w:hAnsi="Times New Roman" w:cs="Times New Roman"/>
                <w:sz w:val="20"/>
              </w:rPr>
            </w:pPr>
            <w:bookmarkStart w:id="21" w:name="italic12"/>
            <w:bookmarkStart w:id="22" w:name="bold11"/>
            <w:r>
              <w:rPr>
                <w:rFonts w:hint="default" w:ascii="Times New Roman" w:hAnsi="Times New Roman" w:cs="Times New Roman"/>
                <w:sz w:val="20"/>
              </w:rPr>
              <w:t>Methods</w:t>
            </w:r>
          </w:p>
          <w:bookmarkEnd w:id="21"/>
          <w:bookmarkEnd w:id="22"/>
        </w:tc>
        <w:tc>
          <w:tcPr>
            <w:tcW w:w="8300" w:type="dxa"/>
          </w:tcPr>
          <w:p w14:paraId="423E03E9">
            <w:pPr>
              <w:pStyle w:val="168"/>
              <w:tabs>
                <w:tab w:val="left" w:pos="5400"/>
              </w:tabs>
              <w:rPr>
                <w:rFonts w:hint="default" w:ascii="Times New Roman" w:hAnsi="Times New Roman" w:cs="Times New Roman"/>
                <w:sz w:val="20"/>
              </w:rPr>
            </w:pPr>
          </w:p>
        </w:tc>
      </w:tr>
      <w:tr w14:paraId="7AEB45F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0" w:hRule="atLeast"/>
        </w:trPr>
        <w:tc>
          <w:tcPr>
            <w:tcW w:w="1860" w:type="dxa"/>
          </w:tcPr>
          <w:p w14:paraId="6088931A">
            <w:pPr>
              <w:tabs>
                <w:tab w:val="left" w:pos="5400"/>
              </w:tabs>
              <w:rPr>
                <w:rFonts w:hint="default" w:ascii="Times New Roman" w:hAnsi="Times New Roman" w:cs="Times New Roman"/>
                <w:bCs/>
                <w:sz w:val="20"/>
              </w:rPr>
            </w:pPr>
            <w:bookmarkStart w:id="23" w:name="italic13" w:colFirst="0" w:colLast="0"/>
            <w:bookmarkStart w:id="24" w:name="bold12" w:colFirst="0" w:colLast="0"/>
            <w:r>
              <w:rPr>
                <w:rFonts w:hint="default" w:ascii="Times New Roman" w:hAnsi="Times New Roman" w:cs="Times New Roman"/>
                <w:bCs/>
                <w:sz w:val="20"/>
              </w:rPr>
              <w:t>Study design</w:t>
            </w:r>
          </w:p>
        </w:tc>
        <w:tc>
          <w:tcPr>
            <w:tcW w:w="960" w:type="dxa"/>
          </w:tcPr>
          <w:p w14:paraId="6BF48EFB">
            <w:pPr>
              <w:tabs>
                <w:tab w:val="left" w:pos="5400"/>
              </w:tabs>
              <w:jc w:val="center"/>
              <w:rPr>
                <w:rFonts w:hint="default" w:ascii="Times New Roman" w:hAnsi="Times New Roman" w:cs="Times New Roman"/>
                <w:sz w:val="20"/>
              </w:rPr>
            </w:pPr>
            <w:r>
              <w:rPr>
                <w:rFonts w:hint="default" w:ascii="Times New Roman" w:hAnsi="Times New Roman" w:cs="Times New Roman"/>
                <w:sz w:val="20"/>
              </w:rPr>
              <w:t>4</w:t>
            </w:r>
          </w:p>
        </w:tc>
        <w:tc>
          <w:tcPr>
            <w:tcW w:w="2174" w:type="dxa"/>
          </w:tcPr>
          <w:p w14:paraId="5B546717">
            <w:pPr>
              <w:tabs>
                <w:tab w:val="left" w:pos="5400"/>
              </w:tabs>
              <w:rPr>
                <w:rFonts w:hint="default" w:ascii="Times New Roman" w:hAnsi="Times New Roman" w:cs="Times New Roman"/>
                <w:sz w:val="20"/>
              </w:rPr>
            </w:pPr>
            <w:r>
              <w:rPr>
                <w:rFonts w:hint="default" w:ascii="Times New Roman" w:hAnsi="Times New Roman" w:cs="Times New Roman"/>
                <w:sz w:val="20"/>
              </w:rPr>
              <w:t>Present key elements of study design early in the paper</w:t>
            </w:r>
          </w:p>
        </w:tc>
        <w:tc>
          <w:tcPr>
            <w:tcW w:w="1003" w:type="dxa"/>
          </w:tcPr>
          <w:p w14:paraId="18B44EB6">
            <w:pPr>
              <w:tabs>
                <w:tab w:val="left" w:pos="5400"/>
              </w:tabs>
              <w:rPr>
                <w:rFonts w:hint="default" w:ascii="Times New Roman" w:hAnsi="Times New Roman" w:eastAsia="宋体" w:cs="Times New Roman"/>
                <w:sz w:val="20"/>
                <w:lang w:val="en-US" w:eastAsia="zh-CN"/>
              </w:rPr>
            </w:pPr>
            <w:r>
              <w:rPr>
                <w:rFonts w:hint="default" w:ascii="Times New Roman" w:hAnsi="Times New Roman" w:eastAsia="宋体" w:cs="Times New Roman"/>
                <w:sz w:val="20"/>
                <w:lang w:val="en-US" w:eastAsia="zh-CN"/>
              </w:rPr>
              <w:t>6</w:t>
            </w:r>
          </w:p>
        </w:tc>
        <w:tc>
          <w:tcPr>
            <w:tcW w:w="8300" w:type="dxa"/>
          </w:tcPr>
          <w:p w14:paraId="60DFDFCC">
            <w:pPr>
              <w:tabs>
                <w:tab w:val="left" w:pos="5400"/>
              </w:tabs>
              <w:rPr>
                <w:rFonts w:hint="default" w:ascii="Times New Roman" w:hAnsi="Times New Roman" w:cs="Times New Roman"/>
                <w:sz w:val="20"/>
              </w:rPr>
            </w:pPr>
            <w:r>
              <w:rPr>
                <w:rFonts w:hint="default" w:ascii="Times New Roman" w:hAnsi="Times New Roman" w:cs="Times New Roman"/>
                <w:sz w:val="20"/>
              </w:rPr>
              <w:t>This retrospective cohort study aims to address the challenge of improving the accuracy of prognostic prediction for long-term survival. It was conducted to analyze the clinical outcomes of patients with Stanford TAAD</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Study Design and Participants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6</w:t>
            </w:r>
            <w:r>
              <w:rPr>
                <w:rFonts w:hint="default" w:ascii="Times New Roman" w:hAnsi="Times New Roman" w:eastAsia="宋体" w:cs="Times New Roman"/>
                <w:sz w:val="20"/>
                <w:lang w:val="en-US" w:eastAsia="zh-CN"/>
              </w:rPr>
              <w:t xml:space="preserve">).  </w:t>
            </w:r>
            <w:r>
              <w:rPr>
                <w:rFonts w:hint="default" w:ascii="Times New Roman" w:hAnsi="Times New Roman" w:cs="Times New Roman"/>
                <w:sz w:val="20"/>
              </w:rPr>
              <w:t xml:space="preserve"> </w:t>
            </w:r>
          </w:p>
        </w:tc>
      </w:tr>
      <w:bookmarkEnd w:id="23"/>
      <w:bookmarkEnd w:id="24"/>
      <w:tr w14:paraId="4A49E4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95" w:hRule="atLeast"/>
        </w:trPr>
        <w:tc>
          <w:tcPr>
            <w:tcW w:w="1860" w:type="dxa"/>
          </w:tcPr>
          <w:p w14:paraId="386F472E">
            <w:pPr>
              <w:tabs>
                <w:tab w:val="left" w:pos="5400"/>
              </w:tabs>
              <w:rPr>
                <w:rFonts w:hint="default" w:ascii="Times New Roman" w:hAnsi="Times New Roman" w:cs="Times New Roman"/>
                <w:bCs/>
                <w:sz w:val="20"/>
              </w:rPr>
            </w:pPr>
            <w:bookmarkStart w:id="25" w:name="bold13" w:colFirst="0" w:colLast="0"/>
            <w:bookmarkStart w:id="26" w:name="italic14" w:colFirst="0" w:colLast="0"/>
            <w:r>
              <w:rPr>
                <w:rFonts w:hint="default" w:ascii="Times New Roman" w:hAnsi="Times New Roman" w:cs="Times New Roman"/>
                <w:bCs/>
                <w:sz w:val="20"/>
              </w:rPr>
              <w:t>Setting</w:t>
            </w:r>
          </w:p>
        </w:tc>
        <w:tc>
          <w:tcPr>
            <w:tcW w:w="960" w:type="dxa"/>
          </w:tcPr>
          <w:p w14:paraId="062F0249">
            <w:pPr>
              <w:tabs>
                <w:tab w:val="left" w:pos="5400"/>
              </w:tabs>
              <w:jc w:val="center"/>
              <w:rPr>
                <w:rFonts w:hint="default" w:ascii="Times New Roman" w:hAnsi="Times New Roman" w:cs="Times New Roman"/>
                <w:sz w:val="20"/>
              </w:rPr>
            </w:pPr>
            <w:r>
              <w:rPr>
                <w:rFonts w:hint="default" w:ascii="Times New Roman" w:hAnsi="Times New Roman" w:cs="Times New Roman"/>
                <w:sz w:val="20"/>
              </w:rPr>
              <w:t>5</w:t>
            </w:r>
          </w:p>
        </w:tc>
        <w:tc>
          <w:tcPr>
            <w:tcW w:w="2174" w:type="dxa"/>
          </w:tcPr>
          <w:p w14:paraId="66F4EE5A">
            <w:pPr>
              <w:tabs>
                <w:tab w:val="left" w:pos="5400"/>
              </w:tabs>
              <w:rPr>
                <w:rFonts w:hint="default" w:ascii="Times New Roman" w:hAnsi="Times New Roman" w:cs="Times New Roman"/>
                <w:sz w:val="20"/>
              </w:rPr>
            </w:pPr>
            <w:r>
              <w:rPr>
                <w:rFonts w:hint="default" w:ascii="Times New Roman" w:hAnsi="Times New Roman" w:cs="Times New Roman"/>
                <w:sz w:val="20"/>
              </w:rPr>
              <w:t>Describe the setting, locations, and relevant dates, including periods of recruitment, exposure, follow-up, and data collection</w:t>
            </w:r>
          </w:p>
        </w:tc>
        <w:tc>
          <w:tcPr>
            <w:tcW w:w="1003" w:type="dxa"/>
          </w:tcPr>
          <w:p w14:paraId="14DE84C6">
            <w:pPr>
              <w:tabs>
                <w:tab w:val="left" w:pos="5400"/>
              </w:tabs>
              <w:rPr>
                <w:rFonts w:hint="default" w:ascii="Times New Roman" w:hAnsi="Times New Roman" w:eastAsia="宋体" w:cs="Times New Roman"/>
                <w:sz w:val="20"/>
                <w:lang w:val="en-US" w:eastAsia="zh-CN"/>
              </w:rPr>
            </w:pPr>
            <w:r>
              <w:rPr>
                <w:rFonts w:hint="eastAsia" w:eastAsia="宋体" w:cs="Times New Roman"/>
                <w:sz w:val="20"/>
                <w:lang w:val="en-US" w:eastAsia="zh-CN"/>
              </w:rPr>
              <w:t>6</w:t>
            </w:r>
            <w:r>
              <w:rPr>
                <w:rFonts w:hint="default" w:ascii="Times New Roman" w:hAnsi="Times New Roman" w:eastAsia="宋体" w:cs="Times New Roman"/>
                <w:sz w:val="20"/>
                <w:lang w:val="en-US" w:eastAsia="zh-CN"/>
              </w:rPr>
              <w:t>-11</w:t>
            </w:r>
          </w:p>
        </w:tc>
        <w:tc>
          <w:tcPr>
            <w:tcW w:w="8300" w:type="dxa"/>
          </w:tcPr>
          <w:p w14:paraId="500C3ED2">
            <w:pPr>
              <w:tabs>
                <w:tab w:val="left" w:pos="5400"/>
              </w:tabs>
              <w:rPr>
                <w:rFonts w:hint="default" w:ascii="Times New Roman" w:hAnsi="Times New Roman" w:cs="Times New Roman"/>
                <w:sz w:val="20"/>
              </w:rPr>
            </w:pPr>
            <w:r>
              <w:rPr>
                <w:rFonts w:hint="default" w:ascii="Times New Roman" w:hAnsi="Times New Roman" w:cs="Times New Roman"/>
                <w:sz w:val="20"/>
              </w:rPr>
              <w:t>It was conducted to analyze the clinical outcomes of patients with Stanford TAAD who underwent surgical repair at the Department of Thoracic and Cardiovascular Surgery, First Affiliated Hospital of Chongqing Medical University, from September 2017 to December 2020, and at the Chongqing University Central Hospital between October 2019 and April 2020.</w:t>
            </w:r>
            <w:r>
              <w:rPr>
                <w:rFonts w:hint="default" w:ascii="Times New Roman" w:hAnsi="Times New Roman" w:eastAsia="宋体" w:cs="Times New Roman"/>
                <w:sz w:val="20"/>
                <w:lang w:val="en-US" w:eastAsia="zh-CN"/>
              </w:rPr>
              <w:t xml:space="preserve"> Full details can be found in the </w:t>
            </w:r>
            <w:r>
              <w:rPr>
                <w:rFonts w:hint="default" w:ascii="Times New Roman" w:hAnsi="Times New Roman" w:eastAsia="宋体" w:cs="Times New Roman"/>
                <w:i/>
                <w:iCs/>
                <w:sz w:val="20"/>
                <w:lang w:val="en-US" w:eastAsia="zh-CN"/>
              </w:rPr>
              <w:t>Study Design and Participants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6</w:t>
            </w:r>
            <w:r>
              <w:rPr>
                <w:rFonts w:hint="default" w:ascii="Times New Roman" w:hAnsi="Times New Roman" w:eastAsia="宋体" w:cs="Times New Roman"/>
                <w:sz w:val="20"/>
                <w:lang w:val="en-US" w:eastAsia="zh-CN"/>
              </w:rPr>
              <w:t>-11).</w:t>
            </w:r>
          </w:p>
        </w:tc>
      </w:tr>
      <w:bookmarkEnd w:id="25"/>
      <w:bookmarkEnd w:id="26"/>
      <w:tr w14:paraId="5009334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92" w:hRule="atLeast"/>
        </w:trPr>
        <w:tc>
          <w:tcPr>
            <w:tcW w:w="1860" w:type="dxa"/>
          </w:tcPr>
          <w:p w14:paraId="2C5466DF">
            <w:pPr>
              <w:tabs>
                <w:tab w:val="left" w:pos="5400"/>
              </w:tabs>
              <w:rPr>
                <w:rFonts w:hint="default" w:ascii="Times New Roman" w:hAnsi="Times New Roman" w:cs="Times New Roman"/>
                <w:bCs/>
                <w:sz w:val="20"/>
              </w:rPr>
            </w:pPr>
            <w:r>
              <w:rPr>
                <w:rFonts w:hint="default" w:ascii="Times New Roman" w:hAnsi="Times New Roman" w:cs="Times New Roman"/>
                <w:bCs/>
                <w:sz w:val="20"/>
              </w:rPr>
              <w:t>Participants</w:t>
            </w:r>
          </w:p>
        </w:tc>
        <w:tc>
          <w:tcPr>
            <w:tcW w:w="960" w:type="dxa"/>
          </w:tcPr>
          <w:p w14:paraId="6959DC7C">
            <w:pPr>
              <w:tabs>
                <w:tab w:val="left" w:pos="5400"/>
              </w:tabs>
              <w:jc w:val="center"/>
              <w:rPr>
                <w:rFonts w:hint="default" w:ascii="Times New Roman" w:hAnsi="Times New Roman" w:cs="Times New Roman"/>
                <w:sz w:val="20"/>
              </w:rPr>
            </w:pPr>
            <w:r>
              <w:rPr>
                <w:rFonts w:hint="default" w:ascii="Times New Roman" w:hAnsi="Times New Roman" w:cs="Times New Roman"/>
                <w:sz w:val="20"/>
              </w:rPr>
              <w:t>6</w:t>
            </w:r>
          </w:p>
        </w:tc>
        <w:tc>
          <w:tcPr>
            <w:tcW w:w="2174" w:type="dxa"/>
          </w:tcPr>
          <w:p w14:paraId="42E99A62">
            <w:pPr>
              <w:tabs>
                <w:tab w:val="left" w:pos="5400"/>
              </w:tabs>
              <w:rPr>
                <w:rFonts w:hint="default" w:ascii="Times New Roman" w:hAnsi="Times New Roman" w:cs="Times New Roman"/>
                <w:sz w:val="20"/>
              </w:rPr>
            </w:pPr>
            <w:r>
              <w:rPr>
                <w:rFonts w:hint="default" w:ascii="Times New Roman" w:hAnsi="Times New Roman" w:cs="Times New Roman"/>
                <w:i/>
                <w:sz w:val="20"/>
              </w:rPr>
              <w:t>Cohort study</w:t>
            </w:r>
            <w:r>
              <w:rPr>
                <w:rFonts w:hint="default" w:ascii="Times New Roman" w:hAnsi="Times New Roman" w:cs="Times New Roman"/>
                <w:sz w:val="20"/>
              </w:rPr>
              <w:t>—Give the eligibility criteria, and the sources and methods of selection of participants. Describe methods of follow-up</w:t>
            </w:r>
          </w:p>
        </w:tc>
        <w:tc>
          <w:tcPr>
            <w:tcW w:w="1003" w:type="dxa"/>
          </w:tcPr>
          <w:p w14:paraId="450F6C52">
            <w:pPr>
              <w:tabs>
                <w:tab w:val="left" w:pos="5400"/>
              </w:tabs>
              <w:rPr>
                <w:rFonts w:hint="default" w:ascii="Times New Roman" w:hAnsi="Times New Roman" w:eastAsia="宋体" w:cs="Times New Roman"/>
                <w:sz w:val="20"/>
                <w:lang w:val="en-US" w:eastAsia="zh-CN"/>
              </w:rPr>
            </w:pPr>
            <w:r>
              <w:rPr>
                <w:rFonts w:hint="eastAsia" w:eastAsia="宋体" w:cs="Times New Roman"/>
                <w:sz w:val="20"/>
                <w:lang w:val="en-US" w:eastAsia="zh-CN"/>
              </w:rPr>
              <w:t>6</w:t>
            </w:r>
            <w:r>
              <w:rPr>
                <w:rFonts w:hint="default" w:ascii="Times New Roman" w:hAnsi="Times New Roman" w:eastAsia="宋体" w:cs="Times New Roman"/>
                <w:sz w:val="20"/>
                <w:lang w:val="en-US" w:eastAsia="zh-CN"/>
              </w:rPr>
              <w:t>-</w:t>
            </w:r>
            <w:r>
              <w:rPr>
                <w:rFonts w:hint="eastAsia" w:eastAsia="宋体" w:cs="Times New Roman"/>
                <w:sz w:val="20"/>
                <w:lang w:val="en-US" w:eastAsia="zh-CN"/>
              </w:rPr>
              <w:t>7</w:t>
            </w:r>
            <w:r>
              <w:rPr>
                <w:rFonts w:hint="default" w:ascii="Times New Roman" w:hAnsi="Times New Roman" w:eastAsia="宋体" w:cs="Times New Roman"/>
                <w:sz w:val="20"/>
                <w:lang w:val="en-US" w:eastAsia="zh-CN"/>
              </w:rPr>
              <w:t>, 10</w:t>
            </w:r>
          </w:p>
        </w:tc>
        <w:tc>
          <w:tcPr>
            <w:tcW w:w="8300" w:type="dxa"/>
          </w:tcPr>
          <w:p w14:paraId="442D2F03">
            <w:pPr>
              <w:tabs>
                <w:tab w:val="left" w:pos="5400"/>
              </w:tabs>
              <w:rPr>
                <w:rFonts w:hint="default" w:ascii="Times New Roman" w:hAnsi="Times New Roman" w:cs="Times New Roman"/>
                <w:sz w:val="20"/>
                <w:lang w:val="en-US"/>
              </w:rPr>
            </w:pPr>
            <w:r>
              <w:rPr>
                <w:rFonts w:hint="default" w:ascii="Times New Roman" w:hAnsi="Times New Roman" w:cs="Times New Roman"/>
                <w:sz w:val="20"/>
              </w:rPr>
              <w:t>Due to the relatively low incidence of TAAD, this study consecutively included eligible cases to ensure data integrity and minimize selection bias, adhering to predefined inclusion and exclusion criteria.</w:t>
            </w:r>
            <w:r>
              <w:rPr>
                <w:rFonts w:hint="default" w:ascii="Times New Roman" w:hAnsi="Times New Roman" w:eastAsia="宋体" w:cs="Times New Roman"/>
                <w:sz w:val="20"/>
                <w:lang w:val="en-US" w:eastAsia="zh-CN"/>
              </w:rPr>
              <w:t xml:space="preserve"> </w:t>
            </w:r>
            <w:r>
              <w:rPr>
                <w:rFonts w:hint="default" w:ascii="Times New Roman" w:hAnsi="Times New Roman" w:cs="Times New Roman"/>
                <w:sz w:val="20"/>
              </w:rPr>
              <w:t>The inclusion criteria for this study were as follows: (1) patients diagnosed with Stanford TAAD following aortic computed tomography angiography (CTA); (2) patients who underwent surgical repair; (3) patients aged 18 years or older</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Study Design and Participants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6-7</w:t>
            </w:r>
            <w:r>
              <w:rPr>
                <w:rFonts w:hint="default" w:ascii="Times New Roman" w:hAnsi="Times New Roman" w:eastAsia="宋体" w:cs="Times New Roman"/>
                <w:sz w:val="20"/>
                <w:lang w:val="en-US" w:eastAsia="zh-CN"/>
              </w:rPr>
              <w:t>).  For patients included for model training and internal test, follow-up started three months after discharge and concluded on August 20, 2024 (</w:t>
            </w:r>
            <w:r>
              <w:rPr>
                <w:rFonts w:hint="default" w:ascii="Times New Roman" w:hAnsi="Times New Roman" w:eastAsia="宋体" w:cs="Times New Roman"/>
                <w:i/>
                <w:iCs/>
                <w:sz w:val="20"/>
                <w:lang w:val="en-US" w:eastAsia="zh-CN"/>
              </w:rPr>
              <w:t>Follow-up and Treatments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 page 10). </w:t>
            </w:r>
          </w:p>
        </w:tc>
      </w:tr>
      <w:tr w14:paraId="12A443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489" w:hRule="atLeast"/>
        </w:trPr>
        <w:tc>
          <w:tcPr>
            <w:tcW w:w="1860" w:type="dxa"/>
          </w:tcPr>
          <w:p w14:paraId="15FE13BA">
            <w:pPr>
              <w:tabs>
                <w:tab w:val="left" w:pos="5400"/>
              </w:tabs>
              <w:rPr>
                <w:rFonts w:hint="default" w:ascii="Times New Roman" w:hAnsi="Times New Roman" w:cs="Times New Roman"/>
                <w:bCs/>
                <w:sz w:val="20"/>
              </w:rPr>
            </w:pPr>
            <w:bookmarkStart w:id="27" w:name="bold16" w:colFirst="0" w:colLast="0"/>
            <w:bookmarkStart w:id="28" w:name="italic17" w:colFirst="0" w:colLast="0"/>
            <w:r>
              <w:rPr>
                <w:rFonts w:hint="default" w:ascii="Times New Roman" w:hAnsi="Times New Roman" w:cs="Times New Roman"/>
                <w:bCs/>
                <w:sz w:val="20"/>
              </w:rPr>
              <w:t>Variables</w:t>
            </w:r>
          </w:p>
        </w:tc>
        <w:tc>
          <w:tcPr>
            <w:tcW w:w="960" w:type="dxa"/>
          </w:tcPr>
          <w:p w14:paraId="055FCD9B">
            <w:pPr>
              <w:tabs>
                <w:tab w:val="left" w:pos="5400"/>
              </w:tabs>
              <w:jc w:val="center"/>
              <w:rPr>
                <w:rFonts w:hint="default" w:ascii="Times New Roman" w:hAnsi="Times New Roman" w:cs="Times New Roman"/>
                <w:sz w:val="20"/>
              </w:rPr>
            </w:pPr>
            <w:r>
              <w:rPr>
                <w:rFonts w:hint="default" w:ascii="Times New Roman" w:hAnsi="Times New Roman" w:cs="Times New Roman"/>
                <w:sz w:val="20"/>
              </w:rPr>
              <w:t>7</w:t>
            </w:r>
          </w:p>
        </w:tc>
        <w:tc>
          <w:tcPr>
            <w:tcW w:w="2174" w:type="dxa"/>
          </w:tcPr>
          <w:p w14:paraId="5C252D6A">
            <w:pPr>
              <w:tabs>
                <w:tab w:val="left" w:pos="5400"/>
              </w:tabs>
              <w:rPr>
                <w:rFonts w:hint="default" w:ascii="Times New Roman" w:hAnsi="Times New Roman" w:cs="Times New Roman"/>
                <w:sz w:val="20"/>
              </w:rPr>
            </w:pPr>
            <w:r>
              <w:rPr>
                <w:rFonts w:hint="default" w:ascii="Times New Roman" w:hAnsi="Times New Roman" w:cs="Times New Roman"/>
                <w:sz w:val="20"/>
              </w:rPr>
              <w:t>Clearly define all outcomes, exposures, predictors, potential confounders, and effect modifiers. Give diagnostic criteria, if applicable</w:t>
            </w:r>
          </w:p>
        </w:tc>
        <w:tc>
          <w:tcPr>
            <w:tcW w:w="1003" w:type="dxa"/>
          </w:tcPr>
          <w:p w14:paraId="637DE270">
            <w:pPr>
              <w:tabs>
                <w:tab w:val="left" w:pos="5400"/>
              </w:tabs>
              <w:rPr>
                <w:rFonts w:hint="default" w:ascii="Times New Roman" w:hAnsi="Times New Roman" w:eastAsia="宋体" w:cs="Times New Roman"/>
                <w:sz w:val="20"/>
                <w:lang w:val="en-US" w:eastAsia="zh-CN"/>
              </w:rPr>
            </w:pPr>
            <w:r>
              <w:rPr>
                <w:rFonts w:hint="default" w:ascii="Times New Roman" w:hAnsi="Times New Roman" w:eastAsia="宋体" w:cs="Times New Roman"/>
                <w:sz w:val="20"/>
                <w:lang w:val="en-US" w:eastAsia="zh-CN"/>
              </w:rPr>
              <w:t>9-11</w:t>
            </w:r>
          </w:p>
        </w:tc>
        <w:tc>
          <w:tcPr>
            <w:tcW w:w="8300" w:type="dxa"/>
          </w:tcPr>
          <w:p w14:paraId="7D8EA1F0">
            <w:pPr>
              <w:tabs>
                <w:tab w:val="left" w:pos="5400"/>
              </w:tabs>
              <w:rPr>
                <w:rFonts w:hint="default" w:ascii="Times New Roman" w:hAnsi="Times New Roman" w:eastAsia="宋体" w:cs="Times New Roman"/>
                <w:sz w:val="20"/>
                <w:lang w:val="en-US" w:eastAsia="zh-CN"/>
              </w:rPr>
            </w:pPr>
            <w:r>
              <w:rPr>
                <w:rFonts w:hint="default" w:ascii="Times New Roman" w:hAnsi="Times New Roman" w:cs="Times New Roman"/>
                <w:sz w:val="20"/>
              </w:rPr>
              <w:t>The primary outcome variables were survival status  and Aortic Survival (AS).</w:t>
            </w:r>
            <w:r>
              <w:rPr>
                <w:rFonts w:hint="default" w:ascii="Times New Roman" w:hAnsi="Times New Roman" w:eastAsia="宋体" w:cs="Times New Roman"/>
                <w:sz w:val="20"/>
                <w:lang w:val="en-US" w:eastAsia="zh-CN"/>
              </w:rPr>
              <w:t xml:space="preserve"> Aortic survival (AS) was defined as the time from surgery to an aortic-related death, including mortality due to aortic dissection, its complications (e.g., surgical complications, aneurysm rupture, thrombosis), or reintervention-related causes (</w:t>
            </w:r>
            <w:r>
              <w:rPr>
                <w:rFonts w:hint="default" w:ascii="Times New Roman" w:hAnsi="Times New Roman" w:eastAsia="宋体" w:cs="Times New Roman"/>
                <w:i/>
                <w:iCs/>
                <w:sz w:val="20"/>
                <w:lang w:val="en-US" w:eastAsia="zh-CN"/>
              </w:rPr>
              <w:t>Follow-up and Treatments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Page 10). Demographic characteristics, clinical symptoms, and hemodynamic profiles at admission and intraoperative details were retrospectively reviewed and extracted from electronic medical records (</w:t>
            </w:r>
            <w:r>
              <w:rPr>
                <w:rFonts w:hint="default" w:ascii="Times New Roman" w:hAnsi="Times New Roman" w:eastAsia="宋体" w:cs="Times New Roman"/>
                <w:i/>
                <w:iCs/>
                <w:sz w:val="20"/>
                <w:lang w:val="en-US" w:eastAsia="zh-CN"/>
              </w:rPr>
              <w:t>Data Collection section</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Page 9)</w:t>
            </w:r>
            <w:r>
              <w:rPr>
                <w:rFonts w:hint="default" w:ascii="Times New Roman" w:hAnsi="Times New Roman" w:cs="Times New Roman"/>
                <w:sz w:val="20"/>
              </w:rPr>
              <w:t>.</w:t>
            </w:r>
            <w:r>
              <w:rPr>
                <w:rFonts w:hint="default" w:ascii="Times New Roman" w:hAnsi="Times New Roman" w:eastAsia="宋体" w:cs="Times New Roman"/>
                <w:sz w:val="20"/>
                <w:lang w:val="en-US" w:eastAsia="zh-CN"/>
              </w:rPr>
              <w:t xml:space="preserve"> To reduce the risk of overfitting, feature selection was conducted using LASSO Cox regression analysis. Features were excluded based on regression results and clinical relevance, yielding an initial model with 16 features, including 2 categorical and 14 continuous variables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Page 11)</w:t>
            </w:r>
            <w:r>
              <w:rPr>
                <w:rFonts w:hint="default" w:ascii="Times New Roman" w:hAnsi="Times New Roman" w:cs="Times New Roman"/>
                <w:sz w:val="20"/>
              </w:rPr>
              <w:t>.</w:t>
            </w:r>
            <w:r>
              <w:rPr>
                <w:rFonts w:hint="default" w:ascii="Times New Roman" w:hAnsi="Times New Roman" w:eastAsia="宋体" w:cs="Times New Roman"/>
                <w:sz w:val="20"/>
                <w:lang w:val="en-US" w:eastAsia="zh-CN"/>
              </w:rPr>
              <w:t xml:space="preserve"> </w:t>
            </w:r>
          </w:p>
        </w:tc>
      </w:tr>
      <w:bookmarkEnd w:id="27"/>
      <w:bookmarkEnd w:id="28"/>
      <w:tr w14:paraId="7D5876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340" w:hRule="atLeast"/>
        </w:trPr>
        <w:tc>
          <w:tcPr>
            <w:tcW w:w="1860" w:type="dxa"/>
          </w:tcPr>
          <w:p w14:paraId="7FE22D2D">
            <w:pPr>
              <w:tabs>
                <w:tab w:val="left" w:pos="5400"/>
              </w:tabs>
              <w:rPr>
                <w:rFonts w:hint="default" w:ascii="Times New Roman" w:hAnsi="Times New Roman" w:cs="Times New Roman"/>
                <w:bCs/>
                <w:sz w:val="20"/>
              </w:rPr>
            </w:pPr>
            <w:bookmarkStart w:id="29" w:name="bold17"/>
            <w:bookmarkStart w:id="30" w:name="italic18"/>
            <w:r>
              <w:rPr>
                <w:rFonts w:hint="default" w:ascii="Times New Roman" w:hAnsi="Times New Roman" w:cs="Times New Roman"/>
                <w:bCs/>
                <w:sz w:val="20"/>
              </w:rPr>
              <w:t>Data sources/</w:t>
            </w:r>
            <w:bookmarkEnd w:id="29"/>
            <w:bookmarkEnd w:id="30"/>
            <w:bookmarkStart w:id="31" w:name="italic19"/>
            <w:bookmarkStart w:id="32" w:name="bold18"/>
            <w:r>
              <w:rPr>
                <w:rFonts w:hint="default" w:ascii="Times New Roman" w:hAnsi="Times New Roman" w:cs="Times New Roman"/>
                <w:bCs/>
                <w:sz w:val="20"/>
              </w:rPr>
              <w:t xml:space="preserve"> measurement</w:t>
            </w:r>
            <w:bookmarkEnd w:id="31"/>
            <w:bookmarkEnd w:id="32"/>
          </w:p>
        </w:tc>
        <w:tc>
          <w:tcPr>
            <w:tcW w:w="960" w:type="dxa"/>
          </w:tcPr>
          <w:p w14:paraId="2AC5FE18">
            <w:pPr>
              <w:tabs>
                <w:tab w:val="left" w:pos="5400"/>
              </w:tabs>
              <w:jc w:val="center"/>
              <w:rPr>
                <w:rFonts w:hint="default" w:ascii="Times New Roman" w:hAnsi="Times New Roman" w:cs="Times New Roman"/>
                <w:sz w:val="20"/>
              </w:rPr>
            </w:pPr>
            <w:r>
              <w:rPr>
                <w:rFonts w:hint="default" w:ascii="Times New Roman" w:hAnsi="Times New Roman" w:cs="Times New Roman"/>
                <w:sz w:val="20"/>
              </w:rPr>
              <w:t>8</w:t>
            </w:r>
            <w:bookmarkStart w:id="33" w:name="bold19"/>
            <w:r>
              <w:rPr>
                <w:rFonts w:hint="default" w:ascii="Times New Roman" w:hAnsi="Times New Roman" w:cs="Times New Roman"/>
                <w:bCs/>
                <w:sz w:val="20"/>
              </w:rPr>
              <w:t>*</w:t>
            </w:r>
            <w:bookmarkEnd w:id="33"/>
          </w:p>
        </w:tc>
        <w:tc>
          <w:tcPr>
            <w:tcW w:w="2174" w:type="dxa"/>
          </w:tcPr>
          <w:p w14:paraId="5163816C">
            <w:pPr>
              <w:tabs>
                <w:tab w:val="left" w:pos="5400"/>
              </w:tabs>
              <w:rPr>
                <w:rFonts w:hint="default" w:ascii="Times New Roman" w:hAnsi="Times New Roman" w:cs="Times New Roman"/>
                <w:sz w:val="20"/>
              </w:rPr>
            </w:pPr>
            <w:r>
              <w:rPr>
                <w:rFonts w:hint="default" w:ascii="Times New Roman" w:hAnsi="Times New Roman" w:cs="Times New Roman"/>
                <w:i/>
                <w:sz w:val="20"/>
              </w:rPr>
              <w:t xml:space="preserve"> </w:t>
            </w:r>
            <w:r>
              <w:rPr>
                <w:rFonts w:hint="default"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1003" w:type="dxa"/>
          </w:tcPr>
          <w:p w14:paraId="2708E089">
            <w:pPr>
              <w:tabs>
                <w:tab w:val="left" w:pos="5400"/>
              </w:tabs>
              <w:rPr>
                <w:rFonts w:hint="default" w:ascii="Times New Roman" w:hAnsi="Times New Roman" w:eastAsia="宋体" w:cs="Times New Roman"/>
                <w:i/>
                <w:sz w:val="20"/>
                <w:lang w:val="en-US" w:eastAsia="zh-CN"/>
              </w:rPr>
            </w:pPr>
            <w:r>
              <w:rPr>
                <w:rFonts w:hint="eastAsia" w:eastAsia="宋体" w:cs="Times New Roman"/>
                <w:i w:val="0"/>
                <w:iCs/>
                <w:sz w:val="20"/>
                <w:lang w:val="en-US" w:eastAsia="zh-CN"/>
              </w:rPr>
              <w:t>6</w:t>
            </w:r>
            <w:r>
              <w:rPr>
                <w:rFonts w:hint="default" w:ascii="Times New Roman" w:hAnsi="Times New Roman" w:eastAsia="宋体" w:cs="Times New Roman"/>
                <w:i w:val="0"/>
                <w:iCs/>
                <w:sz w:val="20"/>
                <w:lang w:val="en-US" w:eastAsia="zh-CN"/>
              </w:rPr>
              <w:t>, 9</w:t>
            </w:r>
          </w:p>
        </w:tc>
        <w:tc>
          <w:tcPr>
            <w:tcW w:w="8300" w:type="dxa"/>
          </w:tcPr>
          <w:p w14:paraId="2CE487A7">
            <w:pPr>
              <w:tabs>
                <w:tab w:val="left" w:pos="5400"/>
              </w:tabs>
              <w:rPr>
                <w:rFonts w:hint="default" w:ascii="Times New Roman" w:hAnsi="Times New Roman" w:eastAsia="宋体" w:cs="Times New Roman"/>
                <w:i/>
                <w:sz w:val="20"/>
                <w:lang w:val="en-US" w:eastAsia="zh-CN"/>
              </w:rPr>
            </w:pPr>
            <w:r>
              <w:rPr>
                <w:rFonts w:hint="default" w:ascii="Times New Roman" w:hAnsi="Times New Roman" w:eastAsia="宋体" w:cs="Times New Roman"/>
                <w:sz w:val="20"/>
                <w:lang w:val="en-US" w:eastAsia="zh-CN"/>
              </w:rPr>
              <w:t>patients diagnosed with Stanford TAAD following aortic computed tomography angiography (CTA) (</w:t>
            </w:r>
            <w:r>
              <w:rPr>
                <w:rFonts w:hint="default" w:ascii="Times New Roman" w:hAnsi="Times New Roman" w:eastAsia="宋体" w:cs="Times New Roman"/>
                <w:i/>
                <w:iCs/>
                <w:sz w:val="20"/>
                <w:lang w:val="en-US" w:eastAsia="zh-CN"/>
              </w:rPr>
              <w:t>Study Design and Participants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6</w:t>
            </w:r>
            <w:r>
              <w:rPr>
                <w:rFonts w:hint="default" w:ascii="Times New Roman" w:hAnsi="Times New Roman" w:eastAsia="宋体" w:cs="Times New Roman"/>
                <w:sz w:val="20"/>
                <w:lang w:val="en-US" w:eastAsia="zh-CN"/>
              </w:rPr>
              <w:t>). Demographic characteristics, clinical symptoms, and hemodynamic profiles at admission—including gender, age, smoking history, hypertension (HTN), diabetes mellitus (DM), cardiovascular disease (CVD), blood pressure, and heart rate—and intraoperative details were retrospectively reviewed and extracted from electronic medical records (</w:t>
            </w:r>
            <w:r>
              <w:rPr>
                <w:rFonts w:hint="default" w:ascii="Times New Roman" w:hAnsi="Times New Roman" w:eastAsia="宋体" w:cs="Times New Roman"/>
                <w:i/>
                <w:iCs/>
                <w:sz w:val="20"/>
                <w:lang w:val="en-US" w:eastAsia="zh-CN"/>
              </w:rPr>
              <w:t>Data Collection section</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Page 9)</w:t>
            </w:r>
            <w:r>
              <w:rPr>
                <w:rFonts w:hint="default" w:ascii="Times New Roman" w:hAnsi="Times New Roman" w:cs="Times New Roman"/>
                <w:sz w:val="20"/>
              </w:rPr>
              <w:t>.</w:t>
            </w:r>
            <w:r>
              <w:rPr>
                <w:rFonts w:hint="default" w:ascii="Times New Roman" w:hAnsi="Times New Roman" w:eastAsia="宋体" w:cs="Times New Roman"/>
                <w:sz w:val="20"/>
                <w:lang w:val="en-US" w:eastAsia="zh-CN"/>
              </w:rPr>
              <w:t xml:space="preserve"> </w:t>
            </w:r>
          </w:p>
        </w:tc>
      </w:tr>
      <w:tr w14:paraId="0BD1ACA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99" w:hRule="atLeast"/>
        </w:trPr>
        <w:tc>
          <w:tcPr>
            <w:tcW w:w="1860" w:type="dxa"/>
          </w:tcPr>
          <w:p w14:paraId="62076759">
            <w:pPr>
              <w:tabs>
                <w:tab w:val="left" w:pos="5400"/>
              </w:tabs>
              <w:rPr>
                <w:rFonts w:hint="default" w:ascii="Times New Roman" w:hAnsi="Times New Roman" w:cs="Times New Roman"/>
                <w:bCs/>
                <w:color w:val="000000"/>
                <w:sz w:val="20"/>
              </w:rPr>
            </w:pPr>
            <w:bookmarkStart w:id="34" w:name="italic20" w:colFirst="0" w:colLast="0"/>
            <w:bookmarkStart w:id="35" w:name="bold20" w:colFirst="0" w:colLast="0"/>
            <w:r>
              <w:rPr>
                <w:rFonts w:hint="default" w:ascii="Times New Roman" w:hAnsi="Times New Roman" w:cs="Times New Roman"/>
                <w:bCs/>
                <w:color w:val="000000"/>
                <w:sz w:val="20"/>
              </w:rPr>
              <w:t>Bias</w:t>
            </w:r>
          </w:p>
        </w:tc>
        <w:tc>
          <w:tcPr>
            <w:tcW w:w="960" w:type="dxa"/>
          </w:tcPr>
          <w:p w14:paraId="6BC8EFDD">
            <w:pPr>
              <w:tabs>
                <w:tab w:val="left" w:pos="5400"/>
              </w:tabs>
              <w:jc w:val="center"/>
              <w:rPr>
                <w:rFonts w:hint="default" w:ascii="Times New Roman" w:hAnsi="Times New Roman" w:cs="Times New Roman"/>
                <w:sz w:val="20"/>
              </w:rPr>
            </w:pPr>
            <w:r>
              <w:rPr>
                <w:rFonts w:hint="default" w:ascii="Times New Roman" w:hAnsi="Times New Roman" w:cs="Times New Roman"/>
                <w:sz w:val="20"/>
              </w:rPr>
              <w:t>9</w:t>
            </w:r>
          </w:p>
        </w:tc>
        <w:tc>
          <w:tcPr>
            <w:tcW w:w="2174" w:type="dxa"/>
          </w:tcPr>
          <w:p w14:paraId="679FDF94">
            <w:pPr>
              <w:tabs>
                <w:tab w:val="left" w:pos="5400"/>
              </w:tabs>
              <w:rPr>
                <w:rFonts w:hint="default" w:ascii="Times New Roman" w:hAnsi="Times New Roman" w:cs="Times New Roman"/>
                <w:color w:val="000000"/>
                <w:sz w:val="20"/>
              </w:rPr>
            </w:pPr>
            <w:r>
              <w:rPr>
                <w:rFonts w:hint="default" w:ascii="Times New Roman" w:hAnsi="Times New Roman" w:cs="Times New Roman"/>
                <w:color w:val="000000"/>
                <w:sz w:val="20"/>
              </w:rPr>
              <w:t>Describe any efforts to address potential sources of bias</w:t>
            </w:r>
          </w:p>
        </w:tc>
        <w:tc>
          <w:tcPr>
            <w:tcW w:w="1003" w:type="dxa"/>
          </w:tcPr>
          <w:p w14:paraId="3E9737FF">
            <w:pPr>
              <w:tabs>
                <w:tab w:val="left" w:pos="5400"/>
              </w:tabs>
              <w:rPr>
                <w:rFonts w:hint="default" w:ascii="Times New Roman" w:hAnsi="Times New Roman" w:eastAsia="宋体" w:cs="Times New Roman"/>
                <w:color w:val="000000"/>
                <w:sz w:val="20"/>
                <w:lang w:val="en-US" w:eastAsia="zh-CN"/>
              </w:rPr>
            </w:pPr>
            <w:r>
              <w:rPr>
                <w:rFonts w:hint="eastAsia" w:eastAsia="宋体" w:cs="Times New Roman"/>
                <w:color w:val="000000"/>
                <w:sz w:val="20"/>
                <w:lang w:val="en-US" w:eastAsia="zh-CN"/>
              </w:rPr>
              <w:t>6</w:t>
            </w:r>
            <w:r>
              <w:rPr>
                <w:rFonts w:hint="default" w:ascii="Times New Roman" w:hAnsi="Times New Roman" w:eastAsia="宋体" w:cs="Times New Roman"/>
                <w:color w:val="000000"/>
                <w:sz w:val="20"/>
                <w:lang w:val="en-US" w:eastAsia="zh-CN"/>
              </w:rPr>
              <w:t xml:space="preserve">, </w:t>
            </w:r>
            <w:r>
              <w:rPr>
                <w:rFonts w:hint="eastAsia" w:eastAsia="宋体" w:cs="Times New Roman"/>
                <w:color w:val="000000"/>
                <w:sz w:val="20"/>
                <w:lang w:val="en-US" w:eastAsia="zh-CN"/>
              </w:rPr>
              <w:t>8</w:t>
            </w:r>
            <w:r>
              <w:rPr>
                <w:rFonts w:hint="default" w:ascii="Times New Roman" w:hAnsi="Times New Roman" w:eastAsia="宋体" w:cs="Times New Roman"/>
                <w:color w:val="000000"/>
                <w:sz w:val="20"/>
                <w:lang w:val="en-US" w:eastAsia="zh-CN"/>
              </w:rPr>
              <w:t xml:space="preserve">  </w:t>
            </w:r>
          </w:p>
        </w:tc>
        <w:tc>
          <w:tcPr>
            <w:tcW w:w="8300" w:type="dxa"/>
          </w:tcPr>
          <w:p w14:paraId="2E3C820A">
            <w:pPr>
              <w:tabs>
                <w:tab w:val="left" w:pos="5400"/>
              </w:tabs>
              <w:rPr>
                <w:rFonts w:hint="default" w:ascii="Times New Roman" w:hAnsi="Times New Roman" w:cs="Times New Roman"/>
                <w:color w:val="000000"/>
                <w:sz w:val="20"/>
                <w:lang w:val="en-US"/>
              </w:rPr>
            </w:pPr>
            <w:r>
              <w:rPr>
                <w:rFonts w:hint="default" w:ascii="Times New Roman" w:hAnsi="Times New Roman" w:cs="Times New Roman"/>
                <w:sz w:val="20"/>
              </w:rPr>
              <w:t>Due to the relatively low incidence of TAAD, this study consecutively included eligible cases to ensure data integrity and minimize selection bias, adhering to predefined inclusion and exclusion criteria</w:t>
            </w:r>
            <w:r>
              <w:rPr>
                <w:rFonts w:hint="default" w:ascii="Times New Roman" w:hAnsi="Times New Roman" w:eastAsia="宋体" w:cs="Times New Roman"/>
                <w:sz w:val="20"/>
                <w:lang w:val="en-US" w:eastAsia="zh-CN"/>
              </w:rPr>
              <w:t>; The exclusion criteria included: (1) patients with more than 20% absence of clinical or laboratory data; (2) patients with preoperative comorbidities such as malignant tumors, hematological disorders, infections, systemic inflammatory diseases, or undergoing treatments that could influence biomarker levels and survival; (3) patients who died directly or indirectly from causes other than TAAD  (</w:t>
            </w:r>
            <w:r>
              <w:rPr>
                <w:rFonts w:hint="default" w:ascii="Times New Roman" w:hAnsi="Times New Roman" w:eastAsia="宋体" w:cs="Times New Roman"/>
                <w:i/>
                <w:iCs/>
                <w:sz w:val="20"/>
                <w:lang w:val="en-US" w:eastAsia="zh-CN"/>
              </w:rPr>
              <w:t>Study Design and Participants section</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 xml:space="preserve">Material and Methods </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6</w:t>
            </w:r>
            <w:r>
              <w:rPr>
                <w:rFonts w:hint="default" w:ascii="Times New Roman" w:hAnsi="Times New Roman" w:eastAsia="宋体" w:cs="Times New Roman"/>
                <w:sz w:val="20"/>
                <w:lang w:val="en-US" w:eastAsia="zh-CN"/>
              </w:rPr>
              <w:t>)</w:t>
            </w:r>
            <w:r>
              <w:rPr>
                <w:rFonts w:hint="default" w:ascii="Times New Roman" w:hAnsi="Times New Roman" w:cs="Times New Roman"/>
                <w:sz w:val="20"/>
              </w:rPr>
              <w:t>.</w:t>
            </w:r>
            <w:r>
              <w:rPr>
                <w:rFonts w:hint="default" w:ascii="Times New Roman" w:hAnsi="Times New Roman" w:eastAsia="宋体" w:cs="Times New Roman"/>
                <w:sz w:val="20"/>
                <w:lang w:val="en-US" w:eastAsia="zh-CN"/>
              </w:rPr>
              <w:t xml:space="preserve">   To ensure the objectivity of the analysis and minimize bias, this study employed both data extraction blinding and statistical analysis blinding. (</w:t>
            </w:r>
            <w:r>
              <w:rPr>
                <w:rFonts w:hint="default" w:ascii="Times New Roman" w:hAnsi="Times New Roman" w:eastAsia="宋体" w:cs="Times New Roman"/>
                <w:i/>
                <w:iCs/>
                <w:sz w:val="20"/>
                <w:lang w:val="en-US" w:eastAsia="zh-CN"/>
              </w:rPr>
              <w:t>Study Design and Participants section</w:t>
            </w:r>
            <w:r>
              <w:rPr>
                <w:rFonts w:hint="default" w:ascii="Times New Roman" w:hAnsi="Times New Roman" w:eastAsia="宋体" w:cs="Times New Roman"/>
                <w:sz w:val="20"/>
                <w:lang w:val="en-US" w:eastAsia="zh-CN"/>
              </w:rPr>
              <w:t xml:space="preserve">, </w:t>
            </w:r>
            <w:r>
              <w:rPr>
                <w:rFonts w:hint="default" w:ascii="Times New Roman" w:hAnsi="Times New Roman" w:eastAsia="宋体" w:cs="Times New Roman"/>
                <w:i/>
                <w:iCs/>
                <w:sz w:val="20"/>
                <w:lang w:val="en-US" w:eastAsia="zh-CN"/>
              </w:rPr>
              <w:t xml:space="preserve">Material and Methods </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8</w:t>
            </w:r>
            <w:r>
              <w:rPr>
                <w:rFonts w:hint="default" w:ascii="Times New Roman" w:hAnsi="Times New Roman" w:eastAsia="宋体" w:cs="Times New Roman"/>
                <w:sz w:val="20"/>
                <w:lang w:val="en-US" w:eastAsia="zh-CN"/>
              </w:rPr>
              <w:t>)</w:t>
            </w:r>
            <w:r>
              <w:rPr>
                <w:rFonts w:hint="default" w:ascii="Times New Roman" w:hAnsi="Times New Roman" w:cs="Times New Roman"/>
                <w:sz w:val="20"/>
              </w:rPr>
              <w:t>.</w:t>
            </w:r>
          </w:p>
        </w:tc>
      </w:tr>
      <w:bookmarkEnd w:id="34"/>
      <w:bookmarkEnd w:id="35"/>
      <w:tr w14:paraId="2EC650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55" w:hRule="atLeast"/>
        </w:trPr>
        <w:tc>
          <w:tcPr>
            <w:tcW w:w="1860" w:type="dxa"/>
          </w:tcPr>
          <w:p w14:paraId="4A2EF62F">
            <w:pPr>
              <w:tabs>
                <w:tab w:val="left" w:pos="5400"/>
              </w:tabs>
              <w:rPr>
                <w:rFonts w:hint="default" w:ascii="Times New Roman" w:hAnsi="Times New Roman" w:cs="Times New Roman"/>
                <w:bCs/>
                <w:sz w:val="20"/>
              </w:rPr>
            </w:pPr>
            <w:bookmarkStart w:id="36" w:name="bold21" w:colFirst="0" w:colLast="0"/>
            <w:bookmarkStart w:id="37" w:name="italic21" w:colFirst="0" w:colLast="0"/>
            <w:r>
              <w:rPr>
                <w:rFonts w:hint="default" w:ascii="Times New Roman" w:hAnsi="Times New Roman" w:cs="Times New Roman"/>
                <w:bCs/>
                <w:sz w:val="20"/>
              </w:rPr>
              <w:t>Study size</w:t>
            </w:r>
          </w:p>
        </w:tc>
        <w:tc>
          <w:tcPr>
            <w:tcW w:w="960" w:type="dxa"/>
          </w:tcPr>
          <w:p w14:paraId="456C3E0C">
            <w:pPr>
              <w:tabs>
                <w:tab w:val="left" w:pos="5400"/>
              </w:tabs>
              <w:jc w:val="center"/>
              <w:rPr>
                <w:rFonts w:hint="default" w:ascii="Times New Roman" w:hAnsi="Times New Roman" w:cs="Times New Roman"/>
                <w:sz w:val="20"/>
              </w:rPr>
            </w:pPr>
            <w:r>
              <w:rPr>
                <w:rFonts w:hint="default" w:ascii="Times New Roman" w:hAnsi="Times New Roman" w:cs="Times New Roman"/>
                <w:sz w:val="20"/>
              </w:rPr>
              <w:t>10</w:t>
            </w:r>
          </w:p>
        </w:tc>
        <w:tc>
          <w:tcPr>
            <w:tcW w:w="2174" w:type="dxa"/>
          </w:tcPr>
          <w:p w14:paraId="6EEEDD7F">
            <w:pPr>
              <w:tabs>
                <w:tab w:val="left" w:pos="5400"/>
              </w:tabs>
              <w:rPr>
                <w:rFonts w:hint="default" w:ascii="Times New Roman" w:hAnsi="Times New Roman" w:cs="Times New Roman"/>
                <w:sz w:val="20"/>
              </w:rPr>
            </w:pPr>
            <w:r>
              <w:rPr>
                <w:rFonts w:hint="default" w:ascii="Times New Roman" w:hAnsi="Times New Roman" w:cs="Times New Roman"/>
                <w:sz w:val="20"/>
              </w:rPr>
              <w:t>Explain how the study size was arrived at</w:t>
            </w:r>
          </w:p>
        </w:tc>
        <w:tc>
          <w:tcPr>
            <w:tcW w:w="1003" w:type="dxa"/>
          </w:tcPr>
          <w:p w14:paraId="73C3B8A8">
            <w:pPr>
              <w:tabs>
                <w:tab w:val="left" w:pos="5400"/>
              </w:tabs>
              <w:rPr>
                <w:rFonts w:hint="default" w:ascii="Times New Roman" w:hAnsi="Times New Roman" w:eastAsia="宋体" w:cs="Times New Roman"/>
                <w:sz w:val="20"/>
                <w:lang w:val="en-US" w:eastAsia="zh-CN"/>
              </w:rPr>
            </w:pPr>
            <w:r>
              <w:rPr>
                <w:rFonts w:hint="eastAsia" w:eastAsia="宋体" w:cs="Times New Roman"/>
                <w:sz w:val="20"/>
                <w:lang w:val="en-US" w:eastAsia="zh-CN"/>
              </w:rPr>
              <w:t>7</w:t>
            </w:r>
          </w:p>
        </w:tc>
        <w:tc>
          <w:tcPr>
            <w:tcW w:w="8300" w:type="dxa"/>
          </w:tcPr>
          <w:p w14:paraId="43F90DE6">
            <w:pPr>
              <w:tabs>
                <w:tab w:val="left" w:pos="5400"/>
              </w:tabs>
              <w:rPr>
                <w:rFonts w:hint="default" w:ascii="Times New Roman" w:hAnsi="Times New Roman" w:cs="Times New Roman"/>
                <w:sz w:val="20"/>
              </w:rPr>
            </w:pPr>
            <w:r>
              <w:rPr>
                <w:rFonts w:hint="default" w:ascii="Times New Roman" w:hAnsi="Times New Roman" w:eastAsia="宋体" w:cs="Times New Roman"/>
                <w:sz w:val="20"/>
                <w:lang w:val="en-US" w:eastAsia="zh-CN"/>
              </w:rPr>
              <w:t xml:space="preserve">The determination of the minimum sample size considered multiple factors. Initially, we estimated that no more than 10 features would be included in the model to maintain practical applicability. Full details can be found in the </w:t>
            </w:r>
            <w:r>
              <w:rPr>
                <w:rFonts w:hint="default" w:ascii="Times New Roman" w:hAnsi="Times New Roman" w:eastAsia="宋体" w:cs="Times New Roman"/>
                <w:i/>
                <w:iCs/>
                <w:sz w:val="20"/>
                <w:lang w:val="en-US" w:eastAsia="zh-CN"/>
              </w:rPr>
              <w:t>Study Design and Participants</w:t>
            </w:r>
            <w:r>
              <w:rPr>
                <w:rFonts w:hint="default" w:ascii="Times New Roman" w:hAnsi="Times New Roman" w:eastAsia="宋体" w:cs="Times New Roman"/>
                <w:sz w:val="20"/>
                <w:lang w:val="en-US" w:eastAsia="zh-CN"/>
              </w:rPr>
              <w:t xml:space="preserve"> section (</w:t>
            </w:r>
            <w:r>
              <w:rPr>
                <w:rFonts w:hint="default" w:ascii="Times New Roman" w:hAnsi="Times New Roman" w:eastAsia="宋体" w:cs="Times New Roman"/>
                <w:i/>
                <w:iCs/>
                <w:sz w:val="20"/>
                <w:lang w:val="en-US" w:eastAsia="zh-CN"/>
              </w:rPr>
              <w:t>Material and Methods</w:t>
            </w:r>
            <w:r>
              <w:rPr>
                <w:rFonts w:hint="default" w:ascii="Times New Roman" w:hAnsi="Times New Roman" w:eastAsia="宋体" w:cs="Times New Roman"/>
                <w:sz w:val="20"/>
                <w:lang w:val="en-US" w:eastAsia="zh-CN"/>
              </w:rPr>
              <w:t xml:space="preserve">, page </w:t>
            </w:r>
            <w:r>
              <w:rPr>
                <w:rFonts w:hint="eastAsia" w:eastAsia="宋体" w:cs="Times New Roman"/>
                <w:sz w:val="20"/>
                <w:lang w:val="en-US" w:eastAsia="zh-CN"/>
              </w:rPr>
              <w:t>7</w:t>
            </w:r>
            <w:r>
              <w:rPr>
                <w:rFonts w:hint="default" w:ascii="Times New Roman" w:hAnsi="Times New Roman" w:eastAsia="宋体" w:cs="Times New Roman"/>
                <w:sz w:val="20"/>
                <w:lang w:val="en-US" w:eastAsia="zh-CN"/>
              </w:rPr>
              <w:t>).</w:t>
            </w:r>
          </w:p>
        </w:tc>
      </w:tr>
      <w:bookmarkEnd w:id="36"/>
      <w:bookmarkEnd w:id="37"/>
    </w:tbl>
    <w:p w14:paraId="4A99AACE">
      <w:bookmarkStart w:id="38" w:name="bold22"/>
      <w:bookmarkStart w:id="39" w:name="italic22"/>
      <w:r>
        <w:rPr>
          <w:sz w:val="16"/>
          <w:szCs w:val="16"/>
        </w:rPr>
        <w:t>Continued on next page</w:t>
      </w:r>
      <w:r>
        <w:t xml:space="preserve"> </w:t>
      </w:r>
      <w:r>
        <w:br w:type="page"/>
      </w:r>
    </w:p>
    <w:tbl>
      <w:tblPr>
        <w:tblStyle w:val="75"/>
        <w:tblW w:w="1391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16"/>
        <w:gridCol w:w="1314"/>
        <w:gridCol w:w="2143"/>
        <w:gridCol w:w="981"/>
        <w:gridCol w:w="7964"/>
      </w:tblGrid>
      <w:tr w14:paraId="62342B5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62" w:hRule="atLeast"/>
        </w:trPr>
        <w:tc>
          <w:tcPr>
            <w:tcW w:w="1412" w:type="dxa"/>
          </w:tcPr>
          <w:p w14:paraId="7FDE52F3">
            <w:pPr>
              <w:tabs>
                <w:tab w:val="left" w:pos="5400"/>
              </w:tabs>
              <w:rPr>
                <w:bCs/>
                <w:sz w:val="20"/>
              </w:rPr>
            </w:pPr>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1324" w:type="dxa"/>
          </w:tcPr>
          <w:p w14:paraId="55294654">
            <w:pPr>
              <w:tabs>
                <w:tab w:val="left" w:pos="5400"/>
              </w:tabs>
              <w:jc w:val="center"/>
              <w:rPr>
                <w:sz w:val="20"/>
              </w:rPr>
            </w:pPr>
            <w:r>
              <w:rPr>
                <w:sz w:val="20"/>
              </w:rPr>
              <w:t>11</w:t>
            </w:r>
          </w:p>
        </w:tc>
        <w:tc>
          <w:tcPr>
            <w:tcW w:w="2148" w:type="dxa"/>
          </w:tcPr>
          <w:p w14:paraId="69C60572">
            <w:pPr>
              <w:tabs>
                <w:tab w:val="left" w:pos="5400"/>
              </w:tabs>
              <w:rPr>
                <w:sz w:val="20"/>
              </w:rPr>
            </w:pPr>
            <w:r>
              <w:rPr>
                <w:sz w:val="20"/>
              </w:rPr>
              <w:t>Explain how quantitative variables were handled in the analyses. If applicable, describe which groupings were chosen and why</w:t>
            </w:r>
          </w:p>
        </w:tc>
        <w:tc>
          <w:tcPr>
            <w:tcW w:w="986" w:type="dxa"/>
          </w:tcPr>
          <w:p w14:paraId="66895BA5">
            <w:pPr>
              <w:tabs>
                <w:tab w:val="left" w:pos="5400"/>
              </w:tabs>
              <w:rPr>
                <w:rFonts w:hint="default" w:eastAsia="宋体"/>
                <w:sz w:val="20"/>
                <w:lang w:val="en-US" w:eastAsia="zh-CN"/>
              </w:rPr>
            </w:pPr>
            <w:r>
              <w:rPr>
                <w:rFonts w:hint="eastAsia" w:eastAsia="宋体"/>
                <w:sz w:val="20"/>
                <w:lang w:val="en-US" w:eastAsia="zh-CN"/>
              </w:rPr>
              <w:t>15</w:t>
            </w:r>
          </w:p>
        </w:tc>
        <w:tc>
          <w:tcPr>
            <w:tcW w:w="8048" w:type="dxa"/>
          </w:tcPr>
          <w:p w14:paraId="08651ACB">
            <w:pPr>
              <w:tabs>
                <w:tab w:val="left" w:pos="5400"/>
              </w:tabs>
              <w:rPr>
                <w:sz w:val="20"/>
              </w:rPr>
            </w:pPr>
            <w:r>
              <w:rPr>
                <w:rFonts w:hint="eastAsia"/>
                <w:sz w:val="20"/>
              </w:rPr>
              <w:t xml:space="preserve">Continuous variables were presented as mean ± standard deviation (SD), with comparisons performed using the Student's t-test or the Mann-Whitney U test, based on the results of normality tests. For continuous variables that did not exhibit a normal distribution, the Mann-Whitney U test was employed for comparison. </w:t>
            </w:r>
            <w:r>
              <w:rPr>
                <w:rFonts w:hint="eastAsia" w:eastAsia="宋体"/>
                <w:sz w:val="20"/>
                <w:lang w:val="en-US" w:eastAsia="zh-CN"/>
              </w:rPr>
              <w:t xml:space="preserve"> (</w:t>
            </w:r>
            <w:r>
              <w:rPr>
                <w:rFonts w:hint="eastAsia" w:eastAsia="宋体"/>
                <w:i/>
                <w:iCs/>
                <w:sz w:val="20"/>
                <w:lang w:val="en-US" w:eastAsia="zh-CN"/>
              </w:rPr>
              <w:t>Statistical Analysis</w:t>
            </w:r>
            <w:r>
              <w:rPr>
                <w:rFonts w:hint="eastAsia" w:eastAsia="宋体"/>
                <w:sz w:val="20"/>
                <w:lang w:val="en-US" w:eastAsia="zh-CN"/>
              </w:rPr>
              <w:t xml:space="preserve"> section, </w:t>
            </w:r>
            <w:r>
              <w:rPr>
                <w:rFonts w:hint="eastAsia" w:eastAsia="宋体"/>
                <w:i/>
                <w:iCs/>
                <w:sz w:val="20"/>
                <w:lang w:val="en-US" w:eastAsia="zh-CN"/>
              </w:rPr>
              <w:t>Material and Methods</w:t>
            </w:r>
            <w:r>
              <w:rPr>
                <w:rFonts w:hint="eastAsia" w:eastAsia="宋体"/>
                <w:sz w:val="20"/>
                <w:lang w:val="en-US" w:eastAsia="zh-CN"/>
              </w:rPr>
              <w:t>, page 15)</w:t>
            </w:r>
            <w:r>
              <w:rPr>
                <w:rFonts w:hint="eastAsia"/>
                <w:sz w:val="20"/>
              </w:rPr>
              <w:t xml:space="preserve">. </w:t>
            </w:r>
          </w:p>
        </w:tc>
      </w:tr>
      <w:tr w14:paraId="1D085E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53" w:hRule="atLeast"/>
        </w:trPr>
        <w:tc>
          <w:tcPr>
            <w:tcW w:w="1412" w:type="dxa"/>
            <w:vMerge w:val="restart"/>
          </w:tcPr>
          <w:p w14:paraId="368C801A">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1324" w:type="dxa"/>
            <w:vMerge w:val="restart"/>
          </w:tcPr>
          <w:p w14:paraId="4FAB1890">
            <w:pPr>
              <w:tabs>
                <w:tab w:val="left" w:pos="5400"/>
              </w:tabs>
              <w:jc w:val="center"/>
              <w:rPr>
                <w:sz w:val="20"/>
              </w:rPr>
            </w:pPr>
            <w:r>
              <w:rPr>
                <w:sz w:val="20"/>
              </w:rPr>
              <w:t>12</w:t>
            </w:r>
          </w:p>
        </w:tc>
        <w:tc>
          <w:tcPr>
            <w:tcW w:w="2148" w:type="dxa"/>
          </w:tcPr>
          <w:p w14:paraId="0EC24950">
            <w:pPr>
              <w:tabs>
                <w:tab w:val="left" w:pos="5400"/>
              </w:tabs>
              <w:rPr>
                <w:sz w:val="20"/>
              </w:rPr>
            </w:pPr>
            <w:r>
              <w:rPr>
                <w:sz w:val="20"/>
              </w:rPr>
              <w:t>(</w:t>
            </w:r>
            <w:r>
              <w:rPr>
                <w:i/>
                <w:sz w:val="20"/>
              </w:rPr>
              <w:t>a</w:t>
            </w:r>
            <w:r>
              <w:rPr>
                <w:sz w:val="20"/>
              </w:rPr>
              <w:t>) Describe all statistical methods, including those used to control for confounding</w:t>
            </w:r>
          </w:p>
        </w:tc>
        <w:tc>
          <w:tcPr>
            <w:tcW w:w="986" w:type="dxa"/>
          </w:tcPr>
          <w:p w14:paraId="3D84569E">
            <w:pPr>
              <w:tabs>
                <w:tab w:val="left" w:pos="5400"/>
              </w:tabs>
              <w:rPr>
                <w:rFonts w:hint="default" w:ascii="Times New Roman" w:hAnsi="Times New Roman" w:eastAsia="宋体" w:cs="Times New Roman"/>
                <w:sz w:val="20"/>
                <w:lang w:val="en-US" w:eastAsia="zh-CN"/>
              </w:rPr>
            </w:pPr>
            <w:r>
              <w:rPr>
                <w:rFonts w:hint="eastAsia" w:ascii="Times New Roman" w:hAnsi="Times New Roman" w:eastAsia="宋体" w:cs="Times New Roman"/>
                <w:sz w:val="20"/>
                <w:lang w:val="en-US" w:eastAsia="zh-CN"/>
              </w:rPr>
              <w:t>15</w:t>
            </w:r>
          </w:p>
        </w:tc>
        <w:tc>
          <w:tcPr>
            <w:tcW w:w="8048" w:type="dxa"/>
          </w:tcPr>
          <w:p w14:paraId="0FE24212">
            <w:pPr>
              <w:tabs>
                <w:tab w:val="left" w:pos="5400"/>
              </w:tabs>
              <w:rPr>
                <w:rFonts w:hint="default" w:ascii="Times New Roman" w:hAnsi="Times New Roman" w:eastAsia="Times New Roman" w:cs="Times New Roman"/>
                <w:sz w:val="20"/>
                <w:lang w:val="en-US"/>
              </w:rPr>
            </w:pPr>
            <w:r>
              <w:rPr>
                <w:rFonts w:hint="eastAsia" w:ascii="Times New Roman" w:hAnsi="Times New Roman" w:eastAsia="Times New Roman" w:cs="Times New Roman"/>
                <w:sz w:val="20"/>
              </w:rPr>
              <w:t xml:space="preserve"> Categorical variables were expressed as frequencies and percentages (%) and analyzed using either the chi-square test or Fisher’s exact test, depending on the size of the expected frequencies</w:t>
            </w:r>
            <w:r>
              <w:rPr>
                <w:rFonts w:hint="eastAsia" w:ascii="Times New Roman" w:hAnsi="Times New Roman" w:eastAsia="Times New Roman" w:cs="Times New Roman"/>
                <w:sz w:val="20"/>
                <w:lang w:val="en-US" w:eastAsia="zh-CN"/>
              </w:rPr>
              <w:t xml:space="preserve">; </w:t>
            </w:r>
            <w:r>
              <w:rPr>
                <w:rFonts w:hint="default" w:ascii="Times New Roman" w:hAnsi="Times New Roman" w:eastAsia="Times New Roman" w:cs="Times New Roman"/>
                <w:sz w:val="20"/>
                <w:lang w:val="en-US" w:eastAsia="zh-CN"/>
              </w:rPr>
              <w:t>Pearson’s chi-squared test was used to evaluate correlations among variables, visualized through a heatmap.</w:t>
            </w:r>
            <w:r>
              <w:rPr>
                <w:rFonts w:hint="eastAsia" w:ascii="Times New Roman" w:hAnsi="Times New Roman" w:eastAsia="Times New Roman" w:cs="Times New Roman"/>
                <w:sz w:val="20"/>
                <w:lang w:val="en-US" w:eastAsia="zh-CN"/>
              </w:rPr>
              <w:t xml:space="preserve"> Full details can be found in </w:t>
            </w:r>
            <w:r>
              <w:rPr>
                <w:rFonts w:hint="eastAsia" w:ascii="Times New Roman" w:hAnsi="Times New Roman" w:eastAsia="Times New Roman" w:cs="Times New Roman"/>
                <w:i/>
                <w:iCs/>
                <w:sz w:val="20"/>
                <w:lang w:val="en-US" w:eastAsia="zh-CN"/>
              </w:rPr>
              <w:t>Statistical Analysis</w:t>
            </w:r>
            <w:r>
              <w:rPr>
                <w:rFonts w:hint="eastAsia" w:ascii="Times New Roman" w:hAnsi="Times New Roman" w:eastAsia="Times New Roman" w:cs="Times New Roman"/>
                <w:sz w:val="20"/>
                <w:lang w:val="en-US" w:eastAsia="zh-CN"/>
              </w:rPr>
              <w:t xml:space="preserve"> section ( </w:t>
            </w:r>
            <w:r>
              <w:rPr>
                <w:rFonts w:hint="eastAsia" w:ascii="Times New Roman" w:hAnsi="Times New Roman" w:eastAsia="Times New Roman" w:cs="Times New Roman"/>
                <w:i/>
                <w:iCs/>
                <w:sz w:val="20"/>
                <w:lang w:val="en-US" w:eastAsia="zh-CN"/>
              </w:rPr>
              <w:t>Material and Methods</w:t>
            </w:r>
            <w:r>
              <w:rPr>
                <w:rFonts w:hint="eastAsia" w:ascii="Times New Roman" w:hAnsi="Times New Roman" w:eastAsia="Times New Roman" w:cs="Times New Roman"/>
                <w:sz w:val="20"/>
                <w:lang w:val="en-US" w:eastAsia="zh-CN"/>
              </w:rPr>
              <w:t xml:space="preserve">, page 15). </w:t>
            </w:r>
          </w:p>
        </w:tc>
      </w:tr>
      <w:tr w14:paraId="7B24363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1412" w:type="dxa"/>
            <w:vMerge w:val="continue"/>
          </w:tcPr>
          <w:p w14:paraId="661EF242">
            <w:pPr>
              <w:tabs>
                <w:tab w:val="left" w:pos="5400"/>
              </w:tabs>
              <w:rPr>
                <w:bCs/>
                <w:sz w:val="20"/>
              </w:rPr>
            </w:pPr>
            <w:bookmarkStart w:id="44" w:name="bold24" w:colFirst="0" w:colLast="0"/>
            <w:bookmarkStart w:id="45" w:name="italic26" w:colFirst="0" w:colLast="0"/>
          </w:p>
        </w:tc>
        <w:tc>
          <w:tcPr>
            <w:tcW w:w="1324" w:type="dxa"/>
            <w:vMerge w:val="continue"/>
          </w:tcPr>
          <w:p w14:paraId="77F0082F">
            <w:pPr>
              <w:tabs>
                <w:tab w:val="left" w:pos="5400"/>
              </w:tabs>
              <w:jc w:val="center"/>
              <w:rPr>
                <w:sz w:val="20"/>
              </w:rPr>
            </w:pPr>
          </w:p>
        </w:tc>
        <w:tc>
          <w:tcPr>
            <w:tcW w:w="2148" w:type="dxa"/>
          </w:tcPr>
          <w:p w14:paraId="4F6FA6EC">
            <w:pPr>
              <w:tabs>
                <w:tab w:val="left" w:pos="5400"/>
              </w:tabs>
              <w:rPr>
                <w:sz w:val="20"/>
              </w:rPr>
            </w:pPr>
            <w:r>
              <w:rPr>
                <w:sz w:val="20"/>
              </w:rPr>
              <w:t>(</w:t>
            </w:r>
            <w:r>
              <w:rPr>
                <w:i/>
                <w:sz w:val="20"/>
              </w:rPr>
              <w:t>b</w:t>
            </w:r>
            <w:r>
              <w:rPr>
                <w:sz w:val="20"/>
              </w:rPr>
              <w:t>) Describe any methods used to examine subgroups and interactions</w:t>
            </w:r>
          </w:p>
        </w:tc>
        <w:tc>
          <w:tcPr>
            <w:tcW w:w="986" w:type="dxa"/>
          </w:tcPr>
          <w:p w14:paraId="777D54CA">
            <w:pPr>
              <w:tabs>
                <w:tab w:val="left" w:pos="5400"/>
              </w:tabs>
              <w:rPr>
                <w:sz w:val="20"/>
              </w:rPr>
            </w:pPr>
            <w:r>
              <w:rPr>
                <w:rFonts w:ascii="Times New Roman" w:hAnsi="Times New Roman" w:eastAsia="Times New Roman" w:cs="Times New Roman"/>
                <w:sz w:val="20"/>
              </w:rPr>
              <w:t>N/A</w:t>
            </w:r>
          </w:p>
        </w:tc>
        <w:tc>
          <w:tcPr>
            <w:tcW w:w="8048" w:type="dxa"/>
          </w:tcPr>
          <w:p w14:paraId="05411ABF">
            <w:pPr>
              <w:tabs>
                <w:tab w:val="left" w:pos="5400"/>
              </w:tabs>
              <w:rPr>
                <w:sz w:val="20"/>
              </w:rPr>
            </w:pPr>
            <w:r>
              <w:rPr>
                <w:rFonts w:hint="eastAsia"/>
                <w:sz w:val="20"/>
              </w:rPr>
              <w:t>No subgroup or interaction analysis was performed in this study.</w:t>
            </w:r>
          </w:p>
        </w:tc>
      </w:tr>
      <w:bookmarkEnd w:id="44"/>
      <w:bookmarkEnd w:id="45"/>
      <w:tr w14:paraId="465D27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6" w:hRule="atLeast"/>
        </w:trPr>
        <w:tc>
          <w:tcPr>
            <w:tcW w:w="1412" w:type="dxa"/>
            <w:vMerge w:val="continue"/>
          </w:tcPr>
          <w:p w14:paraId="25F1496F">
            <w:pPr>
              <w:tabs>
                <w:tab w:val="left" w:pos="5400"/>
              </w:tabs>
              <w:rPr>
                <w:bCs/>
                <w:sz w:val="20"/>
              </w:rPr>
            </w:pPr>
            <w:bookmarkStart w:id="46" w:name="italic27" w:colFirst="0" w:colLast="0"/>
            <w:bookmarkStart w:id="47" w:name="bold25" w:colFirst="0" w:colLast="0"/>
          </w:p>
        </w:tc>
        <w:tc>
          <w:tcPr>
            <w:tcW w:w="1324" w:type="dxa"/>
            <w:vMerge w:val="continue"/>
          </w:tcPr>
          <w:p w14:paraId="51619F78">
            <w:pPr>
              <w:tabs>
                <w:tab w:val="left" w:pos="5400"/>
              </w:tabs>
              <w:jc w:val="center"/>
              <w:rPr>
                <w:sz w:val="20"/>
              </w:rPr>
            </w:pPr>
          </w:p>
        </w:tc>
        <w:tc>
          <w:tcPr>
            <w:tcW w:w="2148" w:type="dxa"/>
          </w:tcPr>
          <w:p w14:paraId="3BAD5325">
            <w:pPr>
              <w:tabs>
                <w:tab w:val="left" w:pos="5400"/>
              </w:tabs>
              <w:rPr>
                <w:sz w:val="20"/>
              </w:rPr>
            </w:pPr>
            <w:r>
              <w:rPr>
                <w:sz w:val="20"/>
              </w:rPr>
              <w:t>(</w:t>
            </w:r>
            <w:r>
              <w:rPr>
                <w:i/>
                <w:sz w:val="20"/>
              </w:rPr>
              <w:t>c</w:t>
            </w:r>
            <w:r>
              <w:rPr>
                <w:sz w:val="20"/>
              </w:rPr>
              <w:t>) Explain how missing data were addressed</w:t>
            </w:r>
          </w:p>
        </w:tc>
        <w:tc>
          <w:tcPr>
            <w:tcW w:w="986" w:type="dxa"/>
          </w:tcPr>
          <w:p w14:paraId="11E2EA57">
            <w:pPr>
              <w:tabs>
                <w:tab w:val="left" w:pos="5400"/>
              </w:tabs>
              <w:rPr>
                <w:rFonts w:hint="default" w:eastAsia="宋体"/>
                <w:sz w:val="20"/>
                <w:lang w:val="en-US" w:eastAsia="zh-CN"/>
              </w:rPr>
            </w:pPr>
            <w:r>
              <w:rPr>
                <w:rFonts w:hint="eastAsia" w:eastAsia="宋体"/>
                <w:sz w:val="20"/>
                <w:lang w:val="en-US" w:eastAsia="zh-CN"/>
              </w:rPr>
              <w:t>10</w:t>
            </w:r>
          </w:p>
        </w:tc>
        <w:tc>
          <w:tcPr>
            <w:tcW w:w="8048" w:type="dxa"/>
          </w:tcPr>
          <w:p w14:paraId="6BE01AE6">
            <w:pPr>
              <w:tabs>
                <w:tab w:val="left" w:pos="5400"/>
              </w:tabs>
              <w:rPr>
                <w:rFonts w:hint="default" w:eastAsia="宋体"/>
                <w:sz w:val="20"/>
                <w:lang w:val="en-US" w:eastAsia="zh-CN"/>
              </w:rPr>
            </w:pPr>
            <w:r>
              <w:rPr>
                <w:rFonts w:hint="eastAsia"/>
                <w:sz w:val="20"/>
              </w:rPr>
              <w:t>For features with a missing data rate below 20%, random forest imputation was applied consistently to both survivors and mortalities</w:t>
            </w:r>
            <w:r>
              <w:rPr>
                <w:rFonts w:hint="eastAsia" w:eastAsia="宋体"/>
                <w:sz w:val="20"/>
                <w:lang w:val="en-US" w:eastAsia="zh-CN"/>
              </w:rPr>
              <w:t xml:space="preserve"> (</w:t>
            </w:r>
            <w:r>
              <w:rPr>
                <w:rFonts w:hint="eastAsia" w:eastAsia="宋体"/>
                <w:i/>
                <w:iCs/>
                <w:sz w:val="20"/>
                <w:lang w:val="en-US" w:eastAsia="zh-CN"/>
              </w:rPr>
              <w:t>Data Preprocessing and Feature Variable Selection</w:t>
            </w:r>
            <w:r>
              <w:rPr>
                <w:rFonts w:hint="eastAsia" w:eastAsia="宋体"/>
                <w:sz w:val="20"/>
                <w:lang w:val="en-US" w:eastAsia="zh-CN"/>
              </w:rPr>
              <w:t xml:space="preserve"> section, </w:t>
            </w:r>
            <w:r>
              <w:rPr>
                <w:rFonts w:hint="eastAsia" w:ascii="Times New Roman" w:hAnsi="Times New Roman" w:eastAsia="Times New Roman" w:cs="Times New Roman"/>
                <w:i/>
                <w:iCs/>
                <w:sz w:val="20"/>
                <w:lang w:val="en-US" w:eastAsia="zh-CN"/>
              </w:rPr>
              <w:t>Material and Methods</w:t>
            </w:r>
            <w:r>
              <w:rPr>
                <w:rFonts w:hint="eastAsia" w:ascii="Times New Roman" w:hAnsi="Times New Roman" w:eastAsia="Times New Roman" w:cs="Times New Roman"/>
                <w:sz w:val="20"/>
                <w:lang w:val="en-US" w:eastAsia="zh-CN"/>
              </w:rPr>
              <w:t>, page 1</w:t>
            </w:r>
            <w:r>
              <w:rPr>
                <w:rFonts w:hint="eastAsia" w:cs="Times New Roman"/>
                <w:sz w:val="20"/>
                <w:lang w:val="en-US" w:eastAsia="zh-CN"/>
              </w:rPr>
              <w:t>0</w:t>
            </w:r>
            <w:r>
              <w:rPr>
                <w:rFonts w:hint="eastAsia" w:ascii="Times New Roman" w:hAnsi="Times New Roman" w:eastAsia="Times New Roman" w:cs="Times New Roman"/>
                <w:sz w:val="20"/>
                <w:lang w:val="en-US" w:eastAsia="zh-CN"/>
              </w:rPr>
              <w:t>)</w:t>
            </w:r>
          </w:p>
        </w:tc>
      </w:tr>
      <w:bookmarkEnd w:id="46"/>
      <w:bookmarkEnd w:id="47"/>
      <w:tr w14:paraId="7DE2F4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1412" w:type="dxa"/>
            <w:vMerge w:val="continue"/>
          </w:tcPr>
          <w:p w14:paraId="7B8E213B">
            <w:pPr>
              <w:tabs>
                <w:tab w:val="left" w:pos="5400"/>
              </w:tabs>
              <w:rPr>
                <w:bCs/>
                <w:sz w:val="20"/>
              </w:rPr>
            </w:pPr>
            <w:bookmarkStart w:id="48" w:name="bold26" w:colFirst="0" w:colLast="0"/>
            <w:bookmarkStart w:id="49" w:name="italic28" w:colFirst="0" w:colLast="0"/>
          </w:p>
        </w:tc>
        <w:tc>
          <w:tcPr>
            <w:tcW w:w="1324" w:type="dxa"/>
            <w:vMerge w:val="continue"/>
          </w:tcPr>
          <w:p w14:paraId="51850BA4">
            <w:pPr>
              <w:tabs>
                <w:tab w:val="left" w:pos="5400"/>
              </w:tabs>
              <w:jc w:val="center"/>
              <w:rPr>
                <w:sz w:val="20"/>
              </w:rPr>
            </w:pPr>
          </w:p>
        </w:tc>
        <w:tc>
          <w:tcPr>
            <w:tcW w:w="2148" w:type="dxa"/>
          </w:tcPr>
          <w:p w14:paraId="1B2A5797">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tc>
        <w:tc>
          <w:tcPr>
            <w:tcW w:w="986" w:type="dxa"/>
          </w:tcPr>
          <w:p w14:paraId="42933A68">
            <w:pPr>
              <w:tabs>
                <w:tab w:val="left" w:pos="5400"/>
              </w:tabs>
              <w:rPr>
                <w:sz w:val="20"/>
              </w:rPr>
            </w:pPr>
            <w:r>
              <w:rPr>
                <w:rFonts w:ascii="Times New Roman" w:hAnsi="Times New Roman" w:eastAsia="Times New Roman" w:cs="Times New Roman"/>
                <w:sz w:val="20"/>
              </w:rPr>
              <w:t>N/A</w:t>
            </w:r>
          </w:p>
        </w:tc>
        <w:tc>
          <w:tcPr>
            <w:tcW w:w="8048" w:type="dxa"/>
          </w:tcPr>
          <w:p w14:paraId="38DF2F03">
            <w:pPr>
              <w:tabs>
                <w:tab w:val="left" w:pos="5400"/>
              </w:tabs>
              <w:rPr>
                <w:sz w:val="20"/>
              </w:rPr>
            </w:pPr>
            <w:r>
              <w:rPr>
                <w:rFonts w:hint="eastAsia"/>
                <w:sz w:val="20"/>
              </w:rPr>
              <w:t>No loss to follow-up occurred in this study.</w:t>
            </w:r>
          </w:p>
        </w:tc>
      </w:tr>
      <w:bookmarkEnd w:id="48"/>
      <w:bookmarkEnd w:id="49"/>
      <w:tr w14:paraId="7C27B37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6" w:hRule="atLeast"/>
        </w:trPr>
        <w:tc>
          <w:tcPr>
            <w:tcW w:w="1412" w:type="dxa"/>
            <w:vMerge w:val="continue"/>
          </w:tcPr>
          <w:p w14:paraId="385AAE40">
            <w:pPr>
              <w:tabs>
                <w:tab w:val="left" w:pos="5400"/>
              </w:tabs>
              <w:rPr>
                <w:bCs/>
                <w:sz w:val="20"/>
              </w:rPr>
            </w:pPr>
            <w:bookmarkStart w:id="50" w:name="italic29" w:colFirst="0" w:colLast="0"/>
            <w:bookmarkStart w:id="51" w:name="bold27" w:colFirst="0" w:colLast="0"/>
          </w:p>
        </w:tc>
        <w:tc>
          <w:tcPr>
            <w:tcW w:w="1324" w:type="dxa"/>
            <w:vMerge w:val="continue"/>
          </w:tcPr>
          <w:p w14:paraId="3BF86D87">
            <w:pPr>
              <w:tabs>
                <w:tab w:val="left" w:pos="5400"/>
              </w:tabs>
              <w:jc w:val="center"/>
              <w:rPr>
                <w:sz w:val="20"/>
              </w:rPr>
            </w:pPr>
          </w:p>
        </w:tc>
        <w:tc>
          <w:tcPr>
            <w:tcW w:w="2148" w:type="dxa"/>
          </w:tcPr>
          <w:p w14:paraId="7A815B08">
            <w:pPr>
              <w:tabs>
                <w:tab w:val="left" w:pos="5400"/>
              </w:tabs>
              <w:rPr>
                <w:rFonts w:hint="eastAsia" w:eastAsia="宋体"/>
                <w:sz w:val="20"/>
                <w:lang w:val="en-US" w:eastAsia="zh-CN"/>
              </w:rPr>
            </w:pPr>
            <w:r>
              <w:rPr>
                <w:sz w:val="20"/>
              </w:rPr>
              <w:t>(</w:t>
            </w:r>
            <w:r>
              <w:rPr>
                <w:i/>
                <w:sz w:val="20"/>
                <w:u w:val="single"/>
              </w:rPr>
              <w:t>e</w:t>
            </w:r>
            <w:r>
              <w:rPr>
                <w:sz w:val="20"/>
              </w:rPr>
              <w:t>) Describe any sensitivity analyses</w:t>
            </w:r>
            <w:r>
              <w:rPr>
                <w:rFonts w:hint="eastAsia" w:eastAsia="宋体"/>
                <w:sz w:val="20"/>
                <w:lang w:val="en-US" w:eastAsia="zh-CN"/>
              </w:rPr>
              <w:t xml:space="preserve"> </w:t>
            </w:r>
          </w:p>
        </w:tc>
        <w:tc>
          <w:tcPr>
            <w:tcW w:w="986" w:type="dxa"/>
          </w:tcPr>
          <w:p w14:paraId="6489E82B">
            <w:pPr>
              <w:tabs>
                <w:tab w:val="left" w:pos="5400"/>
              </w:tabs>
              <w:rPr>
                <w:rFonts w:hint="default" w:eastAsia="宋体"/>
                <w:sz w:val="20"/>
                <w:lang w:val="en-US" w:eastAsia="zh-CN"/>
              </w:rPr>
            </w:pPr>
            <w:r>
              <w:rPr>
                <w:rFonts w:hint="eastAsia" w:eastAsia="宋体"/>
                <w:sz w:val="20"/>
                <w:lang w:val="en-US" w:eastAsia="zh-CN"/>
              </w:rPr>
              <w:t>11</w:t>
            </w:r>
          </w:p>
        </w:tc>
        <w:tc>
          <w:tcPr>
            <w:tcW w:w="8048" w:type="dxa"/>
          </w:tcPr>
          <w:p w14:paraId="7586027C">
            <w:pPr>
              <w:tabs>
                <w:tab w:val="left" w:pos="5400"/>
              </w:tabs>
              <w:rPr>
                <w:rFonts w:hint="default" w:eastAsia="宋体"/>
                <w:sz w:val="20"/>
                <w:lang w:val="en-US" w:eastAsia="zh-CN"/>
              </w:rPr>
            </w:pPr>
            <w:r>
              <w:rPr>
                <w:rFonts w:hint="eastAsia"/>
                <w:sz w:val="20"/>
              </w:rPr>
              <w:t>A sensitivity analysis was conducted to evaluate the impact of SMOTE method on the model’ s predictive performance, thus verifying the robustness of oversampling approach</w:t>
            </w:r>
            <w:r>
              <w:rPr>
                <w:rFonts w:hint="eastAsia" w:eastAsia="宋体"/>
                <w:sz w:val="20"/>
                <w:lang w:val="en-US" w:eastAsia="zh-CN"/>
              </w:rPr>
              <w:t xml:space="preserve"> (</w:t>
            </w:r>
            <w:r>
              <w:rPr>
                <w:rFonts w:hint="eastAsia" w:eastAsia="宋体"/>
                <w:i/>
                <w:iCs/>
                <w:sz w:val="20"/>
                <w:lang w:val="en-US" w:eastAsia="zh-CN"/>
              </w:rPr>
              <w:t>Data Preprocessing and Feature Variable Selection</w:t>
            </w:r>
            <w:r>
              <w:rPr>
                <w:rFonts w:hint="eastAsia" w:eastAsia="宋体"/>
                <w:sz w:val="20"/>
                <w:lang w:val="en-US" w:eastAsia="zh-CN"/>
              </w:rPr>
              <w:t xml:space="preserve"> section, </w:t>
            </w:r>
            <w:r>
              <w:rPr>
                <w:rFonts w:hint="eastAsia" w:ascii="Times New Roman" w:hAnsi="Times New Roman" w:eastAsia="Times New Roman" w:cs="Times New Roman"/>
                <w:i/>
                <w:iCs/>
                <w:sz w:val="20"/>
                <w:lang w:val="en-US" w:eastAsia="zh-CN"/>
              </w:rPr>
              <w:t>Material and Methods</w:t>
            </w:r>
            <w:r>
              <w:rPr>
                <w:rFonts w:hint="eastAsia" w:ascii="Times New Roman" w:hAnsi="Times New Roman" w:eastAsia="Times New Roman" w:cs="Times New Roman"/>
                <w:sz w:val="20"/>
                <w:lang w:val="en-US" w:eastAsia="zh-CN"/>
              </w:rPr>
              <w:t>, page 1</w:t>
            </w:r>
            <w:r>
              <w:rPr>
                <w:rFonts w:hint="eastAsia" w:cs="Times New Roman"/>
                <w:sz w:val="20"/>
                <w:lang w:val="en-US" w:eastAsia="zh-CN"/>
              </w:rPr>
              <w:t>1</w:t>
            </w:r>
            <w:r>
              <w:rPr>
                <w:rFonts w:hint="eastAsia" w:ascii="Times New Roman" w:hAnsi="Times New Roman" w:eastAsia="Times New Roman" w:cs="Times New Roman"/>
                <w:sz w:val="20"/>
                <w:lang w:val="en-US" w:eastAsia="zh-CN"/>
              </w:rPr>
              <w:t>)</w:t>
            </w:r>
            <w:r>
              <w:rPr>
                <w:rFonts w:hint="eastAsia"/>
                <w:sz w:val="20"/>
              </w:rPr>
              <w:t>.</w:t>
            </w:r>
            <w:r>
              <w:rPr>
                <w:rFonts w:hint="eastAsia" w:eastAsia="宋体"/>
                <w:sz w:val="20"/>
                <w:lang w:val="en-US" w:eastAsia="zh-CN"/>
              </w:rPr>
              <w:t xml:space="preserve"> </w:t>
            </w:r>
          </w:p>
        </w:tc>
      </w:tr>
      <w:bookmarkEnd w:id="50"/>
      <w:bookmarkEnd w:id="51"/>
      <w:tr w14:paraId="24D82BF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30" w:hRule="atLeast"/>
        </w:trPr>
        <w:tc>
          <w:tcPr>
            <w:tcW w:w="13918" w:type="dxa"/>
            <w:gridSpan w:val="5"/>
          </w:tcPr>
          <w:p w14:paraId="2DE77E81">
            <w:pPr>
              <w:pStyle w:val="168"/>
              <w:tabs>
                <w:tab w:val="left" w:pos="5400"/>
              </w:tabs>
              <w:rPr>
                <w:sz w:val="20"/>
              </w:rPr>
            </w:pPr>
            <w:r>
              <w:rPr>
                <w:sz w:val="20"/>
              </w:rPr>
              <w:t>Results</w:t>
            </w:r>
          </w:p>
        </w:tc>
      </w:tr>
      <w:tr w14:paraId="7223420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0" w:hRule="atLeast"/>
        </w:trPr>
        <w:tc>
          <w:tcPr>
            <w:tcW w:w="0" w:type="auto"/>
            <w:vMerge w:val="restart"/>
          </w:tcPr>
          <w:p w14:paraId="362DEA36">
            <w:pPr>
              <w:tabs>
                <w:tab w:val="left" w:pos="5400"/>
              </w:tabs>
              <w:rPr>
                <w:bCs/>
                <w:sz w:val="20"/>
              </w:rPr>
            </w:pPr>
            <w:bookmarkStart w:id="52" w:name="bold29"/>
            <w:bookmarkStart w:id="53" w:name="italic31"/>
            <w:r>
              <w:rPr>
                <w:bCs/>
                <w:sz w:val="20"/>
              </w:rPr>
              <w:t>Participants</w:t>
            </w:r>
            <w:bookmarkEnd w:id="52"/>
            <w:bookmarkEnd w:id="53"/>
          </w:p>
        </w:tc>
        <w:tc>
          <w:tcPr>
            <w:tcW w:w="1324" w:type="dxa"/>
            <w:vMerge w:val="restart"/>
          </w:tcPr>
          <w:p w14:paraId="660A4882">
            <w:pPr>
              <w:tabs>
                <w:tab w:val="left" w:pos="5400"/>
              </w:tabs>
              <w:jc w:val="center"/>
              <w:rPr>
                <w:sz w:val="20"/>
              </w:rPr>
            </w:pPr>
            <w:r>
              <w:rPr>
                <w:sz w:val="20"/>
              </w:rPr>
              <w:t>13</w:t>
            </w:r>
            <w:bookmarkStart w:id="54" w:name="bold30"/>
            <w:r>
              <w:rPr>
                <w:bCs/>
                <w:sz w:val="20"/>
              </w:rPr>
              <w:t>*</w:t>
            </w:r>
            <w:bookmarkEnd w:id="54"/>
          </w:p>
        </w:tc>
        <w:tc>
          <w:tcPr>
            <w:tcW w:w="2148" w:type="dxa"/>
          </w:tcPr>
          <w:p w14:paraId="1C6FA5CE">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986" w:type="dxa"/>
          </w:tcPr>
          <w:p w14:paraId="37DD2DED">
            <w:pPr>
              <w:tabs>
                <w:tab w:val="left" w:pos="5400"/>
              </w:tabs>
              <w:rPr>
                <w:rFonts w:hint="default" w:eastAsia="宋体"/>
                <w:sz w:val="20"/>
                <w:lang w:val="en-US" w:eastAsia="zh-CN"/>
              </w:rPr>
            </w:pPr>
            <w:r>
              <w:rPr>
                <w:rFonts w:hint="eastAsia" w:eastAsia="宋体"/>
                <w:sz w:val="20"/>
                <w:lang w:val="en-US" w:eastAsia="zh-CN"/>
              </w:rPr>
              <w:t>7</w:t>
            </w:r>
          </w:p>
        </w:tc>
        <w:tc>
          <w:tcPr>
            <w:tcW w:w="8048" w:type="dxa"/>
          </w:tcPr>
          <w:p w14:paraId="7FEA9AF1">
            <w:pPr>
              <w:tabs>
                <w:tab w:val="left" w:pos="5400"/>
              </w:tabs>
              <w:rPr>
                <w:rFonts w:hint="eastAsia" w:eastAsia="宋体"/>
                <w:sz w:val="20"/>
                <w:lang w:val="en-US" w:eastAsia="zh-CN"/>
              </w:rPr>
            </w:pPr>
            <w:r>
              <w:rPr>
                <w:rFonts w:hint="eastAsia"/>
                <w:sz w:val="20"/>
              </w:rPr>
              <w:t>Ultimately, 244 TAAD patients were included in the study, as illustrated in Figure 1. Of 266 CTA-diagnosed TAAD cases, 175 were included in the training and internal test sets</w:t>
            </w:r>
            <w:r>
              <w:rPr>
                <w:rFonts w:hint="eastAsia" w:eastAsia="宋体"/>
                <w:sz w:val="20"/>
                <w:lang w:val="en-US" w:eastAsia="zh-CN"/>
              </w:rPr>
              <w:t xml:space="preserve"> (</w:t>
            </w:r>
            <w:r>
              <w:rPr>
                <w:rFonts w:hint="eastAsia" w:eastAsia="宋体"/>
                <w:i/>
                <w:iCs/>
                <w:sz w:val="20"/>
                <w:lang w:val="en-US" w:eastAsia="zh-CN"/>
              </w:rPr>
              <w:t>Study Design and Participants section</w:t>
            </w:r>
            <w:r>
              <w:rPr>
                <w:rFonts w:hint="eastAsia" w:eastAsia="宋体"/>
                <w:sz w:val="20"/>
                <w:lang w:val="en-US" w:eastAsia="zh-CN"/>
              </w:rPr>
              <w:t xml:space="preserve">, </w:t>
            </w:r>
            <w:r>
              <w:rPr>
                <w:rFonts w:hint="eastAsia" w:eastAsia="宋体"/>
                <w:i/>
                <w:iCs/>
                <w:sz w:val="20"/>
                <w:lang w:val="en-US" w:eastAsia="zh-CN"/>
              </w:rPr>
              <w:t xml:space="preserve">Material and Methods </w:t>
            </w:r>
            <w:r>
              <w:rPr>
                <w:rFonts w:hint="eastAsia" w:eastAsia="宋体"/>
                <w:sz w:val="20"/>
                <w:lang w:val="en-US" w:eastAsia="zh-CN"/>
              </w:rPr>
              <w:t>, Page 7)</w:t>
            </w:r>
            <w:r>
              <w:rPr>
                <w:rFonts w:hint="eastAsia"/>
                <w:sz w:val="20"/>
              </w:rPr>
              <w:t>.</w:t>
            </w:r>
          </w:p>
        </w:tc>
      </w:tr>
      <w:tr w14:paraId="2C39F4C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6" w:hRule="atLeast"/>
        </w:trPr>
        <w:tc>
          <w:tcPr>
            <w:tcW w:w="0" w:type="auto"/>
            <w:vMerge w:val="continue"/>
          </w:tcPr>
          <w:p w14:paraId="2C128781">
            <w:pPr>
              <w:tabs>
                <w:tab w:val="left" w:pos="5400"/>
              </w:tabs>
              <w:rPr>
                <w:bCs/>
                <w:sz w:val="20"/>
              </w:rPr>
            </w:pPr>
            <w:bookmarkStart w:id="55" w:name="italic32" w:colFirst="0" w:colLast="0"/>
            <w:bookmarkStart w:id="56" w:name="bold31" w:colFirst="0" w:colLast="0"/>
          </w:p>
        </w:tc>
        <w:tc>
          <w:tcPr>
            <w:tcW w:w="1324" w:type="dxa"/>
            <w:vMerge w:val="continue"/>
          </w:tcPr>
          <w:p w14:paraId="123C59CA">
            <w:pPr>
              <w:tabs>
                <w:tab w:val="left" w:pos="5400"/>
              </w:tabs>
              <w:jc w:val="center"/>
              <w:rPr>
                <w:sz w:val="20"/>
              </w:rPr>
            </w:pPr>
          </w:p>
        </w:tc>
        <w:tc>
          <w:tcPr>
            <w:tcW w:w="2148" w:type="dxa"/>
          </w:tcPr>
          <w:p w14:paraId="7AA2B1D3">
            <w:pPr>
              <w:tabs>
                <w:tab w:val="left" w:pos="5400"/>
              </w:tabs>
              <w:rPr>
                <w:sz w:val="20"/>
              </w:rPr>
            </w:pPr>
            <w:r>
              <w:rPr>
                <w:sz w:val="20"/>
              </w:rPr>
              <w:t>(b) Give reasons for non-participation at each stage</w:t>
            </w:r>
          </w:p>
        </w:tc>
        <w:tc>
          <w:tcPr>
            <w:tcW w:w="986" w:type="dxa"/>
          </w:tcPr>
          <w:p w14:paraId="78AB01C5">
            <w:pPr>
              <w:tabs>
                <w:tab w:val="left" w:pos="5400"/>
              </w:tabs>
              <w:rPr>
                <w:rFonts w:hint="default" w:eastAsia="宋体"/>
                <w:sz w:val="20"/>
                <w:lang w:val="en-US" w:eastAsia="zh-CN"/>
              </w:rPr>
            </w:pPr>
            <w:r>
              <w:rPr>
                <w:rFonts w:hint="eastAsia" w:eastAsia="宋体"/>
                <w:sz w:val="20"/>
                <w:lang w:val="en-US" w:eastAsia="zh-CN"/>
              </w:rPr>
              <w:t>7</w:t>
            </w:r>
          </w:p>
        </w:tc>
        <w:tc>
          <w:tcPr>
            <w:tcW w:w="8048" w:type="dxa"/>
          </w:tcPr>
          <w:p w14:paraId="7D80DC57">
            <w:pPr>
              <w:tabs>
                <w:tab w:val="left" w:pos="5400"/>
              </w:tabs>
              <w:rPr>
                <w:sz w:val="20"/>
              </w:rPr>
            </w:pPr>
            <w:r>
              <w:rPr>
                <w:rFonts w:hint="eastAsia" w:ascii="Times New Roman" w:hAnsi="Times New Roman" w:eastAsia="Times New Roman" w:cs="Times New Roman"/>
                <w:sz w:val="20"/>
                <w:lang w:val="en-US" w:eastAsia="zh-CN"/>
              </w:rPr>
              <w:t xml:space="preserve">after excluding those who declined surgery (n=52), had incomplete data (n=19), had comorbidities or treatments affecting blood biomarkers (n=11), had chronic phase (n=4) or died from non-TAAD-related causes (n=9) </w:t>
            </w:r>
            <w:r>
              <w:rPr>
                <w:rFonts w:hint="eastAsia" w:eastAsia="宋体"/>
                <w:sz w:val="20"/>
                <w:lang w:val="en-US" w:eastAsia="zh-CN"/>
              </w:rPr>
              <w:t>(</w:t>
            </w:r>
            <w:r>
              <w:rPr>
                <w:rFonts w:hint="eastAsia" w:eastAsia="宋体"/>
                <w:i/>
                <w:iCs/>
                <w:sz w:val="20"/>
                <w:lang w:val="en-US" w:eastAsia="zh-CN"/>
              </w:rPr>
              <w:t>Study Design and Participants section</w:t>
            </w:r>
            <w:r>
              <w:rPr>
                <w:rFonts w:hint="eastAsia" w:eastAsia="宋体"/>
                <w:sz w:val="20"/>
                <w:lang w:val="en-US" w:eastAsia="zh-CN"/>
              </w:rPr>
              <w:t xml:space="preserve">, </w:t>
            </w:r>
            <w:r>
              <w:rPr>
                <w:rFonts w:hint="eastAsia" w:eastAsia="宋体"/>
                <w:i/>
                <w:iCs/>
                <w:sz w:val="20"/>
                <w:lang w:val="en-US" w:eastAsia="zh-CN"/>
              </w:rPr>
              <w:t xml:space="preserve">Material and Methods </w:t>
            </w:r>
            <w:r>
              <w:rPr>
                <w:rFonts w:hint="eastAsia" w:eastAsia="宋体"/>
                <w:sz w:val="20"/>
                <w:lang w:val="en-US" w:eastAsia="zh-CN"/>
              </w:rPr>
              <w:t>, Page 7)</w:t>
            </w:r>
            <w:r>
              <w:rPr>
                <w:rFonts w:hint="eastAsia"/>
                <w:sz w:val="20"/>
              </w:rPr>
              <w:t>.</w:t>
            </w:r>
          </w:p>
        </w:tc>
      </w:tr>
      <w:bookmarkEnd w:id="55"/>
      <w:bookmarkEnd w:id="56"/>
      <w:tr w14:paraId="49FF43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0" w:hRule="atLeast"/>
        </w:trPr>
        <w:tc>
          <w:tcPr>
            <w:tcW w:w="0" w:type="auto"/>
            <w:vMerge w:val="continue"/>
          </w:tcPr>
          <w:p w14:paraId="21A46847">
            <w:pPr>
              <w:tabs>
                <w:tab w:val="left" w:pos="5400"/>
              </w:tabs>
              <w:rPr>
                <w:bCs/>
                <w:sz w:val="20"/>
              </w:rPr>
            </w:pPr>
            <w:bookmarkStart w:id="57" w:name="italic33" w:colFirst="0" w:colLast="0"/>
            <w:bookmarkStart w:id="58" w:name="bold32" w:colFirst="0" w:colLast="0"/>
          </w:p>
        </w:tc>
        <w:tc>
          <w:tcPr>
            <w:tcW w:w="1324" w:type="dxa"/>
            <w:vMerge w:val="continue"/>
          </w:tcPr>
          <w:p w14:paraId="221E885E">
            <w:pPr>
              <w:tabs>
                <w:tab w:val="left" w:pos="5400"/>
              </w:tabs>
              <w:jc w:val="center"/>
              <w:rPr>
                <w:sz w:val="20"/>
              </w:rPr>
            </w:pPr>
          </w:p>
        </w:tc>
        <w:tc>
          <w:tcPr>
            <w:tcW w:w="2148" w:type="dxa"/>
          </w:tcPr>
          <w:p w14:paraId="3CC36C66">
            <w:pPr>
              <w:tabs>
                <w:tab w:val="left" w:pos="5400"/>
              </w:tabs>
              <w:rPr>
                <w:sz w:val="20"/>
              </w:rPr>
            </w:pPr>
            <w:bookmarkStart w:id="59" w:name="OLE_LINK4"/>
            <w:r>
              <w:rPr>
                <w:sz w:val="20"/>
              </w:rPr>
              <w:t>(c) Consider use of a flow diagram</w:t>
            </w:r>
            <w:bookmarkEnd w:id="59"/>
          </w:p>
        </w:tc>
        <w:tc>
          <w:tcPr>
            <w:tcW w:w="986" w:type="dxa"/>
          </w:tcPr>
          <w:p w14:paraId="34A05C7F">
            <w:pPr>
              <w:tabs>
                <w:tab w:val="left" w:pos="5400"/>
              </w:tabs>
              <w:rPr>
                <w:rFonts w:hint="default" w:eastAsia="宋体"/>
                <w:sz w:val="20"/>
                <w:lang w:val="en-US" w:eastAsia="zh-CN"/>
              </w:rPr>
            </w:pPr>
            <w:r>
              <w:rPr>
                <w:rFonts w:hint="eastAsia" w:eastAsia="宋体"/>
                <w:sz w:val="20"/>
                <w:lang w:val="en-US" w:eastAsia="zh-CN"/>
              </w:rPr>
              <w:t>11</w:t>
            </w:r>
          </w:p>
        </w:tc>
        <w:tc>
          <w:tcPr>
            <w:tcW w:w="8048" w:type="dxa"/>
          </w:tcPr>
          <w:p w14:paraId="3C5D74FC">
            <w:pPr>
              <w:tabs>
                <w:tab w:val="left" w:pos="5400"/>
              </w:tabs>
              <w:rPr>
                <w:rFonts w:hint="default" w:eastAsia="宋体"/>
                <w:sz w:val="20"/>
                <w:lang w:val="en-US" w:eastAsia="zh-CN"/>
              </w:rPr>
            </w:pPr>
            <w:r>
              <w:rPr>
                <w:rFonts w:hint="eastAsia"/>
                <w:sz w:val="20"/>
              </w:rPr>
              <w:t>Figure 1. Workflow for Patient Inclusion: Training Set and Internal Test Set (A), Workflow for Patient Inclusion: External Test Set (B)</w:t>
            </w:r>
            <w:r>
              <w:rPr>
                <w:rFonts w:hint="eastAsia" w:eastAsia="宋体"/>
                <w:sz w:val="20"/>
                <w:lang w:val="en-US" w:eastAsia="zh-CN"/>
              </w:rPr>
              <w:t xml:space="preserve">. </w:t>
            </w:r>
          </w:p>
        </w:tc>
      </w:tr>
      <w:bookmarkEnd w:id="57"/>
      <w:bookmarkEnd w:id="58"/>
      <w:tr w14:paraId="59A9E99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62" w:hRule="atLeast"/>
        </w:trPr>
        <w:tc>
          <w:tcPr>
            <w:tcW w:w="0" w:type="auto"/>
            <w:vMerge w:val="restart"/>
          </w:tcPr>
          <w:p w14:paraId="64854372">
            <w:pPr>
              <w:tabs>
                <w:tab w:val="left" w:pos="5400"/>
              </w:tabs>
              <w:rPr>
                <w:bCs/>
                <w:sz w:val="20"/>
              </w:rPr>
            </w:pPr>
            <w:bookmarkStart w:id="60" w:name="italic34"/>
            <w:bookmarkStart w:id="61" w:name="bold33"/>
            <w:r>
              <w:rPr>
                <w:bCs/>
                <w:sz w:val="20"/>
              </w:rPr>
              <w:t xml:space="preserve">Descriptive </w:t>
            </w:r>
            <w:bookmarkEnd w:id="60"/>
            <w:bookmarkEnd w:id="61"/>
            <w:bookmarkStart w:id="62" w:name="bold34"/>
            <w:bookmarkStart w:id="63" w:name="italic35"/>
            <w:r>
              <w:rPr>
                <w:bCs/>
                <w:sz w:val="20"/>
              </w:rPr>
              <w:t>data</w:t>
            </w:r>
            <w:bookmarkEnd w:id="62"/>
            <w:bookmarkEnd w:id="63"/>
          </w:p>
        </w:tc>
        <w:tc>
          <w:tcPr>
            <w:tcW w:w="1324" w:type="dxa"/>
            <w:vMerge w:val="restart"/>
          </w:tcPr>
          <w:p w14:paraId="0C2DD01B">
            <w:pPr>
              <w:tabs>
                <w:tab w:val="left" w:pos="5400"/>
              </w:tabs>
              <w:jc w:val="center"/>
              <w:rPr>
                <w:sz w:val="20"/>
              </w:rPr>
            </w:pPr>
            <w:r>
              <w:rPr>
                <w:sz w:val="20"/>
              </w:rPr>
              <w:t>14</w:t>
            </w:r>
            <w:bookmarkStart w:id="64" w:name="bold35"/>
            <w:r>
              <w:rPr>
                <w:bCs/>
                <w:sz w:val="20"/>
              </w:rPr>
              <w:t>*</w:t>
            </w:r>
            <w:bookmarkEnd w:id="64"/>
          </w:p>
        </w:tc>
        <w:tc>
          <w:tcPr>
            <w:tcW w:w="2148" w:type="dxa"/>
          </w:tcPr>
          <w:p w14:paraId="49C60019">
            <w:pPr>
              <w:tabs>
                <w:tab w:val="left" w:pos="5400"/>
              </w:tabs>
              <w:rPr>
                <w:sz w:val="20"/>
              </w:rPr>
            </w:pPr>
            <w:r>
              <w:rPr>
                <w:sz w:val="20"/>
              </w:rPr>
              <w:t>(a) Give characteristics of study participants (eg demographic, clinical, social) and information on exposures and potential confounders</w:t>
            </w:r>
          </w:p>
        </w:tc>
        <w:tc>
          <w:tcPr>
            <w:tcW w:w="986" w:type="dxa"/>
          </w:tcPr>
          <w:p w14:paraId="035A49E2">
            <w:pPr>
              <w:tabs>
                <w:tab w:val="left" w:pos="5400"/>
              </w:tabs>
              <w:rPr>
                <w:rFonts w:hint="default" w:eastAsia="宋体"/>
                <w:sz w:val="20"/>
                <w:lang w:val="en-US" w:eastAsia="zh-CN"/>
              </w:rPr>
            </w:pPr>
            <w:r>
              <w:rPr>
                <w:rFonts w:hint="eastAsia" w:eastAsia="宋体"/>
                <w:sz w:val="20"/>
                <w:lang w:val="en-US" w:eastAsia="zh-CN"/>
              </w:rPr>
              <w:t>16</w:t>
            </w:r>
          </w:p>
        </w:tc>
        <w:tc>
          <w:tcPr>
            <w:tcW w:w="8048" w:type="dxa"/>
          </w:tcPr>
          <w:p w14:paraId="2593865E">
            <w:pPr>
              <w:tabs>
                <w:tab w:val="left" w:pos="5400"/>
              </w:tabs>
              <w:rPr>
                <w:rFonts w:hint="default" w:eastAsia="宋体"/>
                <w:sz w:val="20"/>
                <w:lang w:val="en-US" w:eastAsia="zh-CN"/>
              </w:rPr>
            </w:pPr>
            <w:r>
              <w:rPr>
                <w:rFonts w:hint="eastAsia"/>
                <w:sz w:val="20"/>
              </w:rPr>
              <w:t>A total of 171 TAAD patients were included in the study for model development and internal testing (Table S1), with 53</w:t>
            </w:r>
            <w:r>
              <w:rPr>
                <w:rFonts w:hint="eastAsia" w:eastAsia="宋体"/>
                <w:sz w:val="20"/>
                <w:lang w:val="en-US" w:eastAsia="zh-CN"/>
              </w:rPr>
              <w:t xml:space="preserve"> </w:t>
            </w:r>
            <w:r>
              <w:rPr>
                <w:rFonts w:hint="eastAsia"/>
                <w:sz w:val="20"/>
              </w:rPr>
              <w:t>deaths observed during the follow-up period. The average age of the cohort was 48.82±9.61 years, and the majority were male (136 cases, 79.53% ).</w:t>
            </w:r>
            <w:r>
              <w:rPr>
                <w:rFonts w:hint="eastAsia" w:eastAsia="宋体"/>
                <w:sz w:val="20"/>
                <w:lang w:val="en-US" w:eastAsia="zh-CN"/>
              </w:rPr>
              <w:t xml:space="preserve"> Full details can be found in </w:t>
            </w:r>
            <w:r>
              <w:rPr>
                <w:rFonts w:hint="eastAsia" w:eastAsia="宋体"/>
                <w:i/>
                <w:iCs/>
                <w:sz w:val="20"/>
                <w:lang w:val="en-US" w:eastAsia="zh-CN"/>
              </w:rPr>
              <w:t>Patient characteristics</w:t>
            </w:r>
            <w:r>
              <w:rPr>
                <w:rFonts w:hint="eastAsia" w:eastAsia="宋体"/>
                <w:sz w:val="20"/>
                <w:lang w:val="en-US" w:eastAsia="zh-CN"/>
              </w:rPr>
              <w:t xml:space="preserve"> section (</w:t>
            </w:r>
            <w:r>
              <w:rPr>
                <w:rFonts w:hint="eastAsia" w:eastAsia="宋体"/>
                <w:i/>
                <w:iCs/>
                <w:sz w:val="20"/>
                <w:lang w:val="en-US" w:eastAsia="zh-CN"/>
              </w:rPr>
              <w:t>Results</w:t>
            </w:r>
            <w:r>
              <w:rPr>
                <w:rFonts w:hint="eastAsia" w:eastAsia="宋体"/>
                <w:sz w:val="20"/>
                <w:lang w:val="en-US" w:eastAsia="zh-CN"/>
              </w:rPr>
              <w:t>, Page 16)</w:t>
            </w:r>
          </w:p>
        </w:tc>
      </w:tr>
      <w:tr w14:paraId="3A7D0E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0" w:type="auto"/>
            <w:vMerge w:val="continue"/>
          </w:tcPr>
          <w:p w14:paraId="4C51878B">
            <w:pPr>
              <w:tabs>
                <w:tab w:val="left" w:pos="5400"/>
              </w:tabs>
              <w:rPr>
                <w:bCs/>
                <w:sz w:val="20"/>
              </w:rPr>
            </w:pPr>
            <w:bookmarkStart w:id="65" w:name="italic36" w:colFirst="0" w:colLast="0"/>
            <w:bookmarkStart w:id="66" w:name="bold36" w:colFirst="0" w:colLast="0"/>
          </w:p>
        </w:tc>
        <w:tc>
          <w:tcPr>
            <w:tcW w:w="1324" w:type="dxa"/>
            <w:vMerge w:val="continue"/>
          </w:tcPr>
          <w:p w14:paraId="574F4BF6">
            <w:pPr>
              <w:tabs>
                <w:tab w:val="left" w:pos="5400"/>
              </w:tabs>
              <w:jc w:val="center"/>
              <w:rPr>
                <w:sz w:val="20"/>
              </w:rPr>
            </w:pPr>
          </w:p>
        </w:tc>
        <w:tc>
          <w:tcPr>
            <w:tcW w:w="2148" w:type="dxa"/>
          </w:tcPr>
          <w:p w14:paraId="02F4EDD6">
            <w:pPr>
              <w:tabs>
                <w:tab w:val="left" w:pos="5400"/>
              </w:tabs>
              <w:rPr>
                <w:sz w:val="20"/>
              </w:rPr>
            </w:pPr>
            <w:r>
              <w:rPr>
                <w:sz w:val="20"/>
              </w:rPr>
              <w:t>(b) Indicate number of participants with missing data for each variable of interest</w:t>
            </w:r>
          </w:p>
        </w:tc>
        <w:tc>
          <w:tcPr>
            <w:tcW w:w="986" w:type="dxa"/>
          </w:tcPr>
          <w:p w14:paraId="15B46F2D">
            <w:pPr>
              <w:tabs>
                <w:tab w:val="left" w:pos="5400"/>
              </w:tabs>
              <w:rPr>
                <w:rFonts w:hint="default" w:eastAsia="宋体"/>
                <w:sz w:val="20"/>
                <w:lang w:val="en-US" w:eastAsia="zh-CN"/>
              </w:rPr>
            </w:pPr>
            <w:r>
              <w:rPr>
                <w:rFonts w:hint="eastAsia" w:eastAsia="宋体"/>
                <w:sz w:val="20"/>
                <w:lang w:val="en-US" w:eastAsia="zh-CN"/>
              </w:rPr>
              <w:t>16</w:t>
            </w:r>
          </w:p>
        </w:tc>
        <w:tc>
          <w:tcPr>
            <w:tcW w:w="8048" w:type="dxa"/>
          </w:tcPr>
          <w:p w14:paraId="2CC76160">
            <w:pPr>
              <w:tabs>
                <w:tab w:val="left" w:pos="5400"/>
              </w:tabs>
              <w:rPr>
                <w:rFonts w:hint="default"/>
                <w:sz w:val="20"/>
                <w:lang w:val="en-US"/>
              </w:rPr>
            </w:pPr>
            <w:r>
              <w:rPr>
                <w:rFonts w:hint="eastAsia"/>
                <w:sz w:val="20"/>
              </w:rPr>
              <w:t>The proportion of missing data for key variables ranged from 0% to 17.54%. Missing values were handled using random forest algorithms for patients with &lt;20% missing data, while cases with &gt;20% missing values were excluded from the analysis</w:t>
            </w:r>
            <w:r>
              <w:rPr>
                <w:rFonts w:hint="eastAsia" w:eastAsia="宋体"/>
                <w:sz w:val="20"/>
                <w:lang w:val="en-US" w:eastAsia="zh-CN"/>
              </w:rPr>
              <w:t xml:space="preserve"> (</w:t>
            </w:r>
            <w:r>
              <w:rPr>
                <w:rFonts w:hint="eastAsia" w:eastAsia="宋体"/>
                <w:i/>
                <w:iCs/>
                <w:sz w:val="20"/>
                <w:lang w:val="en-US" w:eastAsia="zh-CN"/>
              </w:rPr>
              <w:t>Patient characteristics</w:t>
            </w:r>
            <w:r>
              <w:rPr>
                <w:rFonts w:hint="eastAsia" w:eastAsia="宋体"/>
                <w:sz w:val="20"/>
                <w:lang w:val="en-US" w:eastAsia="zh-CN"/>
              </w:rPr>
              <w:t xml:space="preserve"> section, </w:t>
            </w:r>
            <w:r>
              <w:rPr>
                <w:rFonts w:hint="eastAsia" w:eastAsia="宋体"/>
                <w:i/>
                <w:iCs/>
                <w:sz w:val="20"/>
                <w:lang w:val="en-US" w:eastAsia="zh-CN"/>
              </w:rPr>
              <w:t xml:space="preserve">Results, </w:t>
            </w:r>
            <w:r>
              <w:rPr>
                <w:rFonts w:hint="eastAsia" w:eastAsia="宋体"/>
                <w:i w:val="0"/>
                <w:iCs w:val="0"/>
                <w:sz w:val="20"/>
                <w:lang w:val="en-US" w:eastAsia="zh-CN"/>
              </w:rPr>
              <w:t>Page 16</w:t>
            </w:r>
            <w:r>
              <w:rPr>
                <w:rFonts w:hint="eastAsia" w:eastAsia="宋体"/>
                <w:i/>
                <w:iCs/>
                <w:sz w:val="20"/>
                <w:lang w:val="en-US" w:eastAsia="zh-CN"/>
              </w:rPr>
              <w:t>)</w:t>
            </w:r>
          </w:p>
        </w:tc>
      </w:tr>
      <w:bookmarkEnd w:id="65"/>
      <w:bookmarkEnd w:id="66"/>
      <w:tr w14:paraId="5E67BAF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0" w:type="auto"/>
            <w:vMerge w:val="continue"/>
          </w:tcPr>
          <w:p w14:paraId="21A9DC7D">
            <w:pPr>
              <w:tabs>
                <w:tab w:val="left" w:pos="5400"/>
              </w:tabs>
              <w:rPr>
                <w:bCs/>
                <w:sz w:val="20"/>
              </w:rPr>
            </w:pPr>
            <w:bookmarkStart w:id="67" w:name="italic37" w:colFirst="0" w:colLast="0"/>
            <w:bookmarkStart w:id="68" w:name="bold37" w:colFirst="0" w:colLast="0"/>
          </w:p>
        </w:tc>
        <w:tc>
          <w:tcPr>
            <w:tcW w:w="1324" w:type="dxa"/>
            <w:vMerge w:val="continue"/>
          </w:tcPr>
          <w:p w14:paraId="4E811A72">
            <w:pPr>
              <w:tabs>
                <w:tab w:val="left" w:pos="5400"/>
              </w:tabs>
              <w:jc w:val="center"/>
              <w:rPr>
                <w:sz w:val="20"/>
              </w:rPr>
            </w:pPr>
          </w:p>
        </w:tc>
        <w:tc>
          <w:tcPr>
            <w:tcW w:w="2148" w:type="dxa"/>
          </w:tcPr>
          <w:p w14:paraId="49BC5AA1">
            <w:pPr>
              <w:tabs>
                <w:tab w:val="left" w:pos="5400"/>
              </w:tabs>
              <w:rPr>
                <w:sz w:val="20"/>
              </w:rPr>
            </w:pPr>
            <w:r>
              <w:rPr>
                <w:sz w:val="20"/>
              </w:rPr>
              <w:t xml:space="preserve">(c) </w:t>
            </w:r>
            <w:r>
              <w:rPr>
                <w:i/>
                <w:sz w:val="20"/>
              </w:rPr>
              <w:t>Cohort study</w:t>
            </w:r>
            <w:r>
              <w:rPr>
                <w:sz w:val="20"/>
              </w:rPr>
              <w:t>—Summarise follow-up time (eg, average and total amount)</w:t>
            </w:r>
          </w:p>
        </w:tc>
        <w:tc>
          <w:tcPr>
            <w:tcW w:w="986" w:type="dxa"/>
          </w:tcPr>
          <w:p w14:paraId="7EE36C4B">
            <w:pPr>
              <w:tabs>
                <w:tab w:val="left" w:pos="5400"/>
              </w:tabs>
              <w:rPr>
                <w:rFonts w:hint="default" w:eastAsia="宋体"/>
                <w:sz w:val="20"/>
                <w:lang w:val="en-US" w:eastAsia="zh-CN"/>
              </w:rPr>
            </w:pPr>
            <w:r>
              <w:rPr>
                <w:rFonts w:hint="eastAsia" w:eastAsia="宋体"/>
                <w:sz w:val="20"/>
                <w:lang w:val="en-US" w:eastAsia="zh-CN"/>
              </w:rPr>
              <w:t>10</w:t>
            </w:r>
          </w:p>
        </w:tc>
        <w:tc>
          <w:tcPr>
            <w:tcW w:w="8048" w:type="dxa"/>
          </w:tcPr>
          <w:p w14:paraId="522F7D77">
            <w:pPr>
              <w:tabs>
                <w:tab w:val="left" w:pos="5400"/>
              </w:tabs>
              <w:rPr>
                <w:rFonts w:hint="default" w:eastAsia="宋体"/>
                <w:sz w:val="20"/>
                <w:lang w:val="en-US" w:eastAsia="zh-CN"/>
              </w:rPr>
            </w:pPr>
            <w:r>
              <w:rPr>
                <w:rFonts w:hint="eastAsia"/>
                <w:sz w:val="20"/>
              </w:rPr>
              <w:t>A retrospective follow-up of the patients' survival status was conducted for those included in the external test, with data collected up to February 7, 2025. The maximum observed AS was 1930 days, with a median AS of 784 days</w:t>
            </w:r>
            <w:r>
              <w:rPr>
                <w:rFonts w:hint="eastAsia" w:eastAsia="宋体"/>
                <w:sz w:val="20"/>
                <w:lang w:val="en-US" w:eastAsia="zh-CN"/>
              </w:rPr>
              <w:t xml:space="preserve"> (</w:t>
            </w:r>
            <w:r>
              <w:rPr>
                <w:rFonts w:hint="eastAsia" w:eastAsia="宋体"/>
                <w:i/>
                <w:iCs/>
                <w:sz w:val="20"/>
                <w:lang w:val="en-US" w:eastAsia="zh-CN"/>
              </w:rPr>
              <w:t>Follow-up and Treatments</w:t>
            </w:r>
            <w:r>
              <w:rPr>
                <w:rFonts w:hint="eastAsia" w:eastAsia="宋体"/>
                <w:sz w:val="20"/>
                <w:lang w:val="en-US" w:eastAsia="zh-CN"/>
              </w:rPr>
              <w:t xml:space="preserve"> section, </w:t>
            </w:r>
            <w:r>
              <w:rPr>
                <w:rFonts w:hint="eastAsia" w:eastAsia="宋体"/>
                <w:i/>
                <w:iCs/>
                <w:sz w:val="20"/>
                <w:lang w:val="en-US" w:eastAsia="zh-CN"/>
              </w:rPr>
              <w:t xml:space="preserve">Material and Methods </w:t>
            </w:r>
            <w:r>
              <w:rPr>
                <w:rFonts w:hint="eastAsia" w:eastAsia="宋体"/>
                <w:sz w:val="20"/>
                <w:lang w:val="en-US" w:eastAsia="zh-CN"/>
              </w:rPr>
              <w:t>, Page 10)</w:t>
            </w:r>
          </w:p>
        </w:tc>
      </w:tr>
      <w:bookmarkEnd w:id="67"/>
      <w:bookmarkEnd w:id="68"/>
      <w:tr w14:paraId="37839C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0" w:type="auto"/>
            <w:vMerge w:val="restart"/>
          </w:tcPr>
          <w:p w14:paraId="2D3F88A7">
            <w:pPr>
              <w:tabs>
                <w:tab w:val="left" w:pos="5400"/>
              </w:tabs>
              <w:rPr>
                <w:bCs/>
                <w:sz w:val="20"/>
              </w:rPr>
            </w:pPr>
            <w:bookmarkStart w:id="69" w:name="bold38" w:colFirst="0" w:colLast="0"/>
            <w:bookmarkStart w:id="70" w:name="italic38" w:colFirst="0" w:colLast="0"/>
            <w:r>
              <w:rPr>
                <w:bCs/>
                <w:sz w:val="20"/>
              </w:rPr>
              <w:t>Outcome data</w:t>
            </w:r>
          </w:p>
        </w:tc>
        <w:tc>
          <w:tcPr>
            <w:tcW w:w="1324" w:type="dxa"/>
            <w:vMerge w:val="restart"/>
          </w:tcPr>
          <w:p w14:paraId="606C6A07">
            <w:pPr>
              <w:tabs>
                <w:tab w:val="left" w:pos="5400"/>
              </w:tabs>
              <w:jc w:val="center"/>
              <w:rPr>
                <w:sz w:val="20"/>
              </w:rPr>
            </w:pPr>
            <w:r>
              <w:rPr>
                <w:sz w:val="20"/>
              </w:rPr>
              <w:t>15</w:t>
            </w:r>
            <w:bookmarkStart w:id="71" w:name="bold39"/>
            <w:r>
              <w:rPr>
                <w:bCs/>
                <w:sz w:val="20"/>
              </w:rPr>
              <w:t>*</w:t>
            </w:r>
            <w:bookmarkEnd w:id="71"/>
          </w:p>
        </w:tc>
        <w:tc>
          <w:tcPr>
            <w:tcW w:w="2148" w:type="dxa"/>
          </w:tcPr>
          <w:p w14:paraId="47846B21">
            <w:pPr>
              <w:tabs>
                <w:tab w:val="left" w:pos="5400"/>
              </w:tabs>
              <w:rPr>
                <w:sz w:val="20"/>
              </w:rPr>
            </w:pPr>
            <w:r>
              <w:rPr>
                <w:i/>
                <w:sz w:val="20"/>
              </w:rPr>
              <w:t>Cohort study</w:t>
            </w:r>
            <w:r>
              <w:rPr>
                <w:sz w:val="20"/>
              </w:rPr>
              <w:t>—Report numbers of outcome events or summary measures over time</w:t>
            </w:r>
          </w:p>
        </w:tc>
        <w:tc>
          <w:tcPr>
            <w:tcW w:w="986" w:type="dxa"/>
          </w:tcPr>
          <w:p w14:paraId="523C9289">
            <w:pPr>
              <w:tabs>
                <w:tab w:val="left" w:pos="5400"/>
              </w:tabs>
              <w:rPr>
                <w:rFonts w:hint="default" w:eastAsia="宋体"/>
                <w:i/>
                <w:sz w:val="20"/>
                <w:lang w:val="en-US" w:eastAsia="zh-CN"/>
              </w:rPr>
            </w:pPr>
            <w:r>
              <w:rPr>
                <w:rFonts w:hint="eastAsia" w:eastAsia="宋体"/>
                <w:i/>
                <w:sz w:val="20"/>
                <w:lang w:val="en-US" w:eastAsia="zh-CN"/>
              </w:rPr>
              <w:t>16</w:t>
            </w:r>
          </w:p>
        </w:tc>
        <w:tc>
          <w:tcPr>
            <w:tcW w:w="8048" w:type="dxa"/>
          </w:tcPr>
          <w:p w14:paraId="4B401B0A">
            <w:pPr>
              <w:tabs>
                <w:tab w:val="left" w:pos="5400"/>
              </w:tabs>
              <w:rPr>
                <w:rFonts w:hint="default" w:eastAsia="宋体"/>
                <w:i/>
                <w:sz w:val="20"/>
                <w:lang w:val="en-US" w:eastAsia="zh-CN"/>
              </w:rPr>
            </w:pPr>
            <w:r>
              <w:rPr>
                <w:rFonts w:hint="eastAsia"/>
                <w:sz w:val="20"/>
              </w:rPr>
              <w:t>A total of 171 TAAD patients were included in the study for model development and internal testing (Table S1), with 53</w:t>
            </w:r>
            <w:r>
              <w:rPr>
                <w:rFonts w:hint="eastAsia" w:eastAsia="宋体"/>
                <w:sz w:val="20"/>
                <w:lang w:val="en-US" w:eastAsia="zh-CN"/>
              </w:rPr>
              <w:t xml:space="preserve"> </w:t>
            </w:r>
            <w:r>
              <w:rPr>
                <w:rFonts w:hint="eastAsia"/>
                <w:sz w:val="20"/>
              </w:rPr>
              <w:t>deaths observed during the follow-up period</w:t>
            </w:r>
            <w:r>
              <w:rPr>
                <w:rFonts w:hint="eastAsia" w:eastAsia="宋体"/>
                <w:sz w:val="20"/>
                <w:lang w:val="en-US" w:eastAsia="zh-CN"/>
              </w:rPr>
              <w:t xml:space="preserve"> (</w:t>
            </w:r>
            <w:r>
              <w:rPr>
                <w:rFonts w:hint="eastAsia" w:eastAsia="宋体"/>
                <w:i/>
                <w:iCs/>
                <w:sz w:val="20"/>
                <w:lang w:val="en-US" w:eastAsia="zh-CN"/>
              </w:rPr>
              <w:t>Patient characteristics</w:t>
            </w:r>
            <w:r>
              <w:rPr>
                <w:rFonts w:hint="eastAsia" w:eastAsia="宋体"/>
                <w:sz w:val="20"/>
                <w:lang w:val="en-US" w:eastAsia="zh-CN"/>
              </w:rPr>
              <w:t xml:space="preserve"> section, </w:t>
            </w:r>
            <w:r>
              <w:rPr>
                <w:rFonts w:hint="eastAsia" w:eastAsia="宋体"/>
                <w:i/>
                <w:iCs/>
                <w:sz w:val="20"/>
                <w:lang w:val="en-US" w:eastAsia="zh-CN"/>
              </w:rPr>
              <w:t xml:space="preserve">Results, </w:t>
            </w:r>
            <w:r>
              <w:rPr>
                <w:rFonts w:hint="eastAsia" w:eastAsia="宋体"/>
                <w:i w:val="0"/>
                <w:iCs w:val="0"/>
                <w:sz w:val="20"/>
                <w:lang w:val="en-US" w:eastAsia="zh-CN"/>
              </w:rPr>
              <w:t>Page 16</w:t>
            </w:r>
            <w:r>
              <w:rPr>
                <w:rFonts w:hint="eastAsia" w:eastAsia="宋体"/>
                <w:i/>
                <w:iCs/>
                <w:sz w:val="20"/>
                <w:lang w:val="en-US" w:eastAsia="zh-CN"/>
              </w:rPr>
              <w:t xml:space="preserve">). </w:t>
            </w:r>
          </w:p>
        </w:tc>
      </w:tr>
      <w:tr w14:paraId="33E5FA6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5" w:hRule="atLeast"/>
        </w:trPr>
        <w:tc>
          <w:tcPr>
            <w:tcW w:w="0" w:type="auto"/>
            <w:vMerge w:val="continue"/>
          </w:tcPr>
          <w:p w14:paraId="156C8F7E">
            <w:pPr>
              <w:tabs>
                <w:tab w:val="left" w:pos="5400"/>
              </w:tabs>
              <w:rPr>
                <w:bCs/>
                <w:sz w:val="20"/>
              </w:rPr>
            </w:pPr>
          </w:p>
        </w:tc>
        <w:tc>
          <w:tcPr>
            <w:tcW w:w="1324" w:type="dxa"/>
            <w:vMerge w:val="continue"/>
          </w:tcPr>
          <w:p w14:paraId="6131C7CE">
            <w:pPr>
              <w:tabs>
                <w:tab w:val="left" w:pos="5400"/>
              </w:tabs>
              <w:jc w:val="center"/>
              <w:rPr>
                <w:sz w:val="20"/>
              </w:rPr>
            </w:pPr>
          </w:p>
        </w:tc>
        <w:tc>
          <w:tcPr>
            <w:tcW w:w="2148" w:type="dxa"/>
          </w:tcPr>
          <w:p w14:paraId="530E12F6">
            <w:pPr>
              <w:tabs>
                <w:tab w:val="left" w:pos="5400"/>
              </w:tabs>
              <w:rPr>
                <w:i/>
                <w:sz w:val="20"/>
              </w:rPr>
            </w:pPr>
            <w:r>
              <w:rPr>
                <w:i/>
                <w:sz w:val="20"/>
              </w:rPr>
              <w:t>Case-control study—</w:t>
            </w:r>
            <w:r>
              <w:rPr>
                <w:sz w:val="20"/>
              </w:rPr>
              <w:t>Report numbers in each exposure category, or summary measures of exposure</w:t>
            </w:r>
          </w:p>
        </w:tc>
        <w:tc>
          <w:tcPr>
            <w:tcW w:w="986" w:type="dxa"/>
          </w:tcPr>
          <w:p w14:paraId="1C431A95">
            <w:pPr>
              <w:tabs>
                <w:tab w:val="left" w:pos="5400"/>
              </w:tabs>
              <w:rPr>
                <w:rFonts w:hint="default" w:eastAsia="宋体"/>
                <w:i/>
                <w:sz w:val="20"/>
                <w:lang w:val="en-US" w:eastAsia="zh-CN"/>
              </w:rPr>
            </w:pPr>
            <w:r>
              <w:rPr>
                <w:rFonts w:hint="eastAsia" w:eastAsia="宋体"/>
                <w:i w:val="0"/>
                <w:iCs/>
                <w:sz w:val="20"/>
                <w:lang w:val="en-US" w:eastAsia="zh-CN"/>
              </w:rPr>
              <w:t>N/A</w:t>
            </w:r>
          </w:p>
        </w:tc>
        <w:tc>
          <w:tcPr>
            <w:tcW w:w="8048" w:type="dxa"/>
          </w:tcPr>
          <w:p w14:paraId="5690A0D6">
            <w:pPr>
              <w:tabs>
                <w:tab w:val="left" w:pos="5400"/>
              </w:tabs>
              <w:rPr>
                <w:i/>
                <w:sz w:val="20"/>
              </w:rPr>
            </w:pPr>
            <w:r>
              <w:rPr>
                <w:rFonts w:hint="eastAsia"/>
                <w:i w:val="0"/>
                <w:iCs/>
                <w:sz w:val="20"/>
              </w:rPr>
              <w:t>This study is a retrospective cohort study.</w:t>
            </w:r>
          </w:p>
        </w:tc>
      </w:tr>
      <w:tr w14:paraId="2958F4B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0" w:type="auto"/>
            <w:vMerge w:val="continue"/>
          </w:tcPr>
          <w:p w14:paraId="2D6FAB61">
            <w:pPr>
              <w:tabs>
                <w:tab w:val="left" w:pos="5400"/>
              </w:tabs>
              <w:rPr>
                <w:bCs/>
                <w:sz w:val="20"/>
              </w:rPr>
            </w:pPr>
          </w:p>
        </w:tc>
        <w:tc>
          <w:tcPr>
            <w:tcW w:w="1324" w:type="dxa"/>
            <w:vMerge w:val="continue"/>
          </w:tcPr>
          <w:p w14:paraId="0EFDF7E6">
            <w:pPr>
              <w:tabs>
                <w:tab w:val="left" w:pos="5400"/>
              </w:tabs>
              <w:jc w:val="center"/>
              <w:rPr>
                <w:sz w:val="20"/>
              </w:rPr>
            </w:pPr>
          </w:p>
        </w:tc>
        <w:tc>
          <w:tcPr>
            <w:tcW w:w="2148" w:type="dxa"/>
          </w:tcPr>
          <w:p w14:paraId="0C2E73C7">
            <w:pPr>
              <w:tabs>
                <w:tab w:val="left" w:pos="5400"/>
              </w:tabs>
              <w:rPr>
                <w:i/>
                <w:sz w:val="20"/>
              </w:rPr>
            </w:pPr>
            <w:r>
              <w:rPr>
                <w:i/>
                <w:sz w:val="20"/>
              </w:rPr>
              <w:t>Cross-sectional study—</w:t>
            </w:r>
            <w:r>
              <w:rPr>
                <w:sz w:val="20"/>
              </w:rPr>
              <w:t>Report numbers of outcome events or summary measures</w:t>
            </w:r>
          </w:p>
        </w:tc>
        <w:tc>
          <w:tcPr>
            <w:tcW w:w="986" w:type="dxa"/>
          </w:tcPr>
          <w:p w14:paraId="4387A230">
            <w:pPr>
              <w:tabs>
                <w:tab w:val="left" w:pos="5400"/>
              </w:tabs>
              <w:rPr>
                <w:i/>
                <w:sz w:val="20"/>
              </w:rPr>
            </w:pPr>
            <w:r>
              <w:rPr>
                <w:rFonts w:hint="eastAsia" w:eastAsia="宋体"/>
                <w:i w:val="0"/>
                <w:iCs/>
                <w:sz w:val="20"/>
                <w:lang w:val="en-US" w:eastAsia="zh-CN"/>
              </w:rPr>
              <w:t>N/A</w:t>
            </w:r>
          </w:p>
        </w:tc>
        <w:tc>
          <w:tcPr>
            <w:tcW w:w="8048" w:type="dxa"/>
          </w:tcPr>
          <w:p w14:paraId="60850466">
            <w:pPr>
              <w:tabs>
                <w:tab w:val="left" w:pos="5400"/>
              </w:tabs>
              <w:rPr>
                <w:i/>
                <w:sz w:val="20"/>
              </w:rPr>
            </w:pPr>
            <w:r>
              <w:rPr>
                <w:rFonts w:hint="eastAsia"/>
                <w:i w:val="0"/>
                <w:iCs/>
                <w:sz w:val="20"/>
              </w:rPr>
              <w:t>This study is a retrospective cohort study.</w:t>
            </w:r>
          </w:p>
        </w:tc>
      </w:tr>
      <w:bookmarkEnd w:id="69"/>
      <w:bookmarkEnd w:id="70"/>
      <w:tr w14:paraId="2C47A0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60" w:hRule="atLeast"/>
        </w:trPr>
        <w:tc>
          <w:tcPr>
            <w:tcW w:w="0" w:type="auto"/>
            <w:vMerge w:val="restart"/>
          </w:tcPr>
          <w:p w14:paraId="28EDBF63">
            <w:pPr>
              <w:tabs>
                <w:tab w:val="left" w:pos="5400"/>
              </w:tabs>
              <w:rPr>
                <w:bCs/>
                <w:sz w:val="20"/>
              </w:rPr>
            </w:pPr>
            <w:bookmarkStart w:id="72" w:name="italic40" w:colFirst="0" w:colLast="0"/>
            <w:bookmarkStart w:id="73" w:name="bold41" w:colFirst="0" w:colLast="0"/>
            <w:r>
              <w:rPr>
                <w:bCs/>
                <w:sz w:val="20"/>
              </w:rPr>
              <w:t>Main results</w:t>
            </w:r>
          </w:p>
        </w:tc>
        <w:tc>
          <w:tcPr>
            <w:tcW w:w="1324" w:type="dxa"/>
            <w:vMerge w:val="restart"/>
          </w:tcPr>
          <w:p w14:paraId="4A7F2A82">
            <w:pPr>
              <w:tabs>
                <w:tab w:val="left" w:pos="5400"/>
              </w:tabs>
              <w:jc w:val="center"/>
              <w:rPr>
                <w:sz w:val="20"/>
              </w:rPr>
            </w:pPr>
            <w:r>
              <w:rPr>
                <w:sz w:val="20"/>
              </w:rPr>
              <w:t>16</w:t>
            </w:r>
          </w:p>
        </w:tc>
        <w:tc>
          <w:tcPr>
            <w:tcW w:w="2148" w:type="dxa"/>
          </w:tcPr>
          <w:p w14:paraId="19580328">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986" w:type="dxa"/>
          </w:tcPr>
          <w:p w14:paraId="175CA158">
            <w:pPr>
              <w:tabs>
                <w:tab w:val="left" w:pos="5400"/>
              </w:tabs>
              <w:rPr>
                <w:rFonts w:hint="default" w:eastAsia="宋体"/>
                <w:sz w:val="20"/>
                <w:lang w:val="en-US" w:eastAsia="zh-CN"/>
              </w:rPr>
            </w:pPr>
            <w:r>
              <w:rPr>
                <w:rFonts w:hint="eastAsia" w:eastAsia="宋体"/>
                <w:sz w:val="20"/>
                <w:lang w:val="en-US" w:eastAsia="zh-CN"/>
              </w:rPr>
              <w:t>N/A</w:t>
            </w:r>
          </w:p>
        </w:tc>
        <w:tc>
          <w:tcPr>
            <w:tcW w:w="8048" w:type="dxa"/>
          </w:tcPr>
          <w:p w14:paraId="6B62C73B">
            <w:pPr>
              <w:tabs>
                <w:tab w:val="left" w:pos="5400"/>
              </w:tabs>
              <w:rPr>
                <w:rFonts w:hint="default" w:eastAsia="宋体"/>
                <w:sz w:val="20"/>
                <w:lang w:val="en-US" w:eastAsia="zh-CN"/>
              </w:rPr>
            </w:pPr>
            <w:r>
              <w:rPr>
                <w:rFonts w:hint="eastAsia"/>
                <w:i w:val="0"/>
                <w:iCs/>
                <w:sz w:val="20"/>
                <w:lang w:val="en-US" w:eastAsia="zh-CN"/>
              </w:rPr>
              <w:t>This study was designed to construct a predictive model for long-term survival in TAAD patients, rather than to examine the causal effect of a specific exposure, such as a preoperative biomarker. Accordingly, variable selection was driven by their contribution to predictive accuracy, rather than by the need to adjust for confounding.</w:t>
            </w:r>
          </w:p>
        </w:tc>
      </w:tr>
      <w:bookmarkEnd w:id="72"/>
      <w:bookmarkEnd w:id="73"/>
      <w:tr w14:paraId="1E1D91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11" w:hRule="atLeast"/>
        </w:trPr>
        <w:tc>
          <w:tcPr>
            <w:tcW w:w="0" w:type="auto"/>
            <w:vMerge w:val="continue"/>
          </w:tcPr>
          <w:p w14:paraId="3A4FE45D">
            <w:pPr>
              <w:tabs>
                <w:tab w:val="left" w:pos="5400"/>
              </w:tabs>
              <w:rPr>
                <w:bCs/>
                <w:sz w:val="20"/>
              </w:rPr>
            </w:pPr>
            <w:bookmarkStart w:id="74" w:name="italic41" w:colFirst="0" w:colLast="0"/>
            <w:bookmarkStart w:id="75" w:name="bold42" w:colFirst="0" w:colLast="0"/>
          </w:p>
        </w:tc>
        <w:tc>
          <w:tcPr>
            <w:tcW w:w="1324" w:type="dxa"/>
            <w:vMerge w:val="continue"/>
          </w:tcPr>
          <w:p w14:paraId="17AD20ED">
            <w:pPr>
              <w:tabs>
                <w:tab w:val="left" w:pos="5400"/>
              </w:tabs>
              <w:jc w:val="center"/>
              <w:rPr>
                <w:sz w:val="20"/>
              </w:rPr>
            </w:pPr>
          </w:p>
        </w:tc>
        <w:tc>
          <w:tcPr>
            <w:tcW w:w="2148" w:type="dxa"/>
          </w:tcPr>
          <w:p w14:paraId="1986F2AC">
            <w:pPr>
              <w:tabs>
                <w:tab w:val="left" w:pos="5400"/>
              </w:tabs>
              <w:rPr>
                <w:sz w:val="20"/>
              </w:rPr>
            </w:pPr>
            <w:r>
              <w:rPr>
                <w:sz w:val="20"/>
              </w:rPr>
              <w:t>(</w:t>
            </w:r>
            <w:r>
              <w:rPr>
                <w:i/>
                <w:sz w:val="20"/>
              </w:rPr>
              <w:t>b</w:t>
            </w:r>
            <w:r>
              <w:rPr>
                <w:sz w:val="20"/>
              </w:rPr>
              <w:t>) Report category boundaries when continuous variables were categorized</w:t>
            </w:r>
          </w:p>
        </w:tc>
        <w:tc>
          <w:tcPr>
            <w:tcW w:w="986" w:type="dxa"/>
          </w:tcPr>
          <w:p w14:paraId="2A611784">
            <w:pPr>
              <w:tabs>
                <w:tab w:val="left" w:pos="5400"/>
              </w:tabs>
              <w:rPr>
                <w:sz w:val="20"/>
              </w:rPr>
            </w:pPr>
            <w:r>
              <w:rPr>
                <w:rFonts w:hint="eastAsia" w:eastAsia="宋体"/>
                <w:i w:val="0"/>
                <w:iCs/>
                <w:sz w:val="20"/>
                <w:lang w:val="en-US" w:eastAsia="zh-CN"/>
              </w:rPr>
              <w:t>N/A</w:t>
            </w:r>
          </w:p>
        </w:tc>
        <w:tc>
          <w:tcPr>
            <w:tcW w:w="8048" w:type="dxa"/>
          </w:tcPr>
          <w:p w14:paraId="5FDADE58">
            <w:pPr>
              <w:tabs>
                <w:tab w:val="left" w:pos="5400"/>
              </w:tabs>
              <w:rPr>
                <w:rFonts w:hint="default" w:eastAsia="宋体"/>
                <w:sz w:val="20"/>
                <w:lang w:val="en-US" w:eastAsia="zh-CN"/>
              </w:rPr>
            </w:pPr>
            <w:r>
              <w:rPr>
                <w:rFonts w:hint="eastAsia" w:eastAsia="宋体"/>
                <w:sz w:val="20"/>
                <w:lang w:val="en-US" w:eastAsia="zh-CN"/>
              </w:rPr>
              <w:t xml:space="preserve">No </w:t>
            </w:r>
            <w:r>
              <w:rPr>
                <w:sz w:val="20"/>
              </w:rPr>
              <w:t>continuous variables were categorized</w:t>
            </w:r>
            <w:r>
              <w:rPr>
                <w:rFonts w:hint="eastAsia" w:eastAsia="宋体"/>
                <w:sz w:val="20"/>
                <w:lang w:val="en-US" w:eastAsia="zh-CN"/>
              </w:rPr>
              <w:t xml:space="preserve"> in the study. </w:t>
            </w:r>
          </w:p>
        </w:tc>
      </w:tr>
      <w:bookmarkEnd w:id="74"/>
      <w:bookmarkEnd w:id="75"/>
      <w:tr w14:paraId="700172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313" w:hRule="atLeast"/>
        </w:trPr>
        <w:tc>
          <w:tcPr>
            <w:tcW w:w="0" w:type="auto"/>
            <w:vMerge w:val="continue"/>
          </w:tcPr>
          <w:p w14:paraId="1C371E86">
            <w:pPr>
              <w:tabs>
                <w:tab w:val="left" w:pos="5400"/>
              </w:tabs>
              <w:rPr>
                <w:bCs/>
                <w:sz w:val="20"/>
              </w:rPr>
            </w:pPr>
            <w:bookmarkStart w:id="76" w:name="italic42" w:colFirst="0" w:colLast="0"/>
            <w:bookmarkStart w:id="77" w:name="bold43" w:colFirst="0" w:colLast="0"/>
          </w:p>
        </w:tc>
        <w:tc>
          <w:tcPr>
            <w:tcW w:w="1324" w:type="dxa"/>
            <w:vMerge w:val="continue"/>
          </w:tcPr>
          <w:p w14:paraId="7C3628EB">
            <w:pPr>
              <w:tabs>
                <w:tab w:val="left" w:pos="5400"/>
              </w:tabs>
              <w:jc w:val="center"/>
              <w:rPr>
                <w:sz w:val="20"/>
              </w:rPr>
            </w:pPr>
          </w:p>
        </w:tc>
        <w:tc>
          <w:tcPr>
            <w:tcW w:w="2148" w:type="dxa"/>
          </w:tcPr>
          <w:p w14:paraId="786280B7">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986" w:type="dxa"/>
          </w:tcPr>
          <w:p w14:paraId="4C9537DE">
            <w:pPr>
              <w:tabs>
                <w:tab w:val="left" w:pos="5400"/>
              </w:tabs>
              <w:rPr>
                <w:rFonts w:hint="default" w:eastAsia="宋体"/>
                <w:sz w:val="20"/>
                <w:lang w:val="en-US" w:eastAsia="zh-CN"/>
              </w:rPr>
            </w:pPr>
            <w:r>
              <w:rPr>
                <w:rFonts w:hint="eastAsia" w:eastAsia="宋体"/>
                <w:sz w:val="20"/>
                <w:lang w:val="en-US" w:eastAsia="zh-CN"/>
              </w:rPr>
              <w:t>24</w:t>
            </w:r>
          </w:p>
        </w:tc>
        <w:tc>
          <w:tcPr>
            <w:tcW w:w="8048" w:type="dxa"/>
          </w:tcPr>
          <w:p w14:paraId="487A0996">
            <w:pPr>
              <w:tabs>
                <w:tab w:val="left" w:pos="5400"/>
              </w:tabs>
              <w:rPr>
                <w:rFonts w:hint="eastAsia" w:eastAsia="宋体"/>
                <w:sz w:val="20"/>
                <w:lang w:val="en-US" w:eastAsia="zh-CN"/>
              </w:rPr>
            </w:pPr>
            <w:r>
              <w:rPr>
                <w:rFonts w:hint="eastAsia"/>
                <w:sz w:val="20"/>
              </w:rPr>
              <w:t>Furthermore, risk scores were calculated for all 244 patients with TAAD using the SVM model. Based on the median risk score (</w:t>
            </w:r>
            <w:r>
              <w:rPr>
                <w:rFonts w:hint="eastAsia"/>
                <w:sz w:val="20"/>
                <w:lang w:val="en-US" w:eastAsia="zh-CN"/>
              </w:rPr>
              <w:t>0.2029</w:t>
            </w:r>
            <w:r>
              <w:rPr>
                <w:rFonts w:hint="eastAsia"/>
                <w:sz w:val="20"/>
              </w:rPr>
              <w:t>), patients were divided into high-risk and low-risk groups</w:t>
            </w:r>
            <w:r>
              <w:rPr>
                <w:rFonts w:hint="eastAsia" w:eastAsia="宋体"/>
                <w:sz w:val="20"/>
                <w:lang w:val="en-US" w:eastAsia="zh-CN"/>
              </w:rPr>
              <w:t xml:space="preserve"> (</w:t>
            </w:r>
            <w:r>
              <w:rPr>
                <w:rFonts w:hint="eastAsia" w:eastAsia="宋体"/>
                <w:i/>
                <w:iCs/>
                <w:sz w:val="20"/>
                <w:lang w:val="en-US" w:eastAsia="zh-CN"/>
              </w:rPr>
              <w:t xml:space="preserve">The Performance of the SVM Model </w:t>
            </w:r>
            <w:r>
              <w:rPr>
                <w:rFonts w:hint="eastAsia" w:eastAsia="宋体"/>
                <w:sz w:val="20"/>
                <w:lang w:val="en-US" w:eastAsia="zh-CN"/>
              </w:rPr>
              <w:t xml:space="preserve">section, </w:t>
            </w:r>
            <w:r>
              <w:rPr>
                <w:rFonts w:hint="eastAsia" w:eastAsia="宋体"/>
                <w:i/>
                <w:iCs/>
                <w:sz w:val="20"/>
                <w:lang w:val="en-US" w:eastAsia="zh-CN"/>
              </w:rPr>
              <w:t>Results</w:t>
            </w:r>
            <w:r>
              <w:rPr>
                <w:rFonts w:hint="eastAsia" w:eastAsia="宋体"/>
                <w:sz w:val="20"/>
                <w:lang w:val="en-US" w:eastAsia="zh-CN"/>
              </w:rPr>
              <w:t>, Page 24)</w:t>
            </w:r>
            <w:r>
              <w:rPr>
                <w:rFonts w:hint="eastAsia"/>
                <w:sz w:val="20"/>
              </w:rPr>
              <w:t>.</w:t>
            </w:r>
            <w:r>
              <w:rPr>
                <w:rFonts w:hint="eastAsia" w:eastAsia="宋体"/>
                <w:sz w:val="20"/>
                <w:lang w:val="en-US" w:eastAsia="zh-CN"/>
              </w:rPr>
              <w:t xml:space="preserve"> </w:t>
            </w:r>
          </w:p>
        </w:tc>
      </w:tr>
      <w:bookmarkEnd w:id="76"/>
      <w:bookmarkEnd w:id="77"/>
    </w:tbl>
    <w:p w14:paraId="3469E367">
      <w:bookmarkStart w:id="78" w:name="italic43"/>
      <w:bookmarkStart w:id="79" w:name="bold44"/>
      <w:r>
        <w:rPr>
          <w:sz w:val="16"/>
          <w:szCs w:val="16"/>
        </w:rPr>
        <w:t>Continued on next page</w:t>
      </w:r>
      <w:r>
        <w:t xml:space="preserve"> </w:t>
      </w:r>
      <w:r>
        <w:br w:type="page"/>
      </w:r>
    </w:p>
    <w:tbl>
      <w:tblPr>
        <w:tblStyle w:val="75"/>
        <w:tblW w:w="1411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1343"/>
        <w:gridCol w:w="2203"/>
        <w:gridCol w:w="964"/>
        <w:gridCol w:w="8114"/>
      </w:tblGrid>
      <w:tr w14:paraId="51B25AF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59" w:hRule="atLeast"/>
        </w:trPr>
        <w:tc>
          <w:tcPr>
            <w:tcW w:w="0" w:type="auto"/>
          </w:tcPr>
          <w:p w14:paraId="52432AAA">
            <w:pPr>
              <w:tabs>
                <w:tab w:val="left" w:pos="5400"/>
              </w:tabs>
              <w:rPr>
                <w:bCs/>
                <w:sz w:val="20"/>
              </w:rPr>
            </w:pPr>
            <w:r>
              <w:rPr>
                <w:bCs/>
                <w:sz w:val="20"/>
              </w:rPr>
              <w:t>Other analyses</w:t>
            </w:r>
            <w:bookmarkEnd w:id="78"/>
            <w:bookmarkEnd w:id="79"/>
          </w:p>
        </w:tc>
        <w:tc>
          <w:tcPr>
            <w:tcW w:w="1352" w:type="dxa"/>
          </w:tcPr>
          <w:p w14:paraId="76A7F686">
            <w:pPr>
              <w:tabs>
                <w:tab w:val="left" w:pos="5400"/>
              </w:tabs>
              <w:jc w:val="center"/>
              <w:rPr>
                <w:sz w:val="20"/>
              </w:rPr>
            </w:pPr>
            <w:r>
              <w:rPr>
                <w:sz w:val="20"/>
              </w:rPr>
              <w:t>17</w:t>
            </w:r>
          </w:p>
        </w:tc>
        <w:tc>
          <w:tcPr>
            <w:tcW w:w="2211" w:type="dxa"/>
          </w:tcPr>
          <w:p w14:paraId="0AF927E2">
            <w:pPr>
              <w:tabs>
                <w:tab w:val="left" w:pos="5400"/>
              </w:tabs>
              <w:rPr>
                <w:sz w:val="20"/>
              </w:rPr>
            </w:pPr>
            <w:r>
              <w:rPr>
                <w:sz w:val="20"/>
              </w:rPr>
              <w:t>Report other analyses done—eg analyses of subgroups and interactions, and sensitivity analyses</w:t>
            </w:r>
          </w:p>
        </w:tc>
        <w:tc>
          <w:tcPr>
            <w:tcW w:w="969" w:type="dxa"/>
          </w:tcPr>
          <w:p w14:paraId="58E4B423">
            <w:pPr>
              <w:tabs>
                <w:tab w:val="left" w:pos="5400"/>
              </w:tabs>
              <w:rPr>
                <w:rFonts w:hint="default" w:eastAsia="宋体"/>
                <w:sz w:val="20"/>
                <w:lang w:val="en-US" w:eastAsia="zh-CN"/>
              </w:rPr>
            </w:pPr>
            <w:r>
              <w:rPr>
                <w:rFonts w:hint="eastAsia" w:eastAsia="宋体"/>
                <w:sz w:val="20"/>
                <w:lang w:val="en-US" w:eastAsia="zh-CN"/>
              </w:rPr>
              <w:t>23</w:t>
            </w:r>
          </w:p>
        </w:tc>
        <w:tc>
          <w:tcPr>
            <w:tcW w:w="8179" w:type="dxa"/>
          </w:tcPr>
          <w:p w14:paraId="4A36FBA2">
            <w:pPr>
              <w:tabs>
                <w:tab w:val="left" w:pos="5400"/>
              </w:tabs>
              <w:rPr>
                <w:sz w:val="20"/>
              </w:rPr>
            </w:pPr>
            <w:r>
              <w:rPr>
                <w:rFonts w:hint="eastAsia"/>
                <w:sz w:val="20"/>
              </w:rPr>
              <w:t>Sensitivity analysis demonstrated that SMOTE substantially improved the predictive performance (mean AUC increased from 0.8270 to 0.9343), along with reduced variability, confirming the robustness and suitability of SMOTE in addressing data imbalance</w:t>
            </w:r>
            <w:r>
              <w:rPr>
                <w:rFonts w:hint="eastAsia" w:eastAsia="宋体"/>
                <w:sz w:val="20"/>
                <w:lang w:val="en-US" w:eastAsia="zh-CN"/>
              </w:rPr>
              <w:t xml:space="preserve"> (</w:t>
            </w:r>
            <w:r>
              <w:rPr>
                <w:rFonts w:hint="eastAsia" w:eastAsia="宋体"/>
                <w:i/>
                <w:iCs/>
                <w:sz w:val="20"/>
                <w:lang w:val="en-US" w:eastAsia="zh-CN"/>
              </w:rPr>
              <w:t>The Performance of the SVM Model</w:t>
            </w:r>
            <w:r>
              <w:rPr>
                <w:rFonts w:hint="eastAsia" w:eastAsia="宋体"/>
                <w:sz w:val="20"/>
                <w:lang w:val="en-US" w:eastAsia="zh-CN"/>
              </w:rPr>
              <w:t xml:space="preserve"> section, </w:t>
            </w:r>
            <w:r>
              <w:rPr>
                <w:rFonts w:hint="eastAsia" w:eastAsia="宋体"/>
                <w:i/>
                <w:iCs/>
                <w:sz w:val="20"/>
                <w:lang w:val="en-US" w:eastAsia="zh-CN"/>
              </w:rPr>
              <w:t>Results</w:t>
            </w:r>
            <w:r>
              <w:rPr>
                <w:rFonts w:hint="eastAsia" w:eastAsia="宋体"/>
                <w:sz w:val="20"/>
                <w:lang w:val="en-US" w:eastAsia="zh-CN"/>
              </w:rPr>
              <w:t>, Page 23)</w:t>
            </w:r>
            <w:r>
              <w:rPr>
                <w:rFonts w:hint="eastAsia"/>
                <w:sz w:val="20"/>
              </w:rPr>
              <w:t xml:space="preserve">. </w:t>
            </w:r>
          </w:p>
        </w:tc>
      </w:tr>
      <w:tr w14:paraId="23B1C7D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6" w:hRule="atLeast"/>
        </w:trPr>
        <w:tc>
          <w:tcPr>
            <w:tcW w:w="14118" w:type="dxa"/>
            <w:gridSpan w:val="5"/>
          </w:tcPr>
          <w:p w14:paraId="56C319D9">
            <w:pPr>
              <w:pStyle w:val="168"/>
              <w:tabs>
                <w:tab w:val="left" w:pos="5400"/>
              </w:tabs>
              <w:rPr>
                <w:sz w:val="20"/>
              </w:rPr>
            </w:pPr>
            <w:bookmarkStart w:id="80" w:name="bold45"/>
            <w:bookmarkStart w:id="81" w:name="italic44"/>
            <w:r>
              <w:rPr>
                <w:sz w:val="20"/>
              </w:rPr>
              <w:t>Discussion</w:t>
            </w:r>
            <w:bookmarkEnd w:id="80"/>
            <w:bookmarkEnd w:id="81"/>
          </w:p>
        </w:tc>
      </w:tr>
      <w:tr w14:paraId="5F9AF5C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10" w:hRule="atLeast"/>
        </w:trPr>
        <w:tc>
          <w:tcPr>
            <w:tcW w:w="0" w:type="auto"/>
          </w:tcPr>
          <w:p w14:paraId="10185178">
            <w:pPr>
              <w:tabs>
                <w:tab w:val="left" w:pos="5400"/>
              </w:tabs>
              <w:rPr>
                <w:bCs/>
                <w:sz w:val="20"/>
              </w:rPr>
            </w:pPr>
            <w:bookmarkStart w:id="82" w:name="italic45" w:colFirst="0" w:colLast="0"/>
            <w:bookmarkStart w:id="83" w:name="bold46" w:colFirst="0" w:colLast="0"/>
            <w:r>
              <w:rPr>
                <w:bCs/>
                <w:sz w:val="20"/>
              </w:rPr>
              <w:t>Key results</w:t>
            </w:r>
          </w:p>
        </w:tc>
        <w:tc>
          <w:tcPr>
            <w:tcW w:w="1352" w:type="dxa"/>
          </w:tcPr>
          <w:p w14:paraId="3DDAC3E3">
            <w:pPr>
              <w:tabs>
                <w:tab w:val="left" w:pos="5400"/>
              </w:tabs>
              <w:jc w:val="center"/>
              <w:rPr>
                <w:sz w:val="20"/>
              </w:rPr>
            </w:pPr>
            <w:r>
              <w:rPr>
                <w:sz w:val="20"/>
              </w:rPr>
              <w:t>18</w:t>
            </w:r>
          </w:p>
        </w:tc>
        <w:tc>
          <w:tcPr>
            <w:tcW w:w="2211" w:type="dxa"/>
          </w:tcPr>
          <w:p w14:paraId="73BEB1AD">
            <w:pPr>
              <w:tabs>
                <w:tab w:val="left" w:pos="5400"/>
              </w:tabs>
              <w:rPr>
                <w:sz w:val="20"/>
              </w:rPr>
            </w:pPr>
            <w:r>
              <w:rPr>
                <w:sz w:val="20"/>
              </w:rPr>
              <w:t>Summarise key results with reference to study objectives</w:t>
            </w:r>
          </w:p>
        </w:tc>
        <w:tc>
          <w:tcPr>
            <w:tcW w:w="969" w:type="dxa"/>
          </w:tcPr>
          <w:p w14:paraId="37961975">
            <w:pPr>
              <w:tabs>
                <w:tab w:val="left" w:pos="5400"/>
              </w:tabs>
              <w:rPr>
                <w:rFonts w:hint="default" w:eastAsia="宋体"/>
                <w:sz w:val="20"/>
                <w:lang w:val="en-US" w:eastAsia="zh-CN"/>
              </w:rPr>
            </w:pPr>
            <w:r>
              <w:rPr>
                <w:rFonts w:hint="eastAsia" w:eastAsia="宋体"/>
                <w:sz w:val="20"/>
                <w:lang w:val="en-US" w:eastAsia="zh-CN"/>
              </w:rPr>
              <w:t xml:space="preserve">23-25 </w:t>
            </w:r>
          </w:p>
        </w:tc>
        <w:tc>
          <w:tcPr>
            <w:tcW w:w="8179" w:type="dxa"/>
          </w:tcPr>
          <w:p w14:paraId="061D3A45">
            <w:pPr>
              <w:tabs>
                <w:tab w:val="left" w:pos="5400"/>
              </w:tabs>
              <w:rPr>
                <w:rFonts w:hint="default" w:ascii="Times New Roman" w:hAnsi="Times New Roman" w:eastAsia="Times New Roman" w:cs="Times New Roman"/>
                <w:sz w:val="20"/>
                <w:lang w:val="en-US" w:eastAsia="zh-CN"/>
              </w:rPr>
            </w:pPr>
            <w:r>
              <w:rPr>
                <w:rFonts w:hint="default" w:ascii="Times New Roman" w:hAnsi="Times New Roman" w:eastAsia="Times New Roman" w:cs="Times New Roman"/>
                <w:sz w:val="20"/>
                <w:lang w:val="en-US" w:eastAsia="zh-CN"/>
              </w:rPr>
              <w:t>Performance evaluation revealed that the SVM model showed excellent performance in both the training and test sets, with no significant overfitting, indicating strong clinical applicability. In the training set, the model achieved an AUC of 0.9137 (95%CI: 0.9081 - 0.9203) and in the internal and external testing set, 0.8533 (95%CI: 0.8503 - 0.8624) and 0.8770 (95%CI: 0.8698 - 0.8982), respectively. The accuracy values were 0.8366, 0.8481 and 0.8030; precision values were 0.8696, 0.8374 and 0.8235; recall values were 0.8421, 0.7933 and 0.7651; F1 scores were 0.8290, 0.8148 and 0.7928; Brier scores were 0.1213, 0.1417 and 0.1323; average precision (AP) values were 0.9019, 0.8789 and 0.8548, respectively. SHAP analysis revealed that longer operation time, extended cardiopulmonary bypass (CPB) duration, prolonged aortic cross-clamp (ACC) time, advanced age, higher plasma transfusion volume, elevated serum creatinine and increased white blood cell (WBC) count significantly contributed to higher model predictions.</w:t>
            </w:r>
            <w:r>
              <w:rPr>
                <w:rFonts w:hint="eastAsia" w:cs="Times New Roman"/>
                <w:sz w:val="20"/>
                <w:lang w:val="en-US" w:eastAsia="zh-CN"/>
              </w:rPr>
              <w:t xml:space="preserve"> </w:t>
            </w:r>
            <w:r>
              <w:rPr>
                <w:rFonts w:hint="eastAsia" w:ascii="Times New Roman" w:hAnsi="Times New Roman" w:eastAsia="Times New Roman" w:cs="Times New Roman"/>
                <w:sz w:val="20"/>
                <w:lang w:val="en-US" w:eastAsia="zh-CN"/>
              </w:rPr>
              <w:t xml:space="preserve">Full details can be found in </w:t>
            </w:r>
            <w:r>
              <w:rPr>
                <w:rFonts w:hint="eastAsia" w:eastAsia="宋体"/>
                <w:i/>
                <w:iCs/>
                <w:sz w:val="20"/>
                <w:lang w:val="en-US" w:eastAsia="zh-CN"/>
              </w:rPr>
              <w:t>The Performance of the SVM Model</w:t>
            </w:r>
            <w:r>
              <w:rPr>
                <w:rFonts w:hint="eastAsia" w:eastAsia="宋体"/>
                <w:sz w:val="20"/>
                <w:lang w:val="en-US" w:eastAsia="zh-CN"/>
              </w:rPr>
              <w:t xml:space="preserve"> section (</w:t>
            </w:r>
            <w:r>
              <w:rPr>
                <w:rFonts w:hint="eastAsia" w:eastAsia="宋体"/>
                <w:i/>
                <w:iCs/>
                <w:sz w:val="20"/>
                <w:lang w:val="en-US" w:eastAsia="zh-CN"/>
              </w:rPr>
              <w:t>Results</w:t>
            </w:r>
            <w:r>
              <w:rPr>
                <w:rFonts w:hint="eastAsia" w:eastAsia="宋体"/>
                <w:sz w:val="20"/>
                <w:lang w:val="en-US" w:eastAsia="zh-CN"/>
              </w:rPr>
              <w:t>, Page 23-25)</w:t>
            </w:r>
          </w:p>
          <w:p w14:paraId="07F22068">
            <w:pPr>
              <w:tabs>
                <w:tab w:val="left" w:pos="5400"/>
              </w:tabs>
              <w:rPr>
                <w:rFonts w:hint="default" w:eastAsia="宋体"/>
                <w:sz w:val="20"/>
                <w:lang w:val="en-US" w:eastAsia="zh-CN"/>
              </w:rPr>
            </w:pPr>
          </w:p>
        </w:tc>
      </w:tr>
      <w:bookmarkEnd w:id="82"/>
      <w:bookmarkEnd w:id="83"/>
      <w:tr w14:paraId="5FE767C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19" w:hRule="atLeast"/>
        </w:trPr>
        <w:tc>
          <w:tcPr>
            <w:tcW w:w="0" w:type="auto"/>
          </w:tcPr>
          <w:p w14:paraId="485BE7D6">
            <w:pPr>
              <w:tabs>
                <w:tab w:val="left" w:pos="5400"/>
              </w:tabs>
              <w:rPr>
                <w:bCs/>
                <w:sz w:val="20"/>
              </w:rPr>
            </w:pPr>
            <w:bookmarkStart w:id="84" w:name="italic46" w:colFirst="0" w:colLast="0"/>
            <w:bookmarkStart w:id="85" w:name="bold47" w:colFirst="0" w:colLast="0"/>
            <w:r>
              <w:rPr>
                <w:bCs/>
                <w:sz w:val="20"/>
              </w:rPr>
              <w:t>Limitations</w:t>
            </w:r>
          </w:p>
        </w:tc>
        <w:tc>
          <w:tcPr>
            <w:tcW w:w="1352" w:type="dxa"/>
          </w:tcPr>
          <w:p w14:paraId="6F6FD6A0">
            <w:pPr>
              <w:tabs>
                <w:tab w:val="left" w:pos="5400"/>
              </w:tabs>
              <w:jc w:val="center"/>
              <w:rPr>
                <w:sz w:val="20"/>
              </w:rPr>
            </w:pPr>
            <w:r>
              <w:rPr>
                <w:sz w:val="20"/>
              </w:rPr>
              <w:t>19</w:t>
            </w:r>
          </w:p>
        </w:tc>
        <w:tc>
          <w:tcPr>
            <w:tcW w:w="2211" w:type="dxa"/>
          </w:tcPr>
          <w:p w14:paraId="0F58C645">
            <w:pPr>
              <w:tabs>
                <w:tab w:val="left" w:pos="5400"/>
              </w:tabs>
              <w:rPr>
                <w:sz w:val="20"/>
              </w:rPr>
            </w:pPr>
            <w:r>
              <w:rPr>
                <w:sz w:val="20"/>
              </w:rPr>
              <w:t>Discuss limitations of the study, taking into account sources of potential bias or imprecision. Discuss both direction and magnitude of any potential bias</w:t>
            </w:r>
          </w:p>
        </w:tc>
        <w:tc>
          <w:tcPr>
            <w:tcW w:w="969" w:type="dxa"/>
          </w:tcPr>
          <w:p w14:paraId="03DC5D0D">
            <w:pPr>
              <w:tabs>
                <w:tab w:val="left" w:pos="5400"/>
              </w:tabs>
              <w:rPr>
                <w:rFonts w:hint="default" w:eastAsia="宋体"/>
                <w:sz w:val="20"/>
                <w:lang w:val="en-US" w:eastAsia="zh-CN"/>
              </w:rPr>
            </w:pPr>
            <w:r>
              <w:rPr>
                <w:rFonts w:hint="eastAsia" w:eastAsia="宋体"/>
                <w:sz w:val="20"/>
                <w:lang w:val="en-US" w:eastAsia="zh-CN"/>
              </w:rPr>
              <w:t>34</w:t>
            </w:r>
          </w:p>
        </w:tc>
        <w:tc>
          <w:tcPr>
            <w:tcW w:w="8179" w:type="dxa"/>
          </w:tcPr>
          <w:p w14:paraId="709E0149">
            <w:pPr>
              <w:tabs>
                <w:tab w:val="left" w:pos="5400"/>
              </w:tabs>
              <w:rPr>
                <w:sz w:val="20"/>
              </w:rPr>
            </w:pPr>
            <w:r>
              <w:rPr>
                <w:rFonts w:hint="eastAsia"/>
                <w:sz w:val="20"/>
              </w:rPr>
              <w:t>Despite these contributions, this study has several limitations. First, although the SVM model demonstrated good generalization across two-center datasets, the limited sample size and potential selection bias highlight the need for larger-scale studies to validate these findings</w:t>
            </w:r>
            <w:r>
              <w:rPr>
                <w:rFonts w:hint="eastAsia" w:eastAsia="宋体"/>
                <w:sz w:val="20"/>
                <w:lang w:val="en-US" w:eastAsia="zh-CN"/>
              </w:rPr>
              <w:t xml:space="preserve"> (</w:t>
            </w:r>
            <w:r>
              <w:rPr>
                <w:rFonts w:hint="eastAsia" w:eastAsia="宋体"/>
                <w:i/>
                <w:iCs/>
                <w:sz w:val="20"/>
                <w:lang w:val="en-US" w:eastAsia="zh-CN"/>
              </w:rPr>
              <w:t>Discussion</w:t>
            </w:r>
            <w:r>
              <w:rPr>
                <w:rFonts w:hint="eastAsia" w:eastAsia="宋体"/>
                <w:sz w:val="20"/>
                <w:lang w:val="en-US" w:eastAsia="zh-CN"/>
              </w:rPr>
              <w:t>, Page 34)</w:t>
            </w:r>
            <w:r>
              <w:rPr>
                <w:rFonts w:hint="eastAsia"/>
                <w:sz w:val="20"/>
              </w:rPr>
              <w:t>.</w:t>
            </w:r>
          </w:p>
        </w:tc>
      </w:tr>
      <w:bookmarkEnd w:id="84"/>
      <w:bookmarkEnd w:id="85"/>
      <w:tr w14:paraId="22D657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19" w:hRule="atLeast"/>
        </w:trPr>
        <w:tc>
          <w:tcPr>
            <w:tcW w:w="0" w:type="auto"/>
          </w:tcPr>
          <w:p w14:paraId="4C334EB8">
            <w:pPr>
              <w:tabs>
                <w:tab w:val="left" w:pos="5400"/>
              </w:tabs>
              <w:rPr>
                <w:bCs/>
                <w:sz w:val="20"/>
              </w:rPr>
            </w:pPr>
            <w:bookmarkStart w:id="86" w:name="bold48" w:colFirst="0" w:colLast="0"/>
            <w:bookmarkStart w:id="87" w:name="italic47" w:colFirst="0" w:colLast="0"/>
            <w:r>
              <w:rPr>
                <w:bCs/>
                <w:sz w:val="20"/>
              </w:rPr>
              <w:t>Interpretation</w:t>
            </w:r>
          </w:p>
        </w:tc>
        <w:tc>
          <w:tcPr>
            <w:tcW w:w="1352" w:type="dxa"/>
          </w:tcPr>
          <w:p w14:paraId="390C1064">
            <w:pPr>
              <w:tabs>
                <w:tab w:val="left" w:pos="5400"/>
              </w:tabs>
              <w:jc w:val="center"/>
              <w:rPr>
                <w:sz w:val="20"/>
              </w:rPr>
            </w:pPr>
            <w:r>
              <w:rPr>
                <w:sz w:val="20"/>
              </w:rPr>
              <w:t>20</w:t>
            </w:r>
          </w:p>
        </w:tc>
        <w:tc>
          <w:tcPr>
            <w:tcW w:w="2211" w:type="dxa"/>
          </w:tcPr>
          <w:p w14:paraId="351472D1">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969" w:type="dxa"/>
          </w:tcPr>
          <w:p w14:paraId="1EEA99F5">
            <w:pPr>
              <w:tabs>
                <w:tab w:val="left" w:pos="5400"/>
              </w:tabs>
              <w:rPr>
                <w:rFonts w:hint="default" w:eastAsia="宋体"/>
                <w:sz w:val="20"/>
                <w:lang w:val="en-US" w:eastAsia="zh-CN"/>
              </w:rPr>
            </w:pPr>
            <w:r>
              <w:rPr>
                <w:rFonts w:hint="eastAsia" w:eastAsia="宋体"/>
                <w:sz w:val="20"/>
                <w:lang w:val="en-US" w:eastAsia="zh-CN"/>
              </w:rPr>
              <w:t>33-34</w:t>
            </w:r>
          </w:p>
        </w:tc>
        <w:tc>
          <w:tcPr>
            <w:tcW w:w="8179" w:type="dxa"/>
          </w:tcPr>
          <w:p w14:paraId="05D84A14">
            <w:pPr>
              <w:tabs>
                <w:tab w:val="left" w:pos="5400"/>
              </w:tabs>
              <w:rPr>
                <w:rFonts w:hint="default" w:eastAsia="宋体"/>
                <w:sz w:val="20"/>
                <w:lang w:val="en-US" w:eastAsia="zh-CN"/>
              </w:rPr>
            </w:pPr>
            <w:r>
              <w:rPr>
                <w:rFonts w:hint="eastAsia"/>
                <w:sz w:val="20"/>
              </w:rPr>
              <w:t>Our findings identified operation time, CPB, and ACC as the most significant predictors of long-term prognosis in patients with TAAD. These surgical time-related parameters not only reflected the complexity of the surgical procedure but also indicated the overall physiological burden experienced during the operation. Other important predictors included age, plasma transfusion volume, creatinine, and WBC count. Severe TAAD cases or prolonged operation time were often associated with increased blood product requirements, which in turn were linked to poorer outcomes. Elevated WBC count, along with advanced age and higher creatinine levels, reflected the patients’ overall condition, preoperative immune and inflammatory status as well as renal function—all of which were associated with worse prognosis in TAAD patients</w:t>
            </w:r>
            <w:r>
              <w:rPr>
                <w:rFonts w:hint="eastAsia" w:eastAsia="宋体"/>
                <w:sz w:val="20"/>
                <w:lang w:val="en-US" w:eastAsia="zh-CN"/>
              </w:rPr>
              <w:t xml:space="preserve"> (</w:t>
            </w:r>
            <w:r>
              <w:rPr>
                <w:rFonts w:hint="eastAsia" w:eastAsia="宋体"/>
                <w:i/>
                <w:iCs/>
                <w:sz w:val="20"/>
                <w:lang w:val="en-US" w:eastAsia="zh-CN"/>
              </w:rPr>
              <w:t>Discussion</w:t>
            </w:r>
            <w:r>
              <w:rPr>
                <w:rFonts w:hint="eastAsia" w:eastAsia="宋体"/>
                <w:sz w:val="20"/>
                <w:lang w:val="en-US" w:eastAsia="zh-CN"/>
              </w:rPr>
              <w:t xml:space="preserve">, Page 33-34). </w:t>
            </w:r>
          </w:p>
        </w:tc>
      </w:tr>
      <w:bookmarkEnd w:id="86"/>
      <w:bookmarkEnd w:id="87"/>
      <w:tr w14:paraId="5DAA8FC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8" w:hRule="atLeast"/>
        </w:trPr>
        <w:tc>
          <w:tcPr>
            <w:tcW w:w="0" w:type="auto"/>
          </w:tcPr>
          <w:p w14:paraId="2F79F13B">
            <w:pPr>
              <w:tabs>
                <w:tab w:val="left" w:pos="5400"/>
              </w:tabs>
              <w:rPr>
                <w:bCs/>
                <w:sz w:val="20"/>
              </w:rPr>
            </w:pPr>
            <w:bookmarkStart w:id="88" w:name="italic48" w:colFirst="0" w:colLast="0"/>
            <w:bookmarkStart w:id="89" w:name="bold49" w:colFirst="0" w:colLast="0"/>
            <w:r>
              <w:rPr>
                <w:bCs/>
                <w:sz w:val="20"/>
              </w:rPr>
              <w:t>Generalisability</w:t>
            </w:r>
          </w:p>
        </w:tc>
        <w:tc>
          <w:tcPr>
            <w:tcW w:w="1352" w:type="dxa"/>
          </w:tcPr>
          <w:p w14:paraId="6438BAD9">
            <w:pPr>
              <w:tabs>
                <w:tab w:val="left" w:pos="5400"/>
              </w:tabs>
              <w:jc w:val="center"/>
              <w:rPr>
                <w:sz w:val="20"/>
              </w:rPr>
            </w:pPr>
            <w:r>
              <w:rPr>
                <w:sz w:val="20"/>
              </w:rPr>
              <w:t>21</w:t>
            </w:r>
          </w:p>
        </w:tc>
        <w:tc>
          <w:tcPr>
            <w:tcW w:w="2211" w:type="dxa"/>
          </w:tcPr>
          <w:p w14:paraId="63B603FA">
            <w:pPr>
              <w:tabs>
                <w:tab w:val="left" w:pos="5400"/>
              </w:tabs>
              <w:rPr>
                <w:sz w:val="20"/>
              </w:rPr>
            </w:pPr>
            <w:r>
              <w:rPr>
                <w:sz w:val="20"/>
              </w:rPr>
              <w:t>Discuss the generalisability (external validity) of the study results</w:t>
            </w:r>
          </w:p>
        </w:tc>
        <w:tc>
          <w:tcPr>
            <w:tcW w:w="969" w:type="dxa"/>
          </w:tcPr>
          <w:p w14:paraId="3A62D0D9">
            <w:pPr>
              <w:tabs>
                <w:tab w:val="left" w:pos="5400"/>
              </w:tabs>
              <w:rPr>
                <w:rFonts w:hint="default" w:eastAsia="宋体"/>
                <w:sz w:val="20"/>
                <w:lang w:val="en-US" w:eastAsia="zh-CN"/>
              </w:rPr>
            </w:pPr>
            <w:r>
              <w:rPr>
                <w:rFonts w:hint="eastAsia" w:eastAsia="宋体"/>
                <w:sz w:val="20"/>
                <w:lang w:val="en-US" w:eastAsia="zh-CN"/>
              </w:rPr>
              <w:t>34</w:t>
            </w:r>
          </w:p>
        </w:tc>
        <w:tc>
          <w:tcPr>
            <w:tcW w:w="8179" w:type="dxa"/>
          </w:tcPr>
          <w:p w14:paraId="45AC00B5">
            <w:pPr>
              <w:tabs>
                <w:tab w:val="left" w:pos="5400"/>
              </w:tabs>
              <w:rPr>
                <w:sz w:val="20"/>
              </w:rPr>
            </w:pPr>
            <w:r>
              <w:rPr>
                <w:rFonts w:hint="eastAsia"/>
                <w:sz w:val="20"/>
              </w:rPr>
              <w:t>The model demonstrated strong performance across training, internal test, and external test datasets</w:t>
            </w:r>
            <w:r>
              <w:rPr>
                <w:rFonts w:hint="eastAsia" w:eastAsia="宋体"/>
                <w:sz w:val="20"/>
                <w:lang w:val="en-US" w:eastAsia="zh-CN"/>
              </w:rPr>
              <w:t xml:space="preserve"> (</w:t>
            </w:r>
            <w:r>
              <w:rPr>
                <w:rFonts w:hint="eastAsia" w:eastAsia="宋体"/>
                <w:i/>
                <w:iCs/>
                <w:sz w:val="20"/>
                <w:lang w:val="en-US" w:eastAsia="zh-CN"/>
              </w:rPr>
              <w:t>Discussion</w:t>
            </w:r>
            <w:r>
              <w:rPr>
                <w:rFonts w:hint="eastAsia" w:eastAsia="宋体"/>
                <w:sz w:val="20"/>
                <w:lang w:val="en-US" w:eastAsia="zh-CN"/>
              </w:rPr>
              <w:t>, Page 34)</w:t>
            </w:r>
            <w:r>
              <w:rPr>
                <w:rFonts w:hint="eastAsia"/>
                <w:sz w:val="20"/>
              </w:rPr>
              <w:t>.</w:t>
            </w:r>
          </w:p>
        </w:tc>
      </w:tr>
      <w:bookmarkEnd w:id="88"/>
      <w:bookmarkEnd w:id="89"/>
      <w:tr w14:paraId="049FC27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6" w:hRule="atLeast"/>
        </w:trPr>
        <w:tc>
          <w:tcPr>
            <w:tcW w:w="2759" w:type="dxa"/>
            <w:gridSpan w:val="2"/>
          </w:tcPr>
          <w:p w14:paraId="4A239FEA">
            <w:pPr>
              <w:pStyle w:val="168"/>
              <w:tabs>
                <w:tab w:val="left" w:pos="5400"/>
              </w:tabs>
              <w:rPr>
                <w:sz w:val="20"/>
              </w:rPr>
            </w:pPr>
            <w:bookmarkStart w:id="90" w:name="italic49"/>
            <w:bookmarkStart w:id="91" w:name="bold50"/>
            <w:r>
              <w:rPr>
                <w:sz w:val="20"/>
              </w:rPr>
              <w:t>Other information</w:t>
            </w:r>
          </w:p>
          <w:bookmarkEnd w:id="90"/>
          <w:bookmarkEnd w:id="91"/>
        </w:tc>
        <w:tc>
          <w:tcPr>
            <w:tcW w:w="11359" w:type="dxa"/>
            <w:gridSpan w:val="3"/>
          </w:tcPr>
          <w:p w14:paraId="628FAFAE">
            <w:pPr>
              <w:pStyle w:val="168"/>
              <w:tabs>
                <w:tab w:val="left" w:pos="5400"/>
              </w:tabs>
              <w:rPr>
                <w:sz w:val="20"/>
              </w:rPr>
            </w:pPr>
          </w:p>
        </w:tc>
      </w:tr>
      <w:tr w14:paraId="693FE98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27" w:hRule="atLeast"/>
        </w:trPr>
        <w:tc>
          <w:tcPr>
            <w:tcW w:w="0" w:type="auto"/>
          </w:tcPr>
          <w:p w14:paraId="2AD3933A">
            <w:pPr>
              <w:tabs>
                <w:tab w:val="left" w:pos="5400"/>
              </w:tabs>
              <w:rPr>
                <w:bCs/>
                <w:sz w:val="20"/>
              </w:rPr>
            </w:pPr>
            <w:bookmarkStart w:id="92" w:name="italic50" w:colFirst="0" w:colLast="0"/>
            <w:bookmarkStart w:id="93" w:name="bold51" w:colFirst="0" w:colLast="0"/>
            <w:r>
              <w:rPr>
                <w:bCs/>
                <w:sz w:val="20"/>
              </w:rPr>
              <w:t>Funding</w:t>
            </w:r>
          </w:p>
        </w:tc>
        <w:tc>
          <w:tcPr>
            <w:tcW w:w="1352" w:type="dxa"/>
          </w:tcPr>
          <w:p w14:paraId="4948371A">
            <w:pPr>
              <w:tabs>
                <w:tab w:val="left" w:pos="5400"/>
              </w:tabs>
              <w:jc w:val="center"/>
              <w:rPr>
                <w:sz w:val="20"/>
              </w:rPr>
            </w:pPr>
            <w:r>
              <w:rPr>
                <w:sz w:val="20"/>
              </w:rPr>
              <w:t>22</w:t>
            </w:r>
          </w:p>
        </w:tc>
        <w:tc>
          <w:tcPr>
            <w:tcW w:w="2211" w:type="dxa"/>
          </w:tcPr>
          <w:p w14:paraId="31FD589D">
            <w:pPr>
              <w:tabs>
                <w:tab w:val="left" w:pos="5400"/>
              </w:tabs>
              <w:rPr>
                <w:sz w:val="20"/>
              </w:rPr>
            </w:pPr>
            <w:r>
              <w:rPr>
                <w:sz w:val="20"/>
              </w:rPr>
              <w:t>Give the source of funding and the role of the funders for the present study and, if applicable, for the original study on which the present article is based</w:t>
            </w:r>
          </w:p>
        </w:tc>
        <w:tc>
          <w:tcPr>
            <w:tcW w:w="969" w:type="dxa"/>
          </w:tcPr>
          <w:p w14:paraId="1EBE89DB">
            <w:pPr>
              <w:tabs>
                <w:tab w:val="left" w:pos="5400"/>
              </w:tabs>
              <w:rPr>
                <w:rFonts w:hint="default" w:eastAsia="宋体"/>
                <w:sz w:val="20"/>
                <w:lang w:val="en-US" w:eastAsia="zh-CN"/>
              </w:rPr>
            </w:pPr>
            <w:r>
              <w:rPr>
                <w:rFonts w:hint="eastAsia" w:eastAsia="宋体"/>
                <w:sz w:val="20"/>
                <w:lang w:val="en-US" w:eastAsia="zh-CN"/>
              </w:rPr>
              <w:t>37</w:t>
            </w:r>
          </w:p>
        </w:tc>
        <w:tc>
          <w:tcPr>
            <w:tcW w:w="8179" w:type="dxa"/>
          </w:tcPr>
          <w:p w14:paraId="297110EC">
            <w:pPr>
              <w:tabs>
                <w:tab w:val="left" w:pos="5400"/>
              </w:tabs>
              <w:rPr>
                <w:rFonts w:hint="eastAsia" w:eastAsia="宋体"/>
                <w:sz w:val="20"/>
                <w:lang w:val="en-US" w:eastAsia="zh-CN"/>
              </w:rPr>
            </w:pPr>
            <w:r>
              <w:rPr>
                <w:rFonts w:hint="eastAsia"/>
                <w:sz w:val="20"/>
              </w:rPr>
              <w:t>This work was supported by grants from National Natural Science Foundation of China (82270506), and Project of innovation team for Graduate Teaching (CYYY-YJSJXCX-202318)</w:t>
            </w:r>
            <w:r>
              <w:rPr>
                <w:rFonts w:hint="eastAsia" w:eastAsia="宋体"/>
                <w:sz w:val="20"/>
                <w:lang w:val="en-US" w:eastAsia="zh-CN"/>
              </w:rPr>
              <w:t xml:space="preserve"> (</w:t>
            </w:r>
            <w:r>
              <w:rPr>
                <w:rFonts w:hint="eastAsia" w:eastAsia="宋体"/>
                <w:i/>
                <w:iCs/>
                <w:sz w:val="20"/>
                <w:lang w:val="en-US" w:eastAsia="zh-CN"/>
              </w:rPr>
              <w:t xml:space="preserve">Funding </w:t>
            </w:r>
            <w:r>
              <w:rPr>
                <w:rFonts w:hint="eastAsia" w:eastAsia="宋体"/>
                <w:sz w:val="20"/>
                <w:lang w:val="en-US" w:eastAsia="zh-CN"/>
              </w:rPr>
              <w:t xml:space="preserve">section, </w:t>
            </w:r>
            <w:r>
              <w:rPr>
                <w:rFonts w:hint="eastAsia" w:eastAsia="宋体"/>
                <w:i/>
                <w:iCs/>
                <w:sz w:val="20"/>
                <w:lang w:val="en-US" w:eastAsia="zh-CN"/>
              </w:rPr>
              <w:t>Declarations</w:t>
            </w:r>
            <w:r>
              <w:rPr>
                <w:rFonts w:hint="eastAsia"/>
                <w:sz w:val="20"/>
              </w:rPr>
              <w:t>.</w:t>
            </w:r>
            <w:r>
              <w:rPr>
                <w:rFonts w:hint="eastAsia" w:eastAsia="宋体"/>
                <w:sz w:val="20"/>
                <w:lang w:val="en-US" w:eastAsia="zh-CN"/>
              </w:rPr>
              <w:t xml:space="preserve"> Page 37). </w:t>
            </w:r>
          </w:p>
        </w:tc>
      </w:tr>
      <w:bookmarkEnd w:id="92"/>
      <w:bookmarkEnd w:id="93"/>
    </w:tbl>
    <w:p w14:paraId="076260B2">
      <w:pPr>
        <w:pStyle w:val="154"/>
        <w:tabs>
          <w:tab w:val="left" w:pos="5400"/>
        </w:tabs>
        <w:rPr>
          <w:bCs/>
          <w:sz w:val="20"/>
        </w:rPr>
      </w:pPr>
    </w:p>
    <w:p w14:paraId="4548C66E">
      <w:pPr>
        <w:pStyle w:val="154"/>
        <w:tabs>
          <w:tab w:val="left" w:pos="5400"/>
        </w:tabs>
        <w:rPr>
          <w:sz w:val="20"/>
        </w:rPr>
      </w:pPr>
    </w:p>
    <w:sectPr>
      <w:footerReference r:id="rId5" w:type="default"/>
      <w:footerReference r:id="rId6" w:type="even"/>
      <w:pgSz w:w="16834" w:h="11909" w:orient="landscape"/>
      <w:pgMar w:top="1134" w:right="1134" w:bottom="1134" w:left="993"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8B613">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3</w:t>
    </w:r>
    <w:r>
      <w:rPr>
        <w:rStyle w:val="78"/>
      </w:rPr>
      <w:fldChar w:fldCharType="end"/>
    </w:r>
  </w:p>
  <w:p w14:paraId="16A88AA0">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6DE44">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42AB7FA7">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 w:val="055C4AE0"/>
    <w:rsid w:val="06F07F7E"/>
    <w:rsid w:val="0F2B4B13"/>
    <w:rsid w:val="0FD61CDB"/>
    <w:rsid w:val="101A42BE"/>
    <w:rsid w:val="10BB7729"/>
    <w:rsid w:val="11E626AA"/>
    <w:rsid w:val="133D279D"/>
    <w:rsid w:val="14B723DC"/>
    <w:rsid w:val="1763479D"/>
    <w:rsid w:val="17852965"/>
    <w:rsid w:val="18066A2A"/>
    <w:rsid w:val="19D1712E"/>
    <w:rsid w:val="1A115020"/>
    <w:rsid w:val="1A530AF8"/>
    <w:rsid w:val="1A584361"/>
    <w:rsid w:val="1E02178A"/>
    <w:rsid w:val="1F336601"/>
    <w:rsid w:val="1F8A5701"/>
    <w:rsid w:val="1F946E5A"/>
    <w:rsid w:val="20D364EF"/>
    <w:rsid w:val="21183C0B"/>
    <w:rsid w:val="239B0E1A"/>
    <w:rsid w:val="25EF5DBB"/>
    <w:rsid w:val="26426994"/>
    <w:rsid w:val="27BB7CDD"/>
    <w:rsid w:val="293E2974"/>
    <w:rsid w:val="2B64277A"/>
    <w:rsid w:val="2B6454EA"/>
    <w:rsid w:val="2DFA66C7"/>
    <w:rsid w:val="2EE1627B"/>
    <w:rsid w:val="2F2D26FC"/>
    <w:rsid w:val="2FA33530"/>
    <w:rsid w:val="30D15660"/>
    <w:rsid w:val="3166515D"/>
    <w:rsid w:val="328E154A"/>
    <w:rsid w:val="32F56799"/>
    <w:rsid w:val="33152997"/>
    <w:rsid w:val="33705E1F"/>
    <w:rsid w:val="342002E1"/>
    <w:rsid w:val="3699743B"/>
    <w:rsid w:val="39CA2BC5"/>
    <w:rsid w:val="3B7601BF"/>
    <w:rsid w:val="3BC44F5A"/>
    <w:rsid w:val="3BD1683D"/>
    <w:rsid w:val="3C28373B"/>
    <w:rsid w:val="3D421E06"/>
    <w:rsid w:val="3E8D3D29"/>
    <w:rsid w:val="40186F8C"/>
    <w:rsid w:val="407D0FB1"/>
    <w:rsid w:val="42116B6C"/>
    <w:rsid w:val="42313785"/>
    <w:rsid w:val="427C3F9C"/>
    <w:rsid w:val="439C19B2"/>
    <w:rsid w:val="43E443EC"/>
    <w:rsid w:val="441B5933"/>
    <w:rsid w:val="44EE3048"/>
    <w:rsid w:val="45A1795E"/>
    <w:rsid w:val="461C2409"/>
    <w:rsid w:val="463A4DB0"/>
    <w:rsid w:val="465869CB"/>
    <w:rsid w:val="48126575"/>
    <w:rsid w:val="4DD728CB"/>
    <w:rsid w:val="4E3A10AC"/>
    <w:rsid w:val="53226CDE"/>
    <w:rsid w:val="5522237F"/>
    <w:rsid w:val="554B0B12"/>
    <w:rsid w:val="579D4B86"/>
    <w:rsid w:val="57A06424"/>
    <w:rsid w:val="59684D1F"/>
    <w:rsid w:val="59942588"/>
    <w:rsid w:val="5B61590A"/>
    <w:rsid w:val="5BC546AB"/>
    <w:rsid w:val="5D8D53E8"/>
    <w:rsid w:val="5DBA4C28"/>
    <w:rsid w:val="5E170D70"/>
    <w:rsid w:val="5EE914C3"/>
    <w:rsid w:val="5EEE5CC7"/>
    <w:rsid w:val="5F217E4A"/>
    <w:rsid w:val="622B0FE0"/>
    <w:rsid w:val="62A82E63"/>
    <w:rsid w:val="64BD6867"/>
    <w:rsid w:val="64D51CD4"/>
    <w:rsid w:val="65F60238"/>
    <w:rsid w:val="665C20B0"/>
    <w:rsid w:val="693410C2"/>
    <w:rsid w:val="69D56401"/>
    <w:rsid w:val="6B3727A3"/>
    <w:rsid w:val="6C9868F0"/>
    <w:rsid w:val="6DA8604A"/>
    <w:rsid w:val="6DD05096"/>
    <w:rsid w:val="6F5F2EAE"/>
    <w:rsid w:val="7027795F"/>
    <w:rsid w:val="70671D7D"/>
    <w:rsid w:val="71094BE2"/>
    <w:rsid w:val="712048C0"/>
    <w:rsid w:val="727B0C15"/>
    <w:rsid w:val="751678CE"/>
    <w:rsid w:val="778E33CA"/>
    <w:rsid w:val="7C9B1092"/>
    <w:rsid w:val="7E3A63DB"/>
    <w:rsid w:val="7E736860"/>
    <w:rsid w:val="7FB4040F"/>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qFormat="1" w:unhideWhenUsed="0"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Template>
  <Company>irisq</Company>
  <Pages>8</Pages>
  <Words>2421</Words>
  <Characters>14353</Characters>
  <Lines>39</Lines>
  <Paragraphs>11</Paragraphs>
  <TotalTime>0</TotalTime>
  <ScaleCrop>false</ScaleCrop>
  <LinksUpToDate>false</LinksUpToDate>
  <CharactersWithSpaces>16648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2014-09-01T14:20:00Z</dcterms:created>
  <dc:creator>pplouffe</dc:creator>
  <cp:lastModifiedBy>蔡豪</cp:lastModifiedBy>
  <cp:lastPrinted>2014-09-01T08:36:00Z</cp:lastPrinted>
  <dcterms:modified xsi:type="dcterms:W3CDTF">2025-03-24T10:19:40Z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ProductBuildVer">
    <vt:lpwstr>2052-12.1.0.20305</vt:lpwstr>
  </property>
  <property fmtid="{D5CDD505-2E9C-101B-9397-08002B2CF9AE}" pid="8" name="ICV">
    <vt:lpwstr>6996A1AAC01C426E9E003DB37B7659F7_12</vt:lpwstr>
  </property>
  <property fmtid="{D5CDD505-2E9C-101B-9397-08002B2CF9AE}" pid="9" name="KSOTemplateDocerSaveRecord">
    <vt:lpwstr>eyJoZGlkIjoiNGU3MjZkYTI4ODNlODcxYjlmOGE1OTdhNjFjYTNkYmMiLCJ1c2VySWQiOiI2MjUwNzI1NjQifQ==</vt:lpwstr>
  </property>
</Properties>
</file>