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F8BE6" w14:textId="77777777" w:rsidR="00A405E9" w:rsidRPr="002B7ECE" w:rsidRDefault="00A405E9" w:rsidP="00BE5AFB">
      <w:pPr>
        <w:spacing w:line="360" w:lineRule="auto"/>
        <w:jc w:val="center"/>
        <w:rPr>
          <w:rFonts w:ascii="Times New Roman" w:hAnsi="Times New Roman" w:cs="Times New Roman"/>
          <w:b/>
          <w:bCs/>
          <w:color w:val="000000" w:themeColor="text1"/>
          <w:sz w:val="24"/>
        </w:rPr>
      </w:pPr>
      <w:r w:rsidRPr="002B7ECE">
        <w:rPr>
          <w:rFonts w:ascii="Times New Roman" w:hAnsi="Times New Roman" w:cs="Times New Roman"/>
          <w:b/>
          <w:bCs/>
          <w:color w:val="000000" w:themeColor="text1"/>
          <w:sz w:val="24"/>
        </w:rPr>
        <w:t>Explainable machine learning model for prediction of 28-day all-cause mortality in immunocompromised patients in the intensive care unit: a retrospective cohort stu</w:t>
      </w:r>
      <w:bookmarkStart w:id="0" w:name="_GoBack"/>
      <w:bookmarkEnd w:id="0"/>
      <w:r w:rsidRPr="002B7ECE">
        <w:rPr>
          <w:rFonts w:ascii="Times New Roman" w:hAnsi="Times New Roman" w:cs="Times New Roman"/>
          <w:b/>
          <w:bCs/>
          <w:color w:val="000000" w:themeColor="text1"/>
          <w:sz w:val="24"/>
        </w:rPr>
        <w:t>dy based on mimic, iv database</w:t>
      </w:r>
    </w:p>
    <w:p w14:paraId="57F6B21F" w14:textId="4F339CD2" w:rsidR="00A405E9" w:rsidRPr="002B7ECE" w:rsidRDefault="00A405E9" w:rsidP="00BE5AFB">
      <w:pPr>
        <w:spacing w:line="360" w:lineRule="auto"/>
        <w:jc w:val="center"/>
        <w:rPr>
          <w:rFonts w:ascii="Times New Roman" w:hAnsi="Times New Roman" w:cs="Times New Roman"/>
          <w:color w:val="000000" w:themeColor="text1"/>
          <w:sz w:val="24"/>
        </w:rPr>
      </w:pPr>
      <w:r w:rsidRPr="002B7ECE">
        <w:rPr>
          <w:rFonts w:ascii="Times New Roman" w:hAnsi="Times New Roman" w:cs="Times New Roman"/>
          <w:color w:val="000000" w:themeColor="text1"/>
          <w:sz w:val="24"/>
        </w:rPr>
        <w:t xml:space="preserve">Zhengqiu Yu, </w:t>
      </w:r>
      <w:r w:rsidR="00EF0D4F" w:rsidRPr="002B7ECE">
        <w:rPr>
          <w:rFonts w:ascii="Times New Roman" w:hAnsi="Times New Roman" w:cs="Times New Roman"/>
          <w:color w:val="000000" w:themeColor="text1"/>
          <w:sz w:val="24"/>
        </w:rPr>
        <w:t xml:space="preserve">Lexin Fang, </w:t>
      </w:r>
      <w:r w:rsidRPr="002B7ECE">
        <w:rPr>
          <w:rFonts w:ascii="Times New Roman" w:hAnsi="Times New Roman" w:cs="Times New Roman"/>
          <w:color w:val="000000" w:themeColor="text1"/>
          <w:sz w:val="24"/>
        </w:rPr>
        <w:t>Yueping Ding</w:t>
      </w:r>
    </w:p>
    <w:p w14:paraId="0BB4B85A" w14:textId="77777777" w:rsidR="00A405E9" w:rsidRPr="002B7ECE" w:rsidRDefault="00A405E9" w:rsidP="00BE5AFB">
      <w:pPr>
        <w:spacing w:line="360" w:lineRule="auto"/>
        <w:jc w:val="center"/>
        <w:rPr>
          <w:rFonts w:ascii="Times New Roman" w:hAnsi="Times New Roman" w:cs="Times New Roman"/>
          <w:b/>
          <w:bCs/>
          <w:color w:val="000000" w:themeColor="text1"/>
          <w:sz w:val="24"/>
        </w:rPr>
      </w:pPr>
      <w:r w:rsidRPr="002B7ECE">
        <w:rPr>
          <w:rFonts w:ascii="Times New Roman" w:hAnsi="Times New Roman" w:cs="Times New Roman"/>
          <w:b/>
          <w:bCs/>
          <w:color w:val="000000" w:themeColor="text1"/>
          <w:sz w:val="24"/>
        </w:rPr>
        <w:t>Supplementary material</w:t>
      </w:r>
    </w:p>
    <w:p w14:paraId="5C382CBE" w14:textId="77777777" w:rsidR="00B84448" w:rsidRPr="002B7ECE" w:rsidRDefault="00B84448" w:rsidP="00BE5AFB">
      <w:pPr>
        <w:spacing w:line="360" w:lineRule="auto"/>
        <w:rPr>
          <w:rFonts w:ascii="Times New Roman" w:hAnsi="Times New Roman" w:cs="Times New Roman"/>
          <w:b/>
          <w:bCs/>
          <w:color w:val="000000" w:themeColor="text1"/>
        </w:rPr>
      </w:pPr>
    </w:p>
    <w:p w14:paraId="6EF81E21" w14:textId="4074CF0E" w:rsidR="003240E9" w:rsidRPr="002B7ECE" w:rsidRDefault="00A405E9" w:rsidP="00BE5AFB">
      <w:pPr>
        <w:spacing w:line="360" w:lineRule="auto"/>
        <w:rPr>
          <w:rFonts w:ascii="Times New Roman" w:hAnsi="Times New Roman" w:cs="Times New Roman"/>
          <w:b/>
          <w:bCs/>
          <w:color w:val="000000" w:themeColor="text1"/>
          <w:szCs w:val="21"/>
        </w:rPr>
      </w:pPr>
      <w:r w:rsidRPr="002B7ECE">
        <w:rPr>
          <w:rFonts w:ascii="Times New Roman" w:hAnsi="Times New Roman" w:cs="Times New Roman"/>
          <w:b/>
          <w:bCs/>
          <w:color w:val="000000" w:themeColor="text1"/>
          <w:szCs w:val="21"/>
        </w:rPr>
        <w:t>1. ICD Codes for Immunosuppression Conditions</w:t>
      </w:r>
    </w:p>
    <w:p w14:paraId="266ACB3C" w14:textId="77777777"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1. Antibody Deficiency</w:t>
      </w:r>
    </w:p>
    <w:p w14:paraId="6A0374B1" w14:textId="77777777"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ICD-9 Codes: 27900, 27903, 27904, 27905, 27906</w:t>
      </w:r>
    </w:p>
    <w:p w14:paraId="28DFC963" w14:textId="11863713"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ICD-10 Codes: D800, D801, D802, D803, D804, D805, D830, D831, D832, D838, D839</w:t>
      </w:r>
    </w:p>
    <w:p w14:paraId="2C3D98EF" w14:textId="77777777"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2. Cellular Deficiency</w:t>
      </w:r>
    </w:p>
    <w:p w14:paraId="5220C49E" w14:textId="77777777"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ICD-9 Codes: 27911, 27912, 27913</w:t>
      </w:r>
    </w:p>
    <w:p w14:paraId="4B882832" w14:textId="64FB7CA9"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ICD-10 Codes: D821, D820, D823</w:t>
      </w:r>
    </w:p>
    <w:p w14:paraId="417AD79D" w14:textId="77777777"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3. Combined Antibody and Cellular Immune Deficiency</w:t>
      </w:r>
    </w:p>
    <w:p w14:paraId="20AE6686" w14:textId="77777777"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ICD-9 Codes: 279, 2792, 2793</w:t>
      </w:r>
    </w:p>
    <w:p w14:paraId="58044CE9" w14:textId="1EEA5868"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ICD-10 Codes: D810, D811, D812, D813, D815, D816, D817, D8189, D819</w:t>
      </w:r>
    </w:p>
    <w:p w14:paraId="38075D30" w14:textId="77777777"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4. Phagocytic Defects</w:t>
      </w:r>
    </w:p>
    <w:p w14:paraId="0D8ECC6A" w14:textId="77777777"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ICD-9 Codes: 2880, 2881, 2882</w:t>
      </w:r>
    </w:p>
    <w:p w14:paraId="76C93519" w14:textId="1F4E4EAC"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ICD-10 Codes: D700, D703, D71</w:t>
      </w:r>
    </w:p>
    <w:p w14:paraId="2006F3B3" w14:textId="77777777"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5. Complement Defects</w:t>
      </w:r>
    </w:p>
    <w:p w14:paraId="45BFD7FE" w14:textId="77777777"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ICD-9 Codes: 2798, 2799</w:t>
      </w:r>
    </w:p>
    <w:p w14:paraId="5AE60CDA" w14:textId="1A2CDB80"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ICD-10 Codes: D841, D848, D849</w:t>
      </w:r>
    </w:p>
    <w:p w14:paraId="4687E395" w14:textId="77777777"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6. Malignant Cancer</w:t>
      </w:r>
    </w:p>
    <w:p w14:paraId="6632A38B" w14:textId="77777777"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ICD-9 Codes: 208, 204, 140-172, 1740-1958, 200-208, 2386</w:t>
      </w:r>
    </w:p>
    <w:p w14:paraId="35314FAC" w14:textId="45ED8E1F"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ICD-10 Codes: C9200, C9201, C9210, C9211, C9590, C9110, C00-C26, C30-C34, C37-C41, C43, C45-C58, C60-C76, C81-C85, C88, C90-C97</w:t>
      </w:r>
    </w:p>
    <w:p w14:paraId="3FCA4097" w14:textId="77777777"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7. Solid Tumors (especially if metastatic and/or under chemotherapy)</w:t>
      </w:r>
    </w:p>
    <w:p w14:paraId="4D1CC928" w14:textId="77777777"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ICD-9 Codes: 199, 1985, 196, 197, 198</w:t>
      </w:r>
    </w:p>
    <w:p w14:paraId="7F1C6187" w14:textId="4572262F"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ICD-10 Codes: C800, C7951, C7952, C77, C78, C79, C80</w:t>
      </w:r>
    </w:p>
    <w:p w14:paraId="7ED66835" w14:textId="77777777"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8. Solid Organ Transplantation</w:t>
      </w:r>
    </w:p>
    <w:p w14:paraId="0268B650" w14:textId="77777777"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ICD-9 Codes: V420, V421, V422, V427</w:t>
      </w:r>
    </w:p>
    <w:p w14:paraId="1ABA0B34" w14:textId="472FBAA1"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ICD-10 Codes: Z940, Z941, Z942, Z944</w:t>
      </w:r>
    </w:p>
    <w:p w14:paraId="6E4C9B40" w14:textId="77777777"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9. Corticosteroids and Other Immunosuppressive Therapies</w:t>
      </w:r>
    </w:p>
    <w:p w14:paraId="0BECE140" w14:textId="77777777"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ICD-9 Codes: V5869, V5863</w:t>
      </w:r>
    </w:p>
    <w:p w14:paraId="5D68D27C" w14:textId="0D179F5D"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ICD-10 Codes: Z79899, Z7901</w:t>
      </w:r>
    </w:p>
    <w:p w14:paraId="195FCAB9" w14:textId="77777777"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10. Hematopoietic Stem Cell Transplantation (HSCT)</w:t>
      </w:r>
    </w:p>
    <w:p w14:paraId="0AF0CF5C" w14:textId="77777777"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ICD-9 Codes: V4281, V4282</w:t>
      </w:r>
    </w:p>
    <w:p w14:paraId="3588C04B" w14:textId="5E496356"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ICD-10 Codes: Z9481, Z9482</w:t>
      </w:r>
    </w:p>
    <w:p w14:paraId="5A45CED7" w14:textId="0DEB28BB"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11. HIV</w:t>
      </w:r>
    </w:p>
    <w:p w14:paraId="431D06E4" w14:textId="77777777" w:rsidR="00B84448"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ICD-9 Codes: 042, 79571, 043, 044</w:t>
      </w:r>
    </w:p>
    <w:p w14:paraId="72C2D309" w14:textId="72195B00" w:rsidR="00A405E9" w:rsidRPr="002B7ECE" w:rsidRDefault="00B84448" w:rsidP="00BE5AFB">
      <w:pPr>
        <w:spacing w:line="360" w:lineRule="auto"/>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ICD-10 Codes: B20, R75, B21, B22, B24</w:t>
      </w:r>
    </w:p>
    <w:p w14:paraId="51C4F101" w14:textId="0B5EA3AF" w:rsidR="00B84448" w:rsidRPr="002B7ECE" w:rsidRDefault="00B84448" w:rsidP="00BE5AFB">
      <w:pPr>
        <w:spacing w:line="360" w:lineRule="auto"/>
        <w:rPr>
          <w:rFonts w:ascii="Times New Roman" w:hAnsi="Times New Roman" w:cs="Times New Roman"/>
          <w:color w:val="000000" w:themeColor="text1"/>
          <w:szCs w:val="21"/>
        </w:rPr>
      </w:pPr>
    </w:p>
    <w:p w14:paraId="48BA2EC4" w14:textId="0A960273" w:rsidR="00B84448" w:rsidRPr="002B7ECE" w:rsidRDefault="00B84448" w:rsidP="00BE5AFB">
      <w:pPr>
        <w:spacing w:line="360" w:lineRule="auto"/>
        <w:rPr>
          <w:rFonts w:ascii="Times New Roman" w:hAnsi="Times New Roman" w:cs="Times New Roman"/>
          <w:b/>
          <w:bCs/>
          <w:color w:val="000000" w:themeColor="text1"/>
          <w:szCs w:val="21"/>
        </w:rPr>
      </w:pPr>
      <w:r w:rsidRPr="002B7ECE">
        <w:rPr>
          <w:rFonts w:ascii="Times New Roman" w:hAnsi="Times New Roman" w:cs="Times New Roman" w:hint="eastAsia"/>
          <w:b/>
          <w:bCs/>
          <w:color w:val="000000" w:themeColor="text1"/>
          <w:szCs w:val="21"/>
        </w:rPr>
        <w:t>2</w:t>
      </w:r>
      <w:r w:rsidRPr="002B7ECE">
        <w:rPr>
          <w:rFonts w:ascii="Times New Roman" w:hAnsi="Times New Roman" w:cs="Times New Roman"/>
          <w:b/>
          <w:bCs/>
          <w:color w:val="000000" w:themeColor="text1"/>
          <w:szCs w:val="21"/>
        </w:rPr>
        <w:t>. Missing data rates</w:t>
      </w:r>
    </w:p>
    <w:p w14:paraId="621BEFC5" w14:textId="1C4055E2" w:rsidR="00BE5AFB" w:rsidRPr="002B7ECE" w:rsidRDefault="00A50E42" w:rsidP="00BE5AFB">
      <w:pPr>
        <w:spacing w:line="360" w:lineRule="auto"/>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color w:val="000000" w:themeColor="text1"/>
          <w:kern w:val="0"/>
          <w:szCs w:val="21"/>
          <w:lang w:eastAsia="zh-Hans"/>
        </w:rPr>
        <w:t xml:space="preserve">In this study, we remove features with &gt;20% missing data to improve the effectiveness of the model, and the missing rate of the remaining features is shown in </w:t>
      </w:r>
      <w:r w:rsidR="0015650E" w:rsidRPr="002B7ECE">
        <w:rPr>
          <w:rFonts w:ascii="Times New Roman" w:hAnsi="Times New Roman" w:cs="Times New Roman"/>
          <w:color w:val="000000" w:themeColor="text1"/>
          <w:szCs w:val="21"/>
        </w:rPr>
        <w:t>Supplementary Table 1</w:t>
      </w:r>
      <w:r w:rsidRPr="002B7ECE">
        <w:rPr>
          <w:rFonts w:ascii="Times New Roman" w:eastAsia="SimSun" w:hAnsi="Times New Roman" w:cs="Times New Roman"/>
          <w:color w:val="000000" w:themeColor="text1"/>
          <w:kern w:val="0"/>
          <w:szCs w:val="21"/>
          <w:lang w:eastAsia="zh-Hans"/>
        </w:rPr>
        <w:t>.</w:t>
      </w:r>
    </w:p>
    <w:p w14:paraId="4B3F3B42" w14:textId="34AE1F21" w:rsidR="00DD0149" w:rsidRPr="002B7ECE" w:rsidRDefault="008A5B98" w:rsidP="00236DE4">
      <w:pPr>
        <w:jc w:val="left"/>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Supplementary Table 1: Detailed information on missing data</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012"/>
        <w:gridCol w:w="2608"/>
      </w:tblGrid>
      <w:tr w:rsidR="0052792A" w:rsidRPr="002B7ECE" w14:paraId="57E69558" w14:textId="77777777" w:rsidTr="00DD0149">
        <w:trPr>
          <w:trHeight w:val="320"/>
        </w:trPr>
        <w:tc>
          <w:tcPr>
            <w:tcW w:w="3686" w:type="dxa"/>
            <w:tcBorders>
              <w:top w:val="single" w:sz="4" w:space="0" w:color="auto"/>
              <w:bottom w:val="single" w:sz="4" w:space="0" w:color="auto"/>
            </w:tcBorders>
            <w:noWrap/>
            <w:hideMark/>
          </w:tcPr>
          <w:p w14:paraId="58A663B2"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Variable</w:t>
            </w:r>
          </w:p>
        </w:tc>
        <w:tc>
          <w:tcPr>
            <w:tcW w:w="2012" w:type="dxa"/>
            <w:tcBorders>
              <w:top w:val="single" w:sz="4" w:space="0" w:color="auto"/>
              <w:bottom w:val="single" w:sz="4" w:space="0" w:color="auto"/>
            </w:tcBorders>
            <w:noWrap/>
            <w:hideMark/>
          </w:tcPr>
          <w:p w14:paraId="024B7737"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Missing Count</w:t>
            </w:r>
          </w:p>
        </w:tc>
        <w:tc>
          <w:tcPr>
            <w:tcW w:w="2608" w:type="dxa"/>
            <w:tcBorders>
              <w:top w:val="single" w:sz="4" w:space="0" w:color="auto"/>
              <w:bottom w:val="single" w:sz="4" w:space="0" w:color="auto"/>
            </w:tcBorders>
            <w:noWrap/>
            <w:hideMark/>
          </w:tcPr>
          <w:p w14:paraId="24291A67"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Missing Percentage (%)</w:t>
            </w:r>
          </w:p>
        </w:tc>
      </w:tr>
      <w:tr w:rsidR="0052792A" w:rsidRPr="002B7ECE" w14:paraId="4CE53B1E" w14:textId="77777777" w:rsidTr="00DD0149">
        <w:trPr>
          <w:trHeight w:val="320"/>
        </w:trPr>
        <w:tc>
          <w:tcPr>
            <w:tcW w:w="3686" w:type="dxa"/>
            <w:tcBorders>
              <w:top w:val="single" w:sz="4" w:space="0" w:color="auto"/>
            </w:tcBorders>
            <w:noWrap/>
            <w:hideMark/>
          </w:tcPr>
          <w:p w14:paraId="43FC3D17"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Methemoglobin</w:t>
            </w:r>
          </w:p>
        </w:tc>
        <w:tc>
          <w:tcPr>
            <w:tcW w:w="2012" w:type="dxa"/>
            <w:tcBorders>
              <w:top w:val="single" w:sz="4" w:space="0" w:color="auto"/>
            </w:tcBorders>
            <w:noWrap/>
            <w:hideMark/>
          </w:tcPr>
          <w:p w14:paraId="3EC07951"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8746</w:t>
            </w:r>
          </w:p>
        </w:tc>
        <w:tc>
          <w:tcPr>
            <w:tcW w:w="2608" w:type="dxa"/>
            <w:tcBorders>
              <w:top w:val="single" w:sz="4" w:space="0" w:color="auto"/>
            </w:tcBorders>
            <w:noWrap/>
            <w:hideMark/>
          </w:tcPr>
          <w:p w14:paraId="78FAE9B8"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99.59</w:t>
            </w:r>
          </w:p>
        </w:tc>
      </w:tr>
      <w:tr w:rsidR="0052792A" w:rsidRPr="002B7ECE" w14:paraId="5846629F" w14:textId="77777777" w:rsidTr="00DD0149">
        <w:trPr>
          <w:trHeight w:val="320"/>
        </w:trPr>
        <w:tc>
          <w:tcPr>
            <w:tcW w:w="3686" w:type="dxa"/>
            <w:noWrap/>
            <w:hideMark/>
          </w:tcPr>
          <w:p w14:paraId="1119D0BB"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C-Reactive Protein</w:t>
            </w:r>
          </w:p>
        </w:tc>
        <w:tc>
          <w:tcPr>
            <w:tcW w:w="2012" w:type="dxa"/>
            <w:noWrap/>
            <w:hideMark/>
          </w:tcPr>
          <w:p w14:paraId="26695FD1"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8675</w:t>
            </w:r>
          </w:p>
        </w:tc>
        <w:tc>
          <w:tcPr>
            <w:tcW w:w="2608" w:type="dxa"/>
            <w:noWrap/>
            <w:hideMark/>
          </w:tcPr>
          <w:p w14:paraId="338D8C26"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98.78</w:t>
            </w:r>
          </w:p>
        </w:tc>
      </w:tr>
      <w:tr w:rsidR="0052792A" w:rsidRPr="002B7ECE" w14:paraId="0889F1B0" w14:textId="77777777" w:rsidTr="00DD0149">
        <w:trPr>
          <w:trHeight w:val="320"/>
        </w:trPr>
        <w:tc>
          <w:tcPr>
            <w:tcW w:w="3686" w:type="dxa"/>
            <w:noWrap/>
            <w:hideMark/>
          </w:tcPr>
          <w:p w14:paraId="1F425F48"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Direct Bilirubin</w:t>
            </w:r>
          </w:p>
        </w:tc>
        <w:tc>
          <w:tcPr>
            <w:tcW w:w="2012" w:type="dxa"/>
            <w:noWrap/>
            <w:hideMark/>
          </w:tcPr>
          <w:p w14:paraId="504E07C0"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8269</w:t>
            </w:r>
          </w:p>
        </w:tc>
        <w:tc>
          <w:tcPr>
            <w:tcW w:w="2608" w:type="dxa"/>
            <w:noWrap/>
            <w:hideMark/>
          </w:tcPr>
          <w:p w14:paraId="5C8C2C3C"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94.16</w:t>
            </w:r>
          </w:p>
        </w:tc>
      </w:tr>
      <w:tr w:rsidR="0052792A" w:rsidRPr="002B7ECE" w14:paraId="7CD206BC" w14:textId="77777777" w:rsidTr="00DD0149">
        <w:trPr>
          <w:trHeight w:val="320"/>
        </w:trPr>
        <w:tc>
          <w:tcPr>
            <w:tcW w:w="3686" w:type="dxa"/>
            <w:noWrap/>
            <w:hideMark/>
          </w:tcPr>
          <w:p w14:paraId="2F099207"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Troponin T</w:t>
            </w:r>
          </w:p>
        </w:tc>
        <w:tc>
          <w:tcPr>
            <w:tcW w:w="2012" w:type="dxa"/>
            <w:noWrap/>
            <w:hideMark/>
          </w:tcPr>
          <w:p w14:paraId="1D33ED03"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7231</w:t>
            </w:r>
          </w:p>
        </w:tc>
        <w:tc>
          <w:tcPr>
            <w:tcW w:w="2608" w:type="dxa"/>
            <w:noWrap/>
            <w:hideMark/>
          </w:tcPr>
          <w:p w14:paraId="6C185717"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82.34</w:t>
            </w:r>
          </w:p>
        </w:tc>
      </w:tr>
      <w:tr w:rsidR="0052792A" w:rsidRPr="002B7ECE" w14:paraId="7FBFC4C1" w14:textId="77777777" w:rsidTr="00DD0149">
        <w:trPr>
          <w:trHeight w:val="320"/>
        </w:trPr>
        <w:tc>
          <w:tcPr>
            <w:tcW w:w="3686" w:type="dxa"/>
            <w:noWrap/>
            <w:hideMark/>
          </w:tcPr>
          <w:p w14:paraId="20596464"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Fibrinogen</w:t>
            </w:r>
          </w:p>
        </w:tc>
        <w:tc>
          <w:tcPr>
            <w:tcW w:w="2012" w:type="dxa"/>
            <w:noWrap/>
            <w:hideMark/>
          </w:tcPr>
          <w:p w14:paraId="206D212E"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7215</w:t>
            </w:r>
          </w:p>
        </w:tc>
        <w:tc>
          <w:tcPr>
            <w:tcW w:w="2608" w:type="dxa"/>
            <w:noWrap/>
            <w:hideMark/>
          </w:tcPr>
          <w:p w14:paraId="159E94D1"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82.16</w:t>
            </w:r>
          </w:p>
        </w:tc>
      </w:tr>
      <w:tr w:rsidR="0052792A" w:rsidRPr="002B7ECE" w14:paraId="035EE3C9" w14:textId="77777777" w:rsidTr="00DD0149">
        <w:trPr>
          <w:trHeight w:val="320"/>
        </w:trPr>
        <w:tc>
          <w:tcPr>
            <w:tcW w:w="3686" w:type="dxa"/>
            <w:noWrap/>
            <w:hideMark/>
          </w:tcPr>
          <w:p w14:paraId="7AEC0E1B"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Creatine Kinase</w:t>
            </w:r>
          </w:p>
        </w:tc>
        <w:tc>
          <w:tcPr>
            <w:tcW w:w="2012" w:type="dxa"/>
            <w:noWrap/>
            <w:hideMark/>
          </w:tcPr>
          <w:p w14:paraId="4CE61486"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6796</w:t>
            </w:r>
          </w:p>
        </w:tc>
        <w:tc>
          <w:tcPr>
            <w:tcW w:w="2608" w:type="dxa"/>
            <w:noWrap/>
            <w:hideMark/>
          </w:tcPr>
          <w:p w14:paraId="31AE361E"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77.39</w:t>
            </w:r>
          </w:p>
        </w:tc>
      </w:tr>
      <w:tr w:rsidR="0052792A" w:rsidRPr="002B7ECE" w14:paraId="774CF1A4" w14:textId="77777777" w:rsidTr="00DD0149">
        <w:trPr>
          <w:trHeight w:val="320"/>
        </w:trPr>
        <w:tc>
          <w:tcPr>
            <w:tcW w:w="3686" w:type="dxa"/>
            <w:noWrap/>
            <w:hideMark/>
          </w:tcPr>
          <w:p w14:paraId="6A55430D"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Creatine Kinase-MB</w:t>
            </w:r>
          </w:p>
        </w:tc>
        <w:tc>
          <w:tcPr>
            <w:tcW w:w="2012" w:type="dxa"/>
            <w:noWrap/>
            <w:hideMark/>
          </w:tcPr>
          <w:p w14:paraId="63FA29EE"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6717</w:t>
            </w:r>
          </w:p>
        </w:tc>
        <w:tc>
          <w:tcPr>
            <w:tcW w:w="2608" w:type="dxa"/>
            <w:noWrap/>
            <w:hideMark/>
          </w:tcPr>
          <w:p w14:paraId="0F2771FF"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76.49</w:t>
            </w:r>
          </w:p>
        </w:tc>
      </w:tr>
      <w:tr w:rsidR="0052792A" w:rsidRPr="002B7ECE" w14:paraId="321FB854" w14:textId="77777777" w:rsidTr="00DD0149">
        <w:trPr>
          <w:trHeight w:val="320"/>
        </w:trPr>
        <w:tc>
          <w:tcPr>
            <w:tcW w:w="3686" w:type="dxa"/>
            <w:noWrap/>
            <w:hideMark/>
          </w:tcPr>
          <w:p w14:paraId="5DDF0EA5"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Albumin</w:t>
            </w:r>
          </w:p>
        </w:tc>
        <w:tc>
          <w:tcPr>
            <w:tcW w:w="2012" w:type="dxa"/>
            <w:noWrap/>
            <w:hideMark/>
          </w:tcPr>
          <w:p w14:paraId="5141C9B3"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6116</w:t>
            </w:r>
          </w:p>
        </w:tc>
        <w:tc>
          <w:tcPr>
            <w:tcW w:w="2608" w:type="dxa"/>
            <w:noWrap/>
            <w:hideMark/>
          </w:tcPr>
          <w:p w14:paraId="63E3B83C"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69.64</w:t>
            </w:r>
          </w:p>
        </w:tc>
      </w:tr>
      <w:tr w:rsidR="0052792A" w:rsidRPr="002B7ECE" w14:paraId="5A9EDE93" w14:textId="77777777" w:rsidTr="00DD0149">
        <w:trPr>
          <w:trHeight w:val="320"/>
        </w:trPr>
        <w:tc>
          <w:tcPr>
            <w:tcW w:w="3686" w:type="dxa"/>
            <w:noWrap/>
            <w:hideMark/>
          </w:tcPr>
          <w:p w14:paraId="05EF42E4"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Ionized Calcium</w:t>
            </w:r>
          </w:p>
        </w:tc>
        <w:tc>
          <w:tcPr>
            <w:tcW w:w="2012" w:type="dxa"/>
            <w:noWrap/>
            <w:hideMark/>
          </w:tcPr>
          <w:p w14:paraId="46E5C62C"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5984</w:t>
            </w:r>
          </w:p>
        </w:tc>
        <w:tc>
          <w:tcPr>
            <w:tcW w:w="2608" w:type="dxa"/>
            <w:noWrap/>
            <w:hideMark/>
          </w:tcPr>
          <w:p w14:paraId="77F0594D"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68.14</w:t>
            </w:r>
          </w:p>
        </w:tc>
      </w:tr>
      <w:tr w:rsidR="0052792A" w:rsidRPr="002B7ECE" w14:paraId="0A3932B1" w14:textId="77777777" w:rsidTr="00DD0149">
        <w:trPr>
          <w:trHeight w:val="320"/>
        </w:trPr>
        <w:tc>
          <w:tcPr>
            <w:tcW w:w="3686" w:type="dxa"/>
            <w:noWrap/>
            <w:hideMark/>
          </w:tcPr>
          <w:p w14:paraId="1BCD9422"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Neutrophil</w:t>
            </w:r>
          </w:p>
        </w:tc>
        <w:tc>
          <w:tcPr>
            <w:tcW w:w="2012" w:type="dxa"/>
            <w:noWrap/>
            <w:hideMark/>
          </w:tcPr>
          <w:p w14:paraId="38B890F4"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5663</w:t>
            </w:r>
          </w:p>
        </w:tc>
        <w:tc>
          <w:tcPr>
            <w:tcW w:w="2608" w:type="dxa"/>
            <w:noWrap/>
            <w:hideMark/>
          </w:tcPr>
          <w:p w14:paraId="1B9DA7C0"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64.48</w:t>
            </w:r>
          </w:p>
        </w:tc>
      </w:tr>
      <w:tr w:rsidR="0052792A" w:rsidRPr="002B7ECE" w14:paraId="0A109645" w14:textId="77777777" w:rsidTr="00DD0149">
        <w:trPr>
          <w:trHeight w:val="320"/>
        </w:trPr>
        <w:tc>
          <w:tcPr>
            <w:tcW w:w="3686" w:type="dxa"/>
            <w:noWrap/>
            <w:hideMark/>
          </w:tcPr>
          <w:p w14:paraId="4F5A5DC8"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Lymphocyte</w:t>
            </w:r>
          </w:p>
        </w:tc>
        <w:tc>
          <w:tcPr>
            <w:tcW w:w="2012" w:type="dxa"/>
            <w:noWrap/>
            <w:hideMark/>
          </w:tcPr>
          <w:p w14:paraId="58CCA54F"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5663</w:t>
            </w:r>
          </w:p>
        </w:tc>
        <w:tc>
          <w:tcPr>
            <w:tcW w:w="2608" w:type="dxa"/>
            <w:noWrap/>
            <w:hideMark/>
          </w:tcPr>
          <w:p w14:paraId="3DEEB7DE"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64.48</w:t>
            </w:r>
          </w:p>
        </w:tc>
      </w:tr>
      <w:tr w:rsidR="0052792A" w:rsidRPr="002B7ECE" w14:paraId="0EBEBBF6" w14:textId="77777777" w:rsidTr="00DD0149">
        <w:trPr>
          <w:trHeight w:val="320"/>
        </w:trPr>
        <w:tc>
          <w:tcPr>
            <w:tcW w:w="3686" w:type="dxa"/>
            <w:noWrap/>
            <w:hideMark/>
          </w:tcPr>
          <w:p w14:paraId="396187A5"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Fraction of Inspired Oxygen</w:t>
            </w:r>
          </w:p>
        </w:tc>
        <w:tc>
          <w:tcPr>
            <w:tcW w:w="2012" w:type="dxa"/>
            <w:noWrap/>
            <w:hideMark/>
          </w:tcPr>
          <w:p w14:paraId="6D9D8FB8"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5023</w:t>
            </w:r>
          </w:p>
        </w:tc>
        <w:tc>
          <w:tcPr>
            <w:tcW w:w="2608" w:type="dxa"/>
            <w:noWrap/>
            <w:hideMark/>
          </w:tcPr>
          <w:p w14:paraId="509F6A52"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57.2</w:t>
            </w:r>
          </w:p>
        </w:tc>
      </w:tr>
      <w:tr w:rsidR="0052792A" w:rsidRPr="002B7ECE" w14:paraId="3278021A" w14:textId="77777777" w:rsidTr="00DD0149">
        <w:trPr>
          <w:trHeight w:val="320"/>
        </w:trPr>
        <w:tc>
          <w:tcPr>
            <w:tcW w:w="3686" w:type="dxa"/>
            <w:noWrap/>
            <w:hideMark/>
          </w:tcPr>
          <w:p w14:paraId="463D7C9F"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Alkaline Phosphatase</w:t>
            </w:r>
          </w:p>
        </w:tc>
        <w:tc>
          <w:tcPr>
            <w:tcW w:w="2012" w:type="dxa"/>
            <w:noWrap/>
            <w:hideMark/>
          </w:tcPr>
          <w:p w14:paraId="3FE2B8B4"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4736</w:t>
            </w:r>
          </w:p>
        </w:tc>
        <w:tc>
          <w:tcPr>
            <w:tcW w:w="2608" w:type="dxa"/>
            <w:noWrap/>
            <w:hideMark/>
          </w:tcPr>
          <w:p w14:paraId="77D49C2A"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53.93</w:t>
            </w:r>
          </w:p>
        </w:tc>
      </w:tr>
      <w:tr w:rsidR="0052792A" w:rsidRPr="002B7ECE" w14:paraId="031996A3" w14:textId="77777777" w:rsidTr="00DD0149">
        <w:trPr>
          <w:trHeight w:val="320"/>
        </w:trPr>
        <w:tc>
          <w:tcPr>
            <w:tcW w:w="3686" w:type="dxa"/>
            <w:noWrap/>
            <w:hideMark/>
          </w:tcPr>
          <w:p w14:paraId="40F56940"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Alanine Aminotransferase</w:t>
            </w:r>
          </w:p>
        </w:tc>
        <w:tc>
          <w:tcPr>
            <w:tcW w:w="2012" w:type="dxa"/>
            <w:noWrap/>
            <w:hideMark/>
          </w:tcPr>
          <w:p w14:paraId="21D392DF"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4714</w:t>
            </w:r>
          </w:p>
        </w:tc>
        <w:tc>
          <w:tcPr>
            <w:tcW w:w="2608" w:type="dxa"/>
            <w:noWrap/>
            <w:hideMark/>
          </w:tcPr>
          <w:p w14:paraId="4CB62796"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53.68</w:t>
            </w:r>
          </w:p>
        </w:tc>
      </w:tr>
      <w:tr w:rsidR="0052792A" w:rsidRPr="002B7ECE" w14:paraId="08583624" w14:textId="77777777" w:rsidTr="00DD0149">
        <w:trPr>
          <w:trHeight w:val="320"/>
        </w:trPr>
        <w:tc>
          <w:tcPr>
            <w:tcW w:w="3686" w:type="dxa"/>
            <w:noWrap/>
            <w:hideMark/>
          </w:tcPr>
          <w:p w14:paraId="07B4A956"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Partial Pressure of Oxygen</w:t>
            </w:r>
          </w:p>
        </w:tc>
        <w:tc>
          <w:tcPr>
            <w:tcW w:w="2012" w:type="dxa"/>
            <w:noWrap/>
            <w:hideMark/>
          </w:tcPr>
          <w:p w14:paraId="38D0EB9D"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4710</w:t>
            </w:r>
          </w:p>
        </w:tc>
        <w:tc>
          <w:tcPr>
            <w:tcW w:w="2608" w:type="dxa"/>
            <w:noWrap/>
            <w:hideMark/>
          </w:tcPr>
          <w:p w14:paraId="41EBA651"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53.63</w:t>
            </w:r>
          </w:p>
        </w:tc>
      </w:tr>
      <w:tr w:rsidR="0052792A" w:rsidRPr="002B7ECE" w14:paraId="1404DF29" w14:textId="77777777" w:rsidTr="00DD0149">
        <w:trPr>
          <w:trHeight w:val="320"/>
        </w:trPr>
        <w:tc>
          <w:tcPr>
            <w:tcW w:w="3686" w:type="dxa"/>
            <w:noWrap/>
            <w:hideMark/>
          </w:tcPr>
          <w:p w14:paraId="3B21A5D8"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Bilirubin</w:t>
            </w:r>
          </w:p>
        </w:tc>
        <w:tc>
          <w:tcPr>
            <w:tcW w:w="2012" w:type="dxa"/>
            <w:noWrap/>
            <w:hideMark/>
          </w:tcPr>
          <w:p w14:paraId="14E4341A"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4710</w:t>
            </w:r>
          </w:p>
        </w:tc>
        <w:tc>
          <w:tcPr>
            <w:tcW w:w="2608" w:type="dxa"/>
            <w:noWrap/>
            <w:hideMark/>
          </w:tcPr>
          <w:p w14:paraId="11AF7AC0"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53.63</w:t>
            </w:r>
          </w:p>
        </w:tc>
      </w:tr>
      <w:tr w:rsidR="0052792A" w:rsidRPr="002B7ECE" w14:paraId="3D625734" w14:textId="77777777" w:rsidTr="00DD0149">
        <w:trPr>
          <w:trHeight w:val="320"/>
        </w:trPr>
        <w:tc>
          <w:tcPr>
            <w:tcW w:w="3686" w:type="dxa"/>
            <w:noWrap/>
            <w:hideMark/>
          </w:tcPr>
          <w:p w14:paraId="19F1DF58"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Aspartate Aminotransferase</w:t>
            </w:r>
          </w:p>
        </w:tc>
        <w:tc>
          <w:tcPr>
            <w:tcW w:w="2012" w:type="dxa"/>
            <w:noWrap/>
            <w:hideMark/>
          </w:tcPr>
          <w:p w14:paraId="6F11F654"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4692</w:t>
            </w:r>
          </w:p>
        </w:tc>
        <w:tc>
          <w:tcPr>
            <w:tcW w:w="2608" w:type="dxa"/>
            <w:noWrap/>
            <w:hideMark/>
          </w:tcPr>
          <w:p w14:paraId="1F23D9AC"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53.43</w:t>
            </w:r>
          </w:p>
        </w:tc>
      </w:tr>
      <w:tr w:rsidR="0052792A" w:rsidRPr="002B7ECE" w14:paraId="0E385597" w14:textId="77777777" w:rsidTr="00DD0149">
        <w:trPr>
          <w:trHeight w:val="320"/>
        </w:trPr>
        <w:tc>
          <w:tcPr>
            <w:tcW w:w="3686" w:type="dxa"/>
            <w:noWrap/>
            <w:hideMark/>
          </w:tcPr>
          <w:p w14:paraId="00B836D1"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Base Excess</w:t>
            </w:r>
          </w:p>
        </w:tc>
        <w:tc>
          <w:tcPr>
            <w:tcW w:w="2012" w:type="dxa"/>
            <w:noWrap/>
            <w:hideMark/>
          </w:tcPr>
          <w:p w14:paraId="361BA9FF"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4311</w:t>
            </w:r>
          </w:p>
        </w:tc>
        <w:tc>
          <w:tcPr>
            <w:tcW w:w="2608" w:type="dxa"/>
            <w:noWrap/>
            <w:hideMark/>
          </w:tcPr>
          <w:p w14:paraId="5E556CB5"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49.09</w:t>
            </w:r>
          </w:p>
        </w:tc>
      </w:tr>
      <w:tr w:rsidR="0052792A" w:rsidRPr="002B7ECE" w14:paraId="270F725B" w14:textId="77777777" w:rsidTr="00DD0149">
        <w:trPr>
          <w:trHeight w:val="320"/>
        </w:trPr>
        <w:tc>
          <w:tcPr>
            <w:tcW w:w="3686" w:type="dxa"/>
            <w:noWrap/>
            <w:hideMark/>
          </w:tcPr>
          <w:p w14:paraId="223842AC"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Partial Pressure of Carbon Dioxide</w:t>
            </w:r>
          </w:p>
        </w:tc>
        <w:tc>
          <w:tcPr>
            <w:tcW w:w="2012" w:type="dxa"/>
            <w:noWrap/>
            <w:hideMark/>
          </w:tcPr>
          <w:p w14:paraId="63627887"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4308</w:t>
            </w:r>
          </w:p>
        </w:tc>
        <w:tc>
          <w:tcPr>
            <w:tcW w:w="2608" w:type="dxa"/>
            <w:noWrap/>
            <w:hideMark/>
          </w:tcPr>
          <w:p w14:paraId="53B6CE26"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49.05</w:t>
            </w:r>
          </w:p>
        </w:tc>
      </w:tr>
      <w:tr w:rsidR="0052792A" w:rsidRPr="002B7ECE" w14:paraId="796804C3" w14:textId="77777777" w:rsidTr="00DD0149">
        <w:trPr>
          <w:trHeight w:val="320"/>
        </w:trPr>
        <w:tc>
          <w:tcPr>
            <w:tcW w:w="3686" w:type="dxa"/>
            <w:noWrap/>
            <w:hideMark/>
          </w:tcPr>
          <w:p w14:paraId="16A2CBC7"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Lactate</w:t>
            </w:r>
          </w:p>
        </w:tc>
        <w:tc>
          <w:tcPr>
            <w:tcW w:w="2012" w:type="dxa"/>
            <w:noWrap/>
            <w:hideMark/>
          </w:tcPr>
          <w:p w14:paraId="7E70460A"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4278</w:t>
            </w:r>
          </w:p>
        </w:tc>
        <w:tc>
          <w:tcPr>
            <w:tcW w:w="2608" w:type="dxa"/>
            <w:noWrap/>
            <w:hideMark/>
          </w:tcPr>
          <w:p w14:paraId="343BE90A"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48.71</w:t>
            </w:r>
          </w:p>
        </w:tc>
      </w:tr>
      <w:tr w:rsidR="0052792A" w:rsidRPr="002B7ECE" w14:paraId="2604697B" w14:textId="77777777" w:rsidTr="00DD0149">
        <w:trPr>
          <w:trHeight w:val="320"/>
        </w:trPr>
        <w:tc>
          <w:tcPr>
            <w:tcW w:w="3686" w:type="dxa"/>
            <w:noWrap/>
            <w:hideMark/>
          </w:tcPr>
          <w:p w14:paraId="268BAEC4"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pH</w:t>
            </w:r>
          </w:p>
        </w:tc>
        <w:tc>
          <w:tcPr>
            <w:tcW w:w="2012" w:type="dxa"/>
            <w:noWrap/>
            <w:hideMark/>
          </w:tcPr>
          <w:p w14:paraId="57BC6DB1"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4055</w:t>
            </w:r>
          </w:p>
        </w:tc>
        <w:tc>
          <w:tcPr>
            <w:tcW w:w="2608" w:type="dxa"/>
            <w:noWrap/>
            <w:hideMark/>
          </w:tcPr>
          <w:p w14:paraId="72C90CFE"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46.17</w:t>
            </w:r>
          </w:p>
        </w:tc>
      </w:tr>
      <w:tr w:rsidR="0052792A" w:rsidRPr="002B7ECE" w14:paraId="28009DBE" w14:textId="77777777" w:rsidTr="00DD0149">
        <w:trPr>
          <w:trHeight w:val="320"/>
        </w:trPr>
        <w:tc>
          <w:tcPr>
            <w:tcW w:w="3686" w:type="dxa"/>
            <w:noWrap/>
            <w:hideMark/>
          </w:tcPr>
          <w:p w14:paraId="124F5B3E"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Partial Thromboplastin Time</w:t>
            </w:r>
          </w:p>
        </w:tc>
        <w:tc>
          <w:tcPr>
            <w:tcW w:w="2012" w:type="dxa"/>
            <w:noWrap/>
            <w:hideMark/>
          </w:tcPr>
          <w:p w14:paraId="096C1EE9"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1830</w:t>
            </w:r>
          </w:p>
        </w:tc>
        <w:tc>
          <w:tcPr>
            <w:tcW w:w="2608" w:type="dxa"/>
            <w:noWrap/>
            <w:hideMark/>
          </w:tcPr>
          <w:p w14:paraId="13EA8BC4"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20.84</w:t>
            </w:r>
          </w:p>
        </w:tc>
      </w:tr>
      <w:tr w:rsidR="0052792A" w:rsidRPr="002B7ECE" w14:paraId="0B4FB22A" w14:textId="77777777" w:rsidTr="00DD0149">
        <w:trPr>
          <w:trHeight w:val="320"/>
        </w:trPr>
        <w:tc>
          <w:tcPr>
            <w:tcW w:w="3686" w:type="dxa"/>
            <w:noWrap/>
            <w:hideMark/>
          </w:tcPr>
          <w:p w14:paraId="3AB05D10"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INR (Prothrombin Time)</w:t>
            </w:r>
          </w:p>
        </w:tc>
        <w:tc>
          <w:tcPr>
            <w:tcW w:w="2012" w:type="dxa"/>
            <w:noWrap/>
            <w:hideMark/>
          </w:tcPr>
          <w:p w14:paraId="1AEEFCE4"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1733</w:t>
            </w:r>
          </w:p>
        </w:tc>
        <w:tc>
          <w:tcPr>
            <w:tcW w:w="2608" w:type="dxa"/>
            <w:noWrap/>
            <w:hideMark/>
          </w:tcPr>
          <w:p w14:paraId="5D6874A4"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19.73</w:t>
            </w:r>
          </w:p>
        </w:tc>
      </w:tr>
      <w:tr w:rsidR="0052792A" w:rsidRPr="002B7ECE" w14:paraId="1B3BB84F" w14:textId="77777777" w:rsidTr="00DD0149">
        <w:trPr>
          <w:trHeight w:val="320"/>
        </w:trPr>
        <w:tc>
          <w:tcPr>
            <w:tcW w:w="3686" w:type="dxa"/>
            <w:noWrap/>
            <w:hideMark/>
          </w:tcPr>
          <w:p w14:paraId="0B72AF08"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Phosphorus</w:t>
            </w:r>
          </w:p>
        </w:tc>
        <w:tc>
          <w:tcPr>
            <w:tcW w:w="2012" w:type="dxa"/>
            <w:noWrap/>
            <w:hideMark/>
          </w:tcPr>
          <w:p w14:paraId="49B17B1B"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515</w:t>
            </w:r>
          </w:p>
        </w:tc>
        <w:tc>
          <w:tcPr>
            <w:tcW w:w="2608" w:type="dxa"/>
            <w:noWrap/>
            <w:hideMark/>
          </w:tcPr>
          <w:p w14:paraId="38CC934D"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5.86</w:t>
            </w:r>
          </w:p>
        </w:tc>
      </w:tr>
      <w:tr w:rsidR="0052792A" w:rsidRPr="002B7ECE" w14:paraId="478EC65E" w14:textId="77777777" w:rsidTr="00DD0149">
        <w:trPr>
          <w:trHeight w:val="320"/>
        </w:trPr>
        <w:tc>
          <w:tcPr>
            <w:tcW w:w="3686" w:type="dxa"/>
            <w:noWrap/>
            <w:hideMark/>
          </w:tcPr>
          <w:p w14:paraId="5D1A5F2D"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Calcium</w:t>
            </w:r>
          </w:p>
        </w:tc>
        <w:tc>
          <w:tcPr>
            <w:tcW w:w="2012" w:type="dxa"/>
            <w:noWrap/>
            <w:hideMark/>
          </w:tcPr>
          <w:p w14:paraId="57C22F31"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512</w:t>
            </w:r>
          </w:p>
        </w:tc>
        <w:tc>
          <w:tcPr>
            <w:tcW w:w="2608" w:type="dxa"/>
            <w:noWrap/>
            <w:hideMark/>
          </w:tcPr>
          <w:p w14:paraId="4F994F94"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5.83</w:t>
            </w:r>
          </w:p>
        </w:tc>
      </w:tr>
      <w:tr w:rsidR="0052792A" w:rsidRPr="002B7ECE" w14:paraId="3273192D" w14:textId="77777777" w:rsidTr="00DD0149">
        <w:trPr>
          <w:trHeight w:val="320"/>
        </w:trPr>
        <w:tc>
          <w:tcPr>
            <w:tcW w:w="3686" w:type="dxa"/>
            <w:noWrap/>
            <w:hideMark/>
          </w:tcPr>
          <w:p w14:paraId="4B5CE9AD"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Magnesium</w:t>
            </w:r>
          </w:p>
        </w:tc>
        <w:tc>
          <w:tcPr>
            <w:tcW w:w="2012" w:type="dxa"/>
            <w:noWrap/>
            <w:hideMark/>
          </w:tcPr>
          <w:p w14:paraId="467D7068"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408</w:t>
            </w:r>
          </w:p>
        </w:tc>
        <w:tc>
          <w:tcPr>
            <w:tcW w:w="2608" w:type="dxa"/>
            <w:noWrap/>
            <w:hideMark/>
          </w:tcPr>
          <w:p w14:paraId="554E2876"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4.65</w:t>
            </w:r>
          </w:p>
        </w:tc>
      </w:tr>
      <w:tr w:rsidR="0052792A" w:rsidRPr="002B7ECE" w14:paraId="721CD629" w14:textId="77777777" w:rsidTr="00DD0149">
        <w:trPr>
          <w:trHeight w:val="320"/>
        </w:trPr>
        <w:tc>
          <w:tcPr>
            <w:tcW w:w="3686" w:type="dxa"/>
            <w:noWrap/>
            <w:hideMark/>
          </w:tcPr>
          <w:p w14:paraId="049992D1"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Mean Corpuscular Hemoglobin</w:t>
            </w:r>
          </w:p>
        </w:tc>
        <w:tc>
          <w:tcPr>
            <w:tcW w:w="2012" w:type="dxa"/>
            <w:noWrap/>
            <w:hideMark/>
          </w:tcPr>
          <w:p w14:paraId="12A209A3"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304</w:t>
            </w:r>
          </w:p>
        </w:tc>
        <w:tc>
          <w:tcPr>
            <w:tcW w:w="2608" w:type="dxa"/>
            <w:noWrap/>
            <w:hideMark/>
          </w:tcPr>
          <w:p w14:paraId="6D585E0C"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3.46</w:t>
            </w:r>
          </w:p>
        </w:tc>
      </w:tr>
      <w:tr w:rsidR="0052792A" w:rsidRPr="002B7ECE" w14:paraId="27B5D74E" w14:textId="77777777" w:rsidTr="00DD0149">
        <w:trPr>
          <w:trHeight w:val="320"/>
        </w:trPr>
        <w:tc>
          <w:tcPr>
            <w:tcW w:w="3686" w:type="dxa"/>
            <w:noWrap/>
            <w:hideMark/>
          </w:tcPr>
          <w:p w14:paraId="5750E0FF"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Mean Corpuscular Hemoglobin Concentration</w:t>
            </w:r>
          </w:p>
        </w:tc>
        <w:tc>
          <w:tcPr>
            <w:tcW w:w="2012" w:type="dxa"/>
            <w:noWrap/>
            <w:hideMark/>
          </w:tcPr>
          <w:p w14:paraId="54D48B73"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304</w:t>
            </w:r>
          </w:p>
        </w:tc>
        <w:tc>
          <w:tcPr>
            <w:tcW w:w="2608" w:type="dxa"/>
            <w:noWrap/>
            <w:hideMark/>
          </w:tcPr>
          <w:p w14:paraId="78F69B6F"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3.46</w:t>
            </w:r>
          </w:p>
        </w:tc>
      </w:tr>
      <w:tr w:rsidR="0052792A" w:rsidRPr="002B7ECE" w14:paraId="4FD1ABF7" w14:textId="77777777" w:rsidTr="00DD0149">
        <w:trPr>
          <w:trHeight w:val="320"/>
        </w:trPr>
        <w:tc>
          <w:tcPr>
            <w:tcW w:w="3686" w:type="dxa"/>
            <w:noWrap/>
            <w:hideMark/>
          </w:tcPr>
          <w:p w14:paraId="0611870F"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Mean Corpuscular Volume</w:t>
            </w:r>
          </w:p>
        </w:tc>
        <w:tc>
          <w:tcPr>
            <w:tcW w:w="2012" w:type="dxa"/>
            <w:noWrap/>
            <w:hideMark/>
          </w:tcPr>
          <w:p w14:paraId="6976F502"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304</w:t>
            </w:r>
          </w:p>
        </w:tc>
        <w:tc>
          <w:tcPr>
            <w:tcW w:w="2608" w:type="dxa"/>
            <w:noWrap/>
            <w:hideMark/>
          </w:tcPr>
          <w:p w14:paraId="13A22E2A"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3.46</w:t>
            </w:r>
          </w:p>
        </w:tc>
      </w:tr>
      <w:tr w:rsidR="0052792A" w:rsidRPr="002B7ECE" w14:paraId="383E1216" w14:textId="77777777" w:rsidTr="00DD0149">
        <w:trPr>
          <w:trHeight w:val="320"/>
        </w:trPr>
        <w:tc>
          <w:tcPr>
            <w:tcW w:w="3686" w:type="dxa"/>
            <w:noWrap/>
            <w:hideMark/>
          </w:tcPr>
          <w:p w14:paraId="39BF111A"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Hemoglobin</w:t>
            </w:r>
          </w:p>
        </w:tc>
        <w:tc>
          <w:tcPr>
            <w:tcW w:w="2012" w:type="dxa"/>
            <w:noWrap/>
            <w:hideMark/>
          </w:tcPr>
          <w:p w14:paraId="71FFDB46"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302</w:t>
            </w:r>
          </w:p>
        </w:tc>
        <w:tc>
          <w:tcPr>
            <w:tcW w:w="2608" w:type="dxa"/>
            <w:noWrap/>
            <w:hideMark/>
          </w:tcPr>
          <w:p w14:paraId="7F8BFB8B"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3.44</w:t>
            </w:r>
          </w:p>
        </w:tc>
      </w:tr>
      <w:tr w:rsidR="0052792A" w:rsidRPr="002B7ECE" w14:paraId="12402FE3" w14:textId="77777777" w:rsidTr="00DD0149">
        <w:trPr>
          <w:trHeight w:val="320"/>
        </w:trPr>
        <w:tc>
          <w:tcPr>
            <w:tcW w:w="3686" w:type="dxa"/>
            <w:noWrap/>
            <w:hideMark/>
          </w:tcPr>
          <w:p w14:paraId="4048A2F2"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White Blood Cell Count</w:t>
            </w:r>
          </w:p>
        </w:tc>
        <w:tc>
          <w:tcPr>
            <w:tcW w:w="2012" w:type="dxa"/>
            <w:noWrap/>
            <w:hideMark/>
          </w:tcPr>
          <w:p w14:paraId="3D9FE64C"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302</w:t>
            </w:r>
          </w:p>
        </w:tc>
        <w:tc>
          <w:tcPr>
            <w:tcW w:w="2608" w:type="dxa"/>
            <w:noWrap/>
            <w:hideMark/>
          </w:tcPr>
          <w:p w14:paraId="3A52B6EB"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3.44</w:t>
            </w:r>
          </w:p>
        </w:tc>
      </w:tr>
      <w:tr w:rsidR="0052792A" w:rsidRPr="002B7ECE" w14:paraId="2721261B" w14:textId="77777777" w:rsidTr="00DD0149">
        <w:trPr>
          <w:trHeight w:val="320"/>
        </w:trPr>
        <w:tc>
          <w:tcPr>
            <w:tcW w:w="3686" w:type="dxa"/>
            <w:noWrap/>
            <w:hideMark/>
          </w:tcPr>
          <w:p w14:paraId="4379DB20"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Platelet</w:t>
            </w:r>
          </w:p>
        </w:tc>
        <w:tc>
          <w:tcPr>
            <w:tcW w:w="2012" w:type="dxa"/>
            <w:noWrap/>
            <w:hideMark/>
          </w:tcPr>
          <w:p w14:paraId="34D8354A"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300</w:t>
            </w:r>
          </w:p>
        </w:tc>
        <w:tc>
          <w:tcPr>
            <w:tcW w:w="2608" w:type="dxa"/>
            <w:noWrap/>
            <w:hideMark/>
          </w:tcPr>
          <w:p w14:paraId="6581297A"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3.42</w:t>
            </w:r>
          </w:p>
        </w:tc>
      </w:tr>
      <w:tr w:rsidR="0052792A" w:rsidRPr="002B7ECE" w14:paraId="5F4819A4" w14:textId="77777777" w:rsidTr="00DD0149">
        <w:trPr>
          <w:trHeight w:val="320"/>
        </w:trPr>
        <w:tc>
          <w:tcPr>
            <w:tcW w:w="3686" w:type="dxa"/>
            <w:noWrap/>
            <w:hideMark/>
          </w:tcPr>
          <w:p w14:paraId="3DBFAC28"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Creatinine</w:t>
            </w:r>
          </w:p>
        </w:tc>
        <w:tc>
          <w:tcPr>
            <w:tcW w:w="2012" w:type="dxa"/>
            <w:noWrap/>
            <w:hideMark/>
          </w:tcPr>
          <w:p w14:paraId="7D3C45E8"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253</w:t>
            </w:r>
          </w:p>
        </w:tc>
        <w:tc>
          <w:tcPr>
            <w:tcW w:w="2608" w:type="dxa"/>
            <w:noWrap/>
            <w:hideMark/>
          </w:tcPr>
          <w:p w14:paraId="0C52CB26"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2.88</w:t>
            </w:r>
          </w:p>
        </w:tc>
      </w:tr>
      <w:tr w:rsidR="0052792A" w:rsidRPr="002B7ECE" w14:paraId="309E4EF4" w14:textId="77777777" w:rsidTr="00DD0149">
        <w:trPr>
          <w:trHeight w:val="320"/>
        </w:trPr>
        <w:tc>
          <w:tcPr>
            <w:tcW w:w="3686" w:type="dxa"/>
            <w:noWrap/>
            <w:hideMark/>
          </w:tcPr>
          <w:p w14:paraId="6C0C8231"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Blood Urea Nitrogen</w:t>
            </w:r>
          </w:p>
        </w:tc>
        <w:tc>
          <w:tcPr>
            <w:tcW w:w="2012" w:type="dxa"/>
            <w:noWrap/>
            <w:hideMark/>
          </w:tcPr>
          <w:p w14:paraId="36EB74EF"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249</w:t>
            </w:r>
          </w:p>
        </w:tc>
        <w:tc>
          <w:tcPr>
            <w:tcW w:w="2608" w:type="dxa"/>
            <w:noWrap/>
            <w:hideMark/>
          </w:tcPr>
          <w:p w14:paraId="01F1B44B"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2.84</w:t>
            </w:r>
          </w:p>
        </w:tc>
      </w:tr>
      <w:tr w:rsidR="0052792A" w:rsidRPr="002B7ECE" w14:paraId="115E1DC2" w14:textId="77777777" w:rsidTr="00DD0149">
        <w:trPr>
          <w:trHeight w:val="320"/>
        </w:trPr>
        <w:tc>
          <w:tcPr>
            <w:tcW w:w="3686" w:type="dxa"/>
            <w:noWrap/>
            <w:hideMark/>
          </w:tcPr>
          <w:p w14:paraId="4447B8D7"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Chloride</w:t>
            </w:r>
          </w:p>
        </w:tc>
        <w:tc>
          <w:tcPr>
            <w:tcW w:w="2012" w:type="dxa"/>
            <w:noWrap/>
            <w:hideMark/>
          </w:tcPr>
          <w:p w14:paraId="0E8AE48E"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249</w:t>
            </w:r>
          </w:p>
        </w:tc>
        <w:tc>
          <w:tcPr>
            <w:tcW w:w="2608" w:type="dxa"/>
            <w:noWrap/>
            <w:hideMark/>
          </w:tcPr>
          <w:p w14:paraId="016EC3E7"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2.84</w:t>
            </w:r>
          </w:p>
        </w:tc>
      </w:tr>
      <w:tr w:rsidR="0052792A" w:rsidRPr="002B7ECE" w14:paraId="599663E9" w14:textId="77777777" w:rsidTr="00DD0149">
        <w:trPr>
          <w:trHeight w:val="320"/>
        </w:trPr>
        <w:tc>
          <w:tcPr>
            <w:tcW w:w="3686" w:type="dxa"/>
            <w:noWrap/>
            <w:hideMark/>
          </w:tcPr>
          <w:p w14:paraId="62A84EBA"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Bicarbonate</w:t>
            </w:r>
          </w:p>
        </w:tc>
        <w:tc>
          <w:tcPr>
            <w:tcW w:w="2012" w:type="dxa"/>
            <w:noWrap/>
            <w:hideMark/>
          </w:tcPr>
          <w:p w14:paraId="6DE12433"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245</w:t>
            </w:r>
          </w:p>
        </w:tc>
        <w:tc>
          <w:tcPr>
            <w:tcW w:w="2608" w:type="dxa"/>
            <w:noWrap/>
            <w:hideMark/>
          </w:tcPr>
          <w:p w14:paraId="7136ACF7"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2.79</w:t>
            </w:r>
          </w:p>
        </w:tc>
      </w:tr>
      <w:tr w:rsidR="0052792A" w:rsidRPr="002B7ECE" w14:paraId="035D9605" w14:textId="77777777" w:rsidTr="00DD0149">
        <w:trPr>
          <w:trHeight w:val="320"/>
        </w:trPr>
        <w:tc>
          <w:tcPr>
            <w:tcW w:w="3686" w:type="dxa"/>
            <w:noWrap/>
            <w:hideMark/>
          </w:tcPr>
          <w:p w14:paraId="7983B5F0"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Sodium</w:t>
            </w:r>
          </w:p>
        </w:tc>
        <w:tc>
          <w:tcPr>
            <w:tcW w:w="2012" w:type="dxa"/>
            <w:noWrap/>
            <w:hideMark/>
          </w:tcPr>
          <w:p w14:paraId="4CE79F4A"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242</w:t>
            </w:r>
          </w:p>
        </w:tc>
        <w:tc>
          <w:tcPr>
            <w:tcW w:w="2608" w:type="dxa"/>
            <w:noWrap/>
            <w:hideMark/>
          </w:tcPr>
          <w:p w14:paraId="6CD6B152"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2.76</w:t>
            </w:r>
          </w:p>
        </w:tc>
      </w:tr>
      <w:tr w:rsidR="0052792A" w:rsidRPr="002B7ECE" w14:paraId="6011D644" w14:textId="77777777" w:rsidTr="00DD0149">
        <w:trPr>
          <w:trHeight w:val="320"/>
        </w:trPr>
        <w:tc>
          <w:tcPr>
            <w:tcW w:w="3686" w:type="dxa"/>
            <w:noWrap/>
            <w:hideMark/>
          </w:tcPr>
          <w:p w14:paraId="385101A1"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Glucose</w:t>
            </w:r>
          </w:p>
        </w:tc>
        <w:tc>
          <w:tcPr>
            <w:tcW w:w="2012" w:type="dxa"/>
            <w:noWrap/>
            <w:hideMark/>
          </w:tcPr>
          <w:p w14:paraId="16B83FBA"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242</w:t>
            </w:r>
          </w:p>
        </w:tc>
        <w:tc>
          <w:tcPr>
            <w:tcW w:w="2608" w:type="dxa"/>
            <w:noWrap/>
            <w:hideMark/>
          </w:tcPr>
          <w:p w14:paraId="35718BED"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2.76</w:t>
            </w:r>
          </w:p>
        </w:tc>
      </w:tr>
      <w:tr w:rsidR="0052792A" w:rsidRPr="002B7ECE" w14:paraId="06E35ECC" w14:textId="77777777" w:rsidTr="00DD0149">
        <w:trPr>
          <w:trHeight w:val="320"/>
        </w:trPr>
        <w:tc>
          <w:tcPr>
            <w:tcW w:w="3686" w:type="dxa"/>
            <w:noWrap/>
            <w:hideMark/>
          </w:tcPr>
          <w:p w14:paraId="2755E05F"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Potassium</w:t>
            </w:r>
          </w:p>
        </w:tc>
        <w:tc>
          <w:tcPr>
            <w:tcW w:w="2012" w:type="dxa"/>
            <w:noWrap/>
            <w:hideMark/>
          </w:tcPr>
          <w:p w14:paraId="248D650B"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240</w:t>
            </w:r>
          </w:p>
        </w:tc>
        <w:tc>
          <w:tcPr>
            <w:tcW w:w="2608" w:type="dxa"/>
            <w:noWrap/>
            <w:hideMark/>
          </w:tcPr>
          <w:p w14:paraId="5F6A2A3D"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2.73</w:t>
            </w:r>
          </w:p>
        </w:tc>
      </w:tr>
      <w:tr w:rsidR="0052792A" w:rsidRPr="002B7ECE" w14:paraId="52D5535B" w14:textId="77777777" w:rsidTr="00DD0149">
        <w:trPr>
          <w:trHeight w:val="320"/>
        </w:trPr>
        <w:tc>
          <w:tcPr>
            <w:tcW w:w="3686" w:type="dxa"/>
            <w:noWrap/>
            <w:hideMark/>
          </w:tcPr>
          <w:p w14:paraId="5BB87C84"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Weight</w:t>
            </w:r>
          </w:p>
        </w:tc>
        <w:tc>
          <w:tcPr>
            <w:tcW w:w="2012" w:type="dxa"/>
            <w:noWrap/>
            <w:hideMark/>
          </w:tcPr>
          <w:p w14:paraId="4F8DCDF0"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178</w:t>
            </w:r>
          </w:p>
        </w:tc>
        <w:tc>
          <w:tcPr>
            <w:tcW w:w="2608" w:type="dxa"/>
            <w:noWrap/>
            <w:hideMark/>
          </w:tcPr>
          <w:p w14:paraId="0E223EF1"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2.03</w:t>
            </w:r>
          </w:p>
        </w:tc>
      </w:tr>
      <w:tr w:rsidR="0052792A" w:rsidRPr="002B7ECE" w14:paraId="5E1AF355" w14:textId="77777777" w:rsidTr="00DD0149">
        <w:trPr>
          <w:trHeight w:val="320"/>
        </w:trPr>
        <w:tc>
          <w:tcPr>
            <w:tcW w:w="3686" w:type="dxa"/>
            <w:noWrap/>
            <w:hideMark/>
          </w:tcPr>
          <w:p w14:paraId="5CEB9F8D"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Temperature</w:t>
            </w:r>
          </w:p>
        </w:tc>
        <w:tc>
          <w:tcPr>
            <w:tcW w:w="2012" w:type="dxa"/>
            <w:noWrap/>
            <w:hideMark/>
          </w:tcPr>
          <w:p w14:paraId="5654C7BA"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111</w:t>
            </w:r>
          </w:p>
        </w:tc>
        <w:tc>
          <w:tcPr>
            <w:tcW w:w="2608" w:type="dxa"/>
            <w:noWrap/>
            <w:hideMark/>
          </w:tcPr>
          <w:p w14:paraId="0D7F0CCE"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1.26</w:t>
            </w:r>
          </w:p>
        </w:tc>
      </w:tr>
      <w:tr w:rsidR="0052792A" w:rsidRPr="002B7ECE" w14:paraId="784B6BBB" w14:textId="77777777" w:rsidTr="00DD0149">
        <w:trPr>
          <w:trHeight w:val="320"/>
        </w:trPr>
        <w:tc>
          <w:tcPr>
            <w:tcW w:w="3686" w:type="dxa"/>
            <w:noWrap/>
            <w:hideMark/>
          </w:tcPr>
          <w:p w14:paraId="4AF5DC12"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Systolic Blood Pressure</w:t>
            </w:r>
          </w:p>
        </w:tc>
        <w:tc>
          <w:tcPr>
            <w:tcW w:w="2012" w:type="dxa"/>
            <w:noWrap/>
            <w:hideMark/>
          </w:tcPr>
          <w:p w14:paraId="5508705C"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34</w:t>
            </w:r>
          </w:p>
        </w:tc>
        <w:tc>
          <w:tcPr>
            <w:tcW w:w="2608" w:type="dxa"/>
            <w:noWrap/>
            <w:hideMark/>
          </w:tcPr>
          <w:p w14:paraId="3FCB60C0"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0.39</w:t>
            </w:r>
          </w:p>
        </w:tc>
      </w:tr>
      <w:tr w:rsidR="0052792A" w:rsidRPr="002B7ECE" w14:paraId="2E74BE96" w14:textId="77777777" w:rsidTr="00DD0149">
        <w:trPr>
          <w:trHeight w:val="320"/>
        </w:trPr>
        <w:tc>
          <w:tcPr>
            <w:tcW w:w="3686" w:type="dxa"/>
            <w:noWrap/>
            <w:hideMark/>
          </w:tcPr>
          <w:p w14:paraId="0070D7CE"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Diastolic Blood Pressure</w:t>
            </w:r>
          </w:p>
        </w:tc>
        <w:tc>
          <w:tcPr>
            <w:tcW w:w="2012" w:type="dxa"/>
            <w:noWrap/>
            <w:hideMark/>
          </w:tcPr>
          <w:p w14:paraId="0413987C"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34</w:t>
            </w:r>
          </w:p>
        </w:tc>
        <w:tc>
          <w:tcPr>
            <w:tcW w:w="2608" w:type="dxa"/>
            <w:noWrap/>
            <w:hideMark/>
          </w:tcPr>
          <w:p w14:paraId="7ECD8BAF"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0.39</w:t>
            </w:r>
          </w:p>
        </w:tc>
      </w:tr>
      <w:tr w:rsidR="0052792A" w:rsidRPr="002B7ECE" w14:paraId="68624528" w14:textId="77777777" w:rsidTr="00DD0149">
        <w:trPr>
          <w:trHeight w:val="320"/>
        </w:trPr>
        <w:tc>
          <w:tcPr>
            <w:tcW w:w="3686" w:type="dxa"/>
            <w:noWrap/>
            <w:hideMark/>
          </w:tcPr>
          <w:p w14:paraId="4FC041E7"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Respiratory Rate</w:t>
            </w:r>
          </w:p>
        </w:tc>
        <w:tc>
          <w:tcPr>
            <w:tcW w:w="2012" w:type="dxa"/>
            <w:noWrap/>
            <w:hideMark/>
          </w:tcPr>
          <w:p w14:paraId="1DAD2AB7"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21</w:t>
            </w:r>
          </w:p>
        </w:tc>
        <w:tc>
          <w:tcPr>
            <w:tcW w:w="2608" w:type="dxa"/>
            <w:noWrap/>
            <w:hideMark/>
          </w:tcPr>
          <w:p w14:paraId="174C6242"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0.24</w:t>
            </w:r>
          </w:p>
        </w:tc>
      </w:tr>
      <w:tr w:rsidR="0052792A" w:rsidRPr="002B7ECE" w14:paraId="72219C72" w14:textId="77777777" w:rsidTr="00DD0149">
        <w:trPr>
          <w:trHeight w:val="320"/>
        </w:trPr>
        <w:tc>
          <w:tcPr>
            <w:tcW w:w="3686" w:type="dxa"/>
            <w:noWrap/>
            <w:hideMark/>
          </w:tcPr>
          <w:p w14:paraId="1D03FECD"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Mean Arterial Pressure</w:t>
            </w:r>
          </w:p>
        </w:tc>
        <w:tc>
          <w:tcPr>
            <w:tcW w:w="2012" w:type="dxa"/>
            <w:noWrap/>
            <w:hideMark/>
          </w:tcPr>
          <w:p w14:paraId="3D52CE32"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13</w:t>
            </w:r>
          </w:p>
        </w:tc>
        <w:tc>
          <w:tcPr>
            <w:tcW w:w="2608" w:type="dxa"/>
            <w:noWrap/>
            <w:hideMark/>
          </w:tcPr>
          <w:p w14:paraId="2CBD3832"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0.15</w:t>
            </w:r>
          </w:p>
        </w:tc>
      </w:tr>
      <w:tr w:rsidR="0052792A" w:rsidRPr="002B7ECE" w14:paraId="20903D19" w14:textId="77777777" w:rsidTr="00DD0149">
        <w:trPr>
          <w:trHeight w:val="320"/>
        </w:trPr>
        <w:tc>
          <w:tcPr>
            <w:tcW w:w="3686" w:type="dxa"/>
            <w:noWrap/>
            <w:hideMark/>
          </w:tcPr>
          <w:p w14:paraId="0E7BA9CB"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Heart Rate</w:t>
            </w:r>
          </w:p>
        </w:tc>
        <w:tc>
          <w:tcPr>
            <w:tcW w:w="2012" w:type="dxa"/>
            <w:noWrap/>
            <w:hideMark/>
          </w:tcPr>
          <w:p w14:paraId="392D8546"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10</w:t>
            </w:r>
          </w:p>
        </w:tc>
        <w:tc>
          <w:tcPr>
            <w:tcW w:w="2608" w:type="dxa"/>
            <w:noWrap/>
            <w:hideMark/>
          </w:tcPr>
          <w:p w14:paraId="225E8E92"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0.11</w:t>
            </w:r>
          </w:p>
        </w:tc>
      </w:tr>
      <w:tr w:rsidR="0052792A" w:rsidRPr="002B7ECE" w14:paraId="1572C3FA" w14:textId="77777777" w:rsidTr="00DD0149">
        <w:trPr>
          <w:trHeight w:val="320"/>
        </w:trPr>
        <w:tc>
          <w:tcPr>
            <w:tcW w:w="3686" w:type="dxa"/>
            <w:noWrap/>
            <w:hideMark/>
          </w:tcPr>
          <w:p w14:paraId="5884BB8D"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Oxygen Saturation</w:t>
            </w:r>
          </w:p>
        </w:tc>
        <w:tc>
          <w:tcPr>
            <w:tcW w:w="2012" w:type="dxa"/>
            <w:noWrap/>
            <w:hideMark/>
          </w:tcPr>
          <w:p w14:paraId="771BF765"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10</w:t>
            </w:r>
          </w:p>
        </w:tc>
        <w:tc>
          <w:tcPr>
            <w:tcW w:w="2608" w:type="dxa"/>
            <w:noWrap/>
            <w:hideMark/>
          </w:tcPr>
          <w:p w14:paraId="06EEE278"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0.11</w:t>
            </w:r>
          </w:p>
        </w:tc>
      </w:tr>
      <w:tr w:rsidR="00DD0149" w:rsidRPr="002B7ECE" w14:paraId="6A7A5F3F" w14:textId="77777777" w:rsidTr="00DD0149">
        <w:trPr>
          <w:trHeight w:val="320"/>
        </w:trPr>
        <w:tc>
          <w:tcPr>
            <w:tcW w:w="3686" w:type="dxa"/>
            <w:tcBorders>
              <w:bottom w:val="single" w:sz="4" w:space="0" w:color="auto"/>
            </w:tcBorders>
            <w:noWrap/>
            <w:hideMark/>
          </w:tcPr>
          <w:p w14:paraId="6ED51201"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Glasgow Coma Scale</w:t>
            </w:r>
          </w:p>
        </w:tc>
        <w:tc>
          <w:tcPr>
            <w:tcW w:w="2012" w:type="dxa"/>
            <w:tcBorders>
              <w:bottom w:val="single" w:sz="4" w:space="0" w:color="auto"/>
            </w:tcBorders>
            <w:noWrap/>
            <w:hideMark/>
          </w:tcPr>
          <w:p w14:paraId="7F209570"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10</w:t>
            </w:r>
          </w:p>
        </w:tc>
        <w:tc>
          <w:tcPr>
            <w:tcW w:w="2608" w:type="dxa"/>
            <w:tcBorders>
              <w:bottom w:val="single" w:sz="4" w:space="0" w:color="auto"/>
            </w:tcBorders>
            <w:noWrap/>
            <w:hideMark/>
          </w:tcPr>
          <w:p w14:paraId="2011EB3E" w14:textId="77777777" w:rsidR="00DD0149" w:rsidRPr="002B7ECE" w:rsidRDefault="00DD0149" w:rsidP="00236DE4">
            <w:pPr>
              <w:rPr>
                <w:rFonts w:ascii="Times New Roman" w:eastAsia="SimSun" w:hAnsi="Times New Roman" w:cs="Times New Roman"/>
                <w:color w:val="000000" w:themeColor="text1"/>
                <w:kern w:val="0"/>
                <w:szCs w:val="21"/>
                <w:lang w:eastAsia="zh-Hans"/>
              </w:rPr>
            </w:pPr>
            <w:r w:rsidRPr="002B7ECE">
              <w:rPr>
                <w:rFonts w:ascii="Times New Roman" w:eastAsia="SimSun" w:hAnsi="Times New Roman" w:cs="Times New Roman" w:hint="eastAsia"/>
                <w:color w:val="000000" w:themeColor="text1"/>
                <w:kern w:val="0"/>
                <w:szCs w:val="21"/>
                <w:lang w:eastAsia="zh-Hans"/>
              </w:rPr>
              <w:t>0.11</w:t>
            </w:r>
          </w:p>
        </w:tc>
      </w:tr>
    </w:tbl>
    <w:p w14:paraId="1DB12D1A" w14:textId="77777777" w:rsidR="00AC7FAD" w:rsidRPr="002B7ECE" w:rsidRDefault="00AC7FAD" w:rsidP="00236DE4">
      <w:pPr>
        <w:jc w:val="left"/>
        <w:rPr>
          <w:rFonts w:ascii="Times New Roman" w:hAnsi="Times New Roman" w:cs="Times New Roman"/>
          <w:color w:val="000000" w:themeColor="text1"/>
          <w:szCs w:val="21"/>
        </w:rPr>
      </w:pPr>
    </w:p>
    <w:p w14:paraId="6900AB2F" w14:textId="77777777" w:rsidR="00E023B0" w:rsidRPr="002B7ECE" w:rsidRDefault="00E023B0" w:rsidP="00BE5AFB">
      <w:pPr>
        <w:spacing w:line="360" w:lineRule="auto"/>
        <w:jc w:val="left"/>
        <w:rPr>
          <w:rFonts w:ascii="Times New Roman" w:hAnsi="Times New Roman" w:cs="Times New Roman"/>
          <w:b/>
          <w:bCs/>
          <w:color w:val="000000" w:themeColor="text1"/>
          <w:szCs w:val="21"/>
        </w:rPr>
      </w:pPr>
      <w:r w:rsidRPr="002B7ECE">
        <w:rPr>
          <w:rFonts w:ascii="Times New Roman" w:hAnsi="Times New Roman" w:cs="Times New Roman"/>
          <w:b/>
          <w:bCs/>
          <w:color w:val="000000" w:themeColor="text1"/>
          <w:szCs w:val="21"/>
        </w:rPr>
        <w:t>3. Feature Selection Process and Detailed Information of Final Features</w:t>
      </w:r>
    </w:p>
    <w:p w14:paraId="59B40988" w14:textId="77777777" w:rsidR="00E023B0" w:rsidRPr="002B7ECE" w:rsidRDefault="00E023B0" w:rsidP="00BE5AFB">
      <w:pPr>
        <w:spacing w:line="360" w:lineRule="auto"/>
        <w:jc w:val="left"/>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Our feature selection methodology followed a systematic and transparent approach to identify the most relevant predictors for 28-day mortality in immunocompromised ICU patients. We began with 128 potential predictor variables extracted from the MIMIC-IV database, including demographic information, vital signs, laboratory values, comorbidities, and clinical scores. Each variable was individually assessed for its association with 28-day mortality using univariate logistic regression. Variables with p-values &lt; 0.05 were retained, resulting in 83 significant features (71 numeric and 12 categorical variables). The significant features included demographic characteristics (age, weight, ethnicity), clinical severity scores (Charlson Comorbidity Index, Glasgow Coma Scale, SOFA score), vital signs (minimum, maximum, and mean values of heart rate, respiratory rate, temperature, blood pressure measurements, oxygen saturation), laboratory values (bicarbonate, blood urea nitrogen, calcium, chloride, creatinine, glucose, hemoglobin, international normalized ratio, electrolytes, and blood cell counts), urine output, comorbidities (myocardial infarction, heart failure, cerebrovascular disease, pulmonary disease, liver disease, renal disease, metastatic tumor, AIDS), and mechanical ventilation status.</w:t>
      </w:r>
    </w:p>
    <w:p w14:paraId="6ADE8FFA" w14:textId="77777777" w:rsidR="00E023B0" w:rsidRPr="002B7ECE" w:rsidRDefault="00E023B0" w:rsidP="00BE5AFB">
      <w:pPr>
        <w:spacing w:line="360" w:lineRule="auto"/>
        <w:jc w:val="left"/>
        <w:rPr>
          <w:rFonts w:ascii="Times New Roman" w:hAnsi="Times New Roman" w:cs="Times New Roman"/>
          <w:color w:val="000000" w:themeColor="text1"/>
          <w:szCs w:val="21"/>
        </w:rPr>
      </w:pPr>
    </w:p>
    <w:p w14:paraId="77466766" w14:textId="77777777" w:rsidR="00E023B0" w:rsidRPr="002B7ECE" w:rsidRDefault="00E023B0" w:rsidP="00BE5AFB">
      <w:pPr>
        <w:spacing w:line="360" w:lineRule="auto"/>
        <w:jc w:val="left"/>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To reduce multicollinearity, we analyzed correlations between these 83 significant features using Spearman correlation for numeric-numeric pairs, Cramer's V for categorical-categorical pairs, and correlation ratio for mixed pairs. For variable pairs with correlation coefficients exceeding 0.75, we retained only the variable with the stronger association with mortality (determined by lower p-value in univariate logistic regression). This process identified 52 high-correlation pairs, leading to the removal of 39 variables including mean calcium, mean bicarbonate, mean platelet count, minimum mean corpuscular volume, maximum calcium, minimum phosphate, maximum heart rate, maximum international normalized ratio, mean chloride, minimum potassium, maximum magnesium, maximum respiratory rate, maximum sodium, minimum heart rate, maximum blood urea nitrogen, mean phosphate, maximum mean corpuscular hemoglobin concentration, mean mean corpuscular volume, maximum chloride, maximum temperature, maximum hemoglobin, mean creatinine, minimum creatinine, maximum creatinine, mean potassium, minimum international normalized ratio, mean systolic blood pressure, mean mean arterial pressure, maximum systolic blood pressure, mean blood urea nitrogen, minimum magnesium, mean hemoglobin, maximum white blood cell count, maximum bicarbonate, mean sodium, mean diastolic blood pressure, mean white blood cell count, mean mean corpuscular hemoglobin concentration, and minimum diastolic blood pressure.</w:t>
      </w:r>
    </w:p>
    <w:p w14:paraId="62F99E60" w14:textId="77777777" w:rsidR="00E023B0" w:rsidRPr="002B7ECE" w:rsidRDefault="00E023B0" w:rsidP="00BE5AFB">
      <w:pPr>
        <w:spacing w:line="360" w:lineRule="auto"/>
        <w:jc w:val="left"/>
        <w:rPr>
          <w:rFonts w:ascii="Times New Roman" w:hAnsi="Times New Roman" w:cs="Times New Roman"/>
          <w:color w:val="000000" w:themeColor="text1"/>
          <w:szCs w:val="21"/>
        </w:rPr>
      </w:pPr>
    </w:p>
    <w:p w14:paraId="1D3DBF7D" w14:textId="77777777" w:rsidR="00E023B0" w:rsidRPr="002B7ECE" w:rsidRDefault="00E023B0" w:rsidP="00BE5AFB">
      <w:pPr>
        <w:spacing w:line="360" w:lineRule="auto"/>
        <w:jc w:val="left"/>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Our feature selection process ultimately resulted in 44 final features that were used consistently across all eight machine learning models. These features represent a comprehensive collection of clinically relevant variables that capture different aspects of patient status, allowing our machine learning models to make well-informed predictions about mortality risk. The final feature set includes demographic characteristics (admission age and weight), clinical severity scores (Charlson Comorbidity Index, Glasgow Coma Scale, and Sequential Organ Failure Assessment scores), which are established predictors of patient outcomes in critical care settings. We incorporated various vital sign measurements including mean heart rate, minimum and mean respiratory rate, minimum temperature, minimum systolic blood pressure, maximum and minimum mean arterial pressure, and minimum, maximum, and mean oxygen saturation to capture the physiological status of patients within the first 24 hours of ICU admission. Key laboratory parameters were selected including minimum bicarbonate, minimum blood urea nitrogen, minimum calcium, minimum chloride, minimum hemoglobin, mean international normalized ratio, minimum platelet count, and minimum white blood cell count, which reflect organ function, coagulation status, and potential infection or inflammation. Cumulative urine output within the first 24 hours was included as an important indicator of renal function and fluid status. Pre-existing conditions that significantly impact patient prognosis were incorporated as binary variables, including myocardial infarction, congestive heart failure, cerebrovascular disease, chronic pulmonary disease, liver disease (mild and severe), paraplegia, renal disease, metastatic solid tumor, and AIDS. Additionally, mechanical ventilation status was included as a binary variable indicating respiratory support requirements. Each of these features demonstrated significant association with 28-day mortality in univariate logistic regression analysis (P &lt; 0.05) and was selected after eliminating highly correlated variables to reduce multicollinearity.</w:t>
      </w:r>
    </w:p>
    <w:p w14:paraId="146D89F7" w14:textId="77777777" w:rsidR="00E023B0" w:rsidRPr="002B7ECE" w:rsidRDefault="00E023B0" w:rsidP="00236DE4">
      <w:pPr>
        <w:jc w:val="left"/>
        <w:rPr>
          <w:rFonts w:ascii="Times New Roman" w:hAnsi="Times New Roman" w:cs="Times New Roman"/>
          <w:color w:val="000000" w:themeColor="text1"/>
          <w:sz w:val="24"/>
        </w:rPr>
      </w:pPr>
    </w:p>
    <w:p w14:paraId="116AAB52" w14:textId="77777777" w:rsidR="00E023B0" w:rsidRPr="002B7ECE" w:rsidRDefault="00E023B0" w:rsidP="00E023B0">
      <w:pPr>
        <w:jc w:val="left"/>
        <w:rPr>
          <w:rFonts w:ascii="Times New Roman" w:hAnsi="Times New Roman" w:cs="Times New Roman"/>
          <w:color w:val="000000" w:themeColor="text1"/>
          <w:sz w:val="24"/>
        </w:rPr>
      </w:pPr>
      <w:r w:rsidRPr="002B7ECE">
        <w:rPr>
          <w:rFonts w:ascii="Times New Roman" w:hAnsi="Times New Roman" w:cs="Times New Roman" w:hint="eastAsia"/>
          <w:noProof/>
          <w:color w:val="000000" w:themeColor="text1"/>
          <w:sz w:val="24"/>
          <w:lang w:val="en-IN" w:eastAsia="en-IN"/>
        </w:rPr>
        <w:drawing>
          <wp:inline distT="0" distB="0" distL="0" distR="0" wp14:anchorId="2E334649" wp14:editId="17C0D4CC">
            <wp:extent cx="5274310" cy="4898390"/>
            <wp:effectExtent l="0" t="0" r="0" b="0"/>
            <wp:docPr id="1156673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67335" name="图片 115667335"/>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4898390"/>
                    </a:xfrm>
                    <a:prstGeom prst="rect">
                      <a:avLst/>
                    </a:prstGeom>
                  </pic:spPr>
                </pic:pic>
              </a:graphicData>
            </a:graphic>
          </wp:inline>
        </w:drawing>
      </w:r>
    </w:p>
    <w:p w14:paraId="443B337E" w14:textId="77777777" w:rsidR="00E023B0" w:rsidRPr="002B7ECE" w:rsidRDefault="00E023B0" w:rsidP="00E023B0">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Supplementary Figure 1: Feature selection process flow diagram. Starting with 128 variables from the MIMIC-IV database, we employed a two-step approach: (1) univariate logistic regression analysis, which retained 83 significant variables (p &lt; 0.05) and excluded 45 non-significant variables; and (2) correlation analysis, which identified 52 high-correlation pairs (r &gt; 0.75) and retained only the variable with the stronger association with mortality from each pair, resulting in 44 final features. These 44 features were used consistently across all eight machine learning models.</w:t>
      </w:r>
    </w:p>
    <w:p w14:paraId="7D7F22E5" w14:textId="77777777" w:rsidR="00E023B0" w:rsidRPr="002B7ECE" w:rsidRDefault="00E023B0" w:rsidP="00236DE4">
      <w:pPr>
        <w:jc w:val="left"/>
        <w:rPr>
          <w:rFonts w:ascii="Times New Roman" w:hAnsi="Times New Roman" w:cs="Times New Roman"/>
          <w:color w:val="000000" w:themeColor="text1"/>
          <w:sz w:val="18"/>
          <w:szCs w:val="18"/>
        </w:rPr>
      </w:pPr>
    </w:p>
    <w:p w14:paraId="1A4D4331" w14:textId="416E1E4B" w:rsidR="00AC7FAD" w:rsidRPr="002B7ECE" w:rsidRDefault="00E81901" w:rsidP="00236DE4">
      <w:pPr>
        <w:jc w:val="left"/>
        <w:rPr>
          <w:rFonts w:ascii="Times New Roman" w:hAnsi="Times New Roman" w:cs="Times New Roman"/>
          <w:color w:val="000000" w:themeColor="text1"/>
          <w:sz w:val="24"/>
        </w:rPr>
      </w:pPr>
      <w:r w:rsidRPr="002B7ECE">
        <w:rPr>
          <w:rFonts w:ascii="Times New Roman" w:hAnsi="Times New Roman" w:cs="Times New Roman"/>
          <w:noProof/>
          <w:color w:val="000000" w:themeColor="text1"/>
          <w:sz w:val="24"/>
          <w:lang w:val="en-IN" w:eastAsia="en-IN"/>
        </w:rPr>
        <w:drawing>
          <wp:inline distT="0" distB="0" distL="0" distR="0" wp14:anchorId="388D0A6C" wp14:editId="59B199A3">
            <wp:extent cx="5274310" cy="4762500"/>
            <wp:effectExtent l="0" t="0" r="0" b="3810"/>
            <wp:docPr id="14052619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261996" name="图片 140526199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4762500"/>
                    </a:xfrm>
                    <a:prstGeom prst="rect">
                      <a:avLst/>
                    </a:prstGeom>
                  </pic:spPr>
                </pic:pic>
              </a:graphicData>
            </a:graphic>
          </wp:inline>
        </w:drawing>
      </w:r>
    </w:p>
    <w:p w14:paraId="247D96DD" w14:textId="2E3A8A9B" w:rsidR="0020375A" w:rsidRPr="002B7ECE" w:rsidRDefault="0020375A"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 xml:space="preserve">Supplementary Figure </w:t>
      </w:r>
      <w:r w:rsidR="00E023B0" w:rsidRPr="002B7ECE">
        <w:rPr>
          <w:rFonts w:ascii="Times New Roman" w:hAnsi="Times New Roman" w:cs="Times New Roman"/>
          <w:color w:val="000000" w:themeColor="text1"/>
          <w:sz w:val="18"/>
          <w:szCs w:val="18"/>
        </w:rPr>
        <w:t>2</w:t>
      </w:r>
      <w:r w:rsidRPr="002B7ECE">
        <w:rPr>
          <w:rFonts w:ascii="Times New Roman" w:hAnsi="Times New Roman" w:cs="Times New Roman"/>
          <w:color w:val="000000" w:themeColor="text1"/>
          <w:sz w:val="18"/>
          <w:szCs w:val="18"/>
        </w:rPr>
        <w:t>: Correlation heatmap of the 83 significant features identified after univariate analysis, highlighting the 52 high-correlation pairs.</w:t>
      </w:r>
    </w:p>
    <w:p w14:paraId="7E733322" w14:textId="144F8DEC" w:rsidR="0020375A" w:rsidRPr="002B7ECE" w:rsidRDefault="0020375A" w:rsidP="00236DE4">
      <w:pPr>
        <w:jc w:val="left"/>
        <w:rPr>
          <w:rFonts w:ascii="Times New Roman" w:hAnsi="Times New Roman" w:cs="Times New Roman"/>
          <w:color w:val="000000" w:themeColor="text1"/>
          <w:sz w:val="24"/>
        </w:rPr>
      </w:pPr>
      <w:r w:rsidRPr="002B7ECE">
        <w:rPr>
          <w:rFonts w:ascii="Times New Roman" w:hAnsi="Times New Roman" w:cs="Times New Roman" w:hint="eastAsia"/>
          <w:noProof/>
          <w:color w:val="000000" w:themeColor="text1"/>
          <w:sz w:val="24"/>
          <w:lang w:val="en-IN" w:eastAsia="en-IN"/>
        </w:rPr>
        <w:drawing>
          <wp:inline distT="0" distB="0" distL="0" distR="0" wp14:anchorId="4B045BBF" wp14:editId="7CBA1C41">
            <wp:extent cx="5274310" cy="4219575"/>
            <wp:effectExtent l="0" t="0" r="0" b="0"/>
            <wp:docPr id="333204358" name="图形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204358" name="图形 333204358"/>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9"/>
                        </a:ext>
                      </a:extLst>
                    </a:blip>
                    <a:stretch>
                      <a:fillRect/>
                    </a:stretch>
                  </pic:blipFill>
                  <pic:spPr>
                    <a:xfrm>
                      <a:off x="0" y="0"/>
                      <a:ext cx="5274310" cy="4219575"/>
                    </a:xfrm>
                    <a:prstGeom prst="rect">
                      <a:avLst/>
                    </a:prstGeom>
                  </pic:spPr>
                </pic:pic>
              </a:graphicData>
            </a:graphic>
          </wp:inline>
        </w:drawing>
      </w:r>
    </w:p>
    <w:p w14:paraId="70EC8400" w14:textId="504D4C27" w:rsidR="00AC7FAD" w:rsidRPr="002B7ECE" w:rsidRDefault="00AC7FAD"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 xml:space="preserve">Supplementary Figure </w:t>
      </w:r>
      <w:r w:rsidR="00E023B0" w:rsidRPr="002B7ECE">
        <w:rPr>
          <w:rFonts w:ascii="Times New Roman" w:hAnsi="Times New Roman" w:cs="Times New Roman"/>
          <w:color w:val="000000" w:themeColor="text1"/>
          <w:sz w:val="18"/>
          <w:szCs w:val="18"/>
        </w:rPr>
        <w:t>3</w:t>
      </w:r>
      <w:r w:rsidRPr="002B7ECE">
        <w:rPr>
          <w:rFonts w:ascii="Times New Roman" w:hAnsi="Times New Roman" w:cs="Times New Roman"/>
          <w:color w:val="000000" w:themeColor="text1"/>
          <w:sz w:val="18"/>
          <w:szCs w:val="18"/>
        </w:rPr>
        <w:t>: Correlation network visualization of the final 44 features, demonstrating reduced multicollinearity.</w:t>
      </w:r>
    </w:p>
    <w:p w14:paraId="40F0B381" w14:textId="77777777" w:rsidR="00583646" w:rsidRPr="002B7ECE" w:rsidRDefault="00583646" w:rsidP="00583646">
      <w:pPr>
        <w:jc w:val="left"/>
        <w:rPr>
          <w:rFonts w:ascii="Times New Roman" w:hAnsi="Times New Roman" w:cs="Times New Roman"/>
          <w:color w:val="000000" w:themeColor="text1"/>
          <w:sz w:val="24"/>
        </w:rPr>
      </w:pPr>
    </w:p>
    <w:p w14:paraId="6B56CCFE" w14:textId="4DB9537B" w:rsidR="0020375A" w:rsidRPr="002B7ECE" w:rsidRDefault="00583646" w:rsidP="00BE5AFB">
      <w:pPr>
        <w:spacing w:line="360" w:lineRule="auto"/>
        <w:jc w:val="left"/>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 xml:space="preserve">4. </w:t>
      </w:r>
      <w:r w:rsidR="0020375A" w:rsidRPr="002B7ECE">
        <w:rPr>
          <w:rFonts w:ascii="Times New Roman" w:hAnsi="Times New Roman" w:cs="Times New Roman"/>
          <w:color w:val="000000" w:themeColor="text1"/>
          <w:szCs w:val="21"/>
        </w:rPr>
        <w:t>Cox Proportional Hazards Regression</w:t>
      </w:r>
    </w:p>
    <w:p w14:paraId="7C032368" w14:textId="1C14F7C6" w:rsidR="0020375A" w:rsidRPr="002B7ECE" w:rsidRDefault="0020375A" w:rsidP="00BE5AFB">
      <w:pPr>
        <w:spacing w:line="360" w:lineRule="auto"/>
        <w:jc w:val="left"/>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To account for the time-dependent nature of survival outcomes, we performed Cox proportional hazards regression analysis. Variables showing significant associations (p &lt; 0.05) in univariable analysis were included in the multivariable model. The hazard ratios (HRs) and corresponding 95% confidence intervals (CIs) are presented in Supplementary Table 2.</w:t>
      </w:r>
    </w:p>
    <w:p w14:paraId="51B6D9E0" w14:textId="77777777" w:rsidR="0020375A" w:rsidRPr="002B7ECE" w:rsidRDefault="0020375A" w:rsidP="00236DE4">
      <w:pPr>
        <w:jc w:val="left"/>
        <w:rPr>
          <w:rFonts w:ascii="Times New Roman" w:hAnsi="Times New Roman" w:cs="Times New Roman"/>
          <w:color w:val="000000" w:themeColor="text1"/>
          <w:szCs w:val="21"/>
        </w:rPr>
      </w:pPr>
    </w:p>
    <w:p w14:paraId="0BE8A930" w14:textId="502A8A77" w:rsidR="0020375A" w:rsidRPr="002B7ECE" w:rsidRDefault="0020375A" w:rsidP="00236DE4">
      <w:pPr>
        <w:jc w:val="left"/>
        <w:rPr>
          <w:rFonts w:ascii="Times New Roman" w:hAnsi="Times New Roman" w:cs="Times New Roman"/>
          <w:color w:val="000000" w:themeColor="text1"/>
          <w:szCs w:val="21"/>
        </w:rPr>
      </w:pPr>
      <w:r w:rsidRPr="002B7ECE">
        <w:rPr>
          <w:rFonts w:ascii="Times New Roman" w:hAnsi="Times New Roman" w:cs="Times New Roman"/>
          <w:color w:val="000000" w:themeColor="text1"/>
          <w:szCs w:val="21"/>
        </w:rPr>
        <w:t>Supplementary Table 2. Univariable and Multivariable Cox Regression Analysis for 28-day Mortality</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2"/>
        <w:gridCol w:w="1802"/>
        <w:gridCol w:w="799"/>
        <w:gridCol w:w="2201"/>
        <w:gridCol w:w="962"/>
      </w:tblGrid>
      <w:tr w:rsidR="0052792A" w:rsidRPr="002B7ECE" w14:paraId="79205F4D" w14:textId="77777777" w:rsidTr="0020375A">
        <w:trPr>
          <w:trHeight w:val="320"/>
        </w:trPr>
        <w:tc>
          <w:tcPr>
            <w:tcW w:w="2542" w:type="dxa"/>
            <w:tcBorders>
              <w:top w:val="single" w:sz="4" w:space="0" w:color="auto"/>
              <w:bottom w:val="nil"/>
            </w:tcBorders>
            <w:noWrap/>
            <w:hideMark/>
          </w:tcPr>
          <w:p w14:paraId="2117B6AA" w14:textId="77777777" w:rsidR="004C1C1B" w:rsidRPr="002B7ECE" w:rsidRDefault="004C1C1B"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Variables</w:t>
            </w:r>
          </w:p>
        </w:tc>
        <w:tc>
          <w:tcPr>
            <w:tcW w:w="2601" w:type="dxa"/>
            <w:gridSpan w:val="2"/>
            <w:tcBorders>
              <w:top w:val="single" w:sz="4" w:space="0" w:color="auto"/>
              <w:bottom w:val="single" w:sz="4" w:space="0" w:color="auto"/>
            </w:tcBorders>
            <w:noWrap/>
            <w:hideMark/>
          </w:tcPr>
          <w:p w14:paraId="25C758B9" w14:textId="77777777" w:rsidR="004C1C1B" w:rsidRPr="002B7ECE" w:rsidRDefault="004C1C1B"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Univariable analysis</w:t>
            </w:r>
          </w:p>
        </w:tc>
        <w:tc>
          <w:tcPr>
            <w:tcW w:w="3163" w:type="dxa"/>
            <w:gridSpan w:val="2"/>
            <w:tcBorders>
              <w:top w:val="single" w:sz="4" w:space="0" w:color="auto"/>
              <w:bottom w:val="single" w:sz="4" w:space="0" w:color="auto"/>
            </w:tcBorders>
            <w:noWrap/>
            <w:hideMark/>
          </w:tcPr>
          <w:p w14:paraId="6BA37730" w14:textId="77777777" w:rsidR="004C1C1B" w:rsidRPr="002B7ECE" w:rsidRDefault="004C1C1B"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Multivariate analysis</w:t>
            </w:r>
          </w:p>
        </w:tc>
      </w:tr>
      <w:tr w:rsidR="0052792A" w:rsidRPr="002B7ECE" w14:paraId="3410630B" w14:textId="77777777" w:rsidTr="0020375A">
        <w:trPr>
          <w:trHeight w:val="320"/>
        </w:trPr>
        <w:tc>
          <w:tcPr>
            <w:tcW w:w="2542" w:type="dxa"/>
            <w:tcBorders>
              <w:top w:val="nil"/>
              <w:bottom w:val="single" w:sz="4" w:space="0" w:color="auto"/>
            </w:tcBorders>
            <w:noWrap/>
            <w:hideMark/>
          </w:tcPr>
          <w:p w14:paraId="69F4F858" w14:textId="77777777" w:rsidR="004C1C1B" w:rsidRPr="002B7ECE" w:rsidRDefault="004C1C1B" w:rsidP="00236DE4">
            <w:pPr>
              <w:jc w:val="left"/>
              <w:rPr>
                <w:rFonts w:ascii="Times New Roman" w:hAnsi="Times New Roman" w:cs="Times New Roman"/>
                <w:color w:val="000000" w:themeColor="text1"/>
                <w:sz w:val="18"/>
                <w:szCs w:val="18"/>
              </w:rPr>
            </w:pPr>
          </w:p>
        </w:tc>
        <w:tc>
          <w:tcPr>
            <w:tcW w:w="1802" w:type="dxa"/>
            <w:tcBorders>
              <w:top w:val="single" w:sz="4" w:space="0" w:color="auto"/>
              <w:bottom w:val="single" w:sz="4" w:space="0" w:color="auto"/>
            </w:tcBorders>
            <w:noWrap/>
            <w:hideMark/>
          </w:tcPr>
          <w:p w14:paraId="75E82D0B" w14:textId="77777777" w:rsidR="004C1C1B" w:rsidRPr="002B7ECE" w:rsidRDefault="004C1C1B"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HR (95% CI)</w:t>
            </w:r>
          </w:p>
        </w:tc>
        <w:tc>
          <w:tcPr>
            <w:tcW w:w="799" w:type="dxa"/>
            <w:tcBorders>
              <w:top w:val="single" w:sz="4" w:space="0" w:color="auto"/>
              <w:bottom w:val="single" w:sz="4" w:space="0" w:color="auto"/>
            </w:tcBorders>
            <w:noWrap/>
            <w:hideMark/>
          </w:tcPr>
          <w:p w14:paraId="67150078" w14:textId="77777777" w:rsidR="004C1C1B" w:rsidRPr="002B7ECE" w:rsidRDefault="004C1C1B"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i/>
                <w:iCs/>
                <w:color w:val="000000" w:themeColor="text1"/>
                <w:sz w:val="18"/>
                <w:szCs w:val="18"/>
              </w:rPr>
              <w:t>p</w:t>
            </w:r>
            <w:r w:rsidRPr="002B7ECE">
              <w:rPr>
                <w:rFonts w:ascii="Times New Roman" w:hAnsi="Times New Roman" w:cs="Times New Roman" w:hint="eastAsia"/>
                <w:color w:val="000000" w:themeColor="text1"/>
                <w:sz w:val="18"/>
                <w:szCs w:val="18"/>
              </w:rPr>
              <w:t>-value</w:t>
            </w:r>
          </w:p>
        </w:tc>
        <w:tc>
          <w:tcPr>
            <w:tcW w:w="2201" w:type="dxa"/>
            <w:tcBorders>
              <w:top w:val="single" w:sz="4" w:space="0" w:color="auto"/>
              <w:bottom w:val="single" w:sz="4" w:space="0" w:color="auto"/>
            </w:tcBorders>
            <w:noWrap/>
            <w:hideMark/>
          </w:tcPr>
          <w:p w14:paraId="2BBFF701" w14:textId="77777777" w:rsidR="004C1C1B" w:rsidRPr="002B7ECE" w:rsidRDefault="004C1C1B"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HR (95% CI)</w:t>
            </w:r>
          </w:p>
        </w:tc>
        <w:tc>
          <w:tcPr>
            <w:tcW w:w="962" w:type="dxa"/>
            <w:tcBorders>
              <w:top w:val="single" w:sz="4" w:space="0" w:color="auto"/>
              <w:bottom w:val="single" w:sz="4" w:space="0" w:color="auto"/>
            </w:tcBorders>
            <w:noWrap/>
            <w:hideMark/>
          </w:tcPr>
          <w:p w14:paraId="7E739B0E" w14:textId="77777777" w:rsidR="004C1C1B" w:rsidRPr="002B7ECE" w:rsidRDefault="004C1C1B"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i/>
                <w:iCs/>
                <w:color w:val="000000" w:themeColor="text1"/>
                <w:sz w:val="18"/>
                <w:szCs w:val="18"/>
              </w:rPr>
              <w:t>p</w:t>
            </w:r>
            <w:r w:rsidRPr="002B7ECE">
              <w:rPr>
                <w:rFonts w:ascii="Times New Roman" w:hAnsi="Times New Roman" w:cs="Times New Roman" w:hint="eastAsia"/>
                <w:color w:val="000000" w:themeColor="text1"/>
                <w:sz w:val="18"/>
                <w:szCs w:val="18"/>
              </w:rPr>
              <w:t>-value</w:t>
            </w:r>
          </w:p>
        </w:tc>
      </w:tr>
      <w:tr w:rsidR="0052792A" w:rsidRPr="002B7ECE" w14:paraId="4B9B7975" w14:textId="77777777" w:rsidTr="00B9144E">
        <w:trPr>
          <w:trHeight w:val="320"/>
        </w:trPr>
        <w:tc>
          <w:tcPr>
            <w:tcW w:w="2542" w:type="dxa"/>
            <w:tcBorders>
              <w:top w:val="single" w:sz="4" w:space="0" w:color="auto"/>
              <w:bottom w:val="nil"/>
            </w:tcBorders>
            <w:noWrap/>
            <w:hideMark/>
          </w:tcPr>
          <w:p w14:paraId="73B479AE" w14:textId="5F0FA89E" w:rsidR="004C1C1B" w:rsidRPr="002B7ECE" w:rsidRDefault="00C72A16"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A</w:t>
            </w:r>
            <w:r w:rsidR="004C1C1B" w:rsidRPr="002B7ECE">
              <w:rPr>
                <w:rFonts w:ascii="Times New Roman" w:hAnsi="Times New Roman" w:cs="Times New Roman" w:hint="eastAsia"/>
                <w:color w:val="000000" w:themeColor="text1"/>
                <w:sz w:val="18"/>
                <w:szCs w:val="18"/>
              </w:rPr>
              <w:t>ge</w:t>
            </w:r>
          </w:p>
        </w:tc>
        <w:tc>
          <w:tcPr>
            <w:tcW w:w="1802" w:type="dxa"/>
            <w:tcBorders>
              <w:top w:val="single" w:sz="4" w:space="0" w:color="auto"/>
              <w:bottom w:val="nil"/>
            </w:tcBorders>
            <w:noWrap/>
            <w:hideMark/>
          </w:tcPr>
          <w:p w14:paraId="6DACFC7F" w14:textId="77777777" w:rsidR="004C1C1B" w:rsidRPr="002B7ECE" w:rsidRDefault="004C1C1B"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1.333 (1.264-1.405)</w:t>
            </w:r>
          </w:p>
        </w:tc>
        <w:tc>
          <w:tcPr>
            <w:tcW w:w="799" w:type="dxa"/>
            <w:tcBorders>
              <w:top w:val="single" w:sz="4" w:space="0" w:color="auto"/>
              <w:bottom w:val="nil"/>
            </w:tcBorders>
            <w:noWrap/>
            <w:hideMark/>
          </w:tcPr>
          <w:p w14:paraId="205F90BF" w14:textId="77777777" w:rsidR="004C1C1B" w:rsidRPr="002B7ECE" w:rsidRDefault="004C1C1B"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tcBorders>
              <w:top w:val="single" w:sz="4" w:space="0" w:color="auto"/>
              <w:bottom w:val="nil"/>
            </w:tcBorders>
            <w:noWrap/>
            <w:hideMark/>
          </w:tcPr>
          <w:p w14:paraId="0D40A590" w14:textId="77777777" w:rsidR="004C1C1B" w:rsidRPr="002B7ECE" w:rsidRDefault="004C1C1B"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1.035 (1.013-1.057)</w:t>
            </w:r>
          </w:p>
        </w:tc>
        <w:tc>
          <w:tcPr>
            <w:tcW w:w="962" w:type="dxa"/>
            <w:tcBorders>
              <w:top w:val="single" w:sz="4" w:space="0" w:color="auto"/>
              <w:bottom w:val="nil"/>
            </w:tcBorders>
            <w:noWrap/>
            <w:hideMark/>
          </w:tcPr>
          <w:p w14:paraId="041C454E" w14:textId="77777777" w:rsidR="004C1C1B" w:rsidRPr="002B7ECE" w:rsidRDefault="004C1C1B"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0.002</w:t>
            </w:r>
          </w:p>
        </w:tc>
      </w:tr>
      <w:tr w:rsidR="0052792A" w:rsidRPr="002B7ECE" w14:paraId="5E3D958B" w14:textId="77777777" w:rsidTr="00B9144E">
        <w:trPr>
          <w:trHeight w:val="320"/>
        </w:trPr>
        <w:tc>
          <w:tcPr>
            <w:tcW w:w="2542" w:type="dxa"/>
            <w:tcBorders>
              <w:top w:val="nil"/>
              <w:bottom w:val="nil"/>
            </w:tcBorders>
            <w:noWrap/>
          </w:tcPr>
          <w:p w14:paraId="1B55476F" w14:textId="04738994"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Weight</w:t>
            </w:r>
          </w:p>
        </w:tc>
        <w:tc>
          <w:tcPr>
            <w:tcW w:w="1802" w:type="dxa"/>
            <w:tcBorders>
              <w:top w:val="nil"/>
              <w:bottom w:val="nil"/>
            </w:tcBorders>
            <w:noWrap/>
          </w:tcPr>
          <w:p w14:paraId="31A228D2" w14:textId="5F71B4ED"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0.764 (0.718-0.813)</w:t>
            </w:r>
          </w:p>
        </w:tc>
        <w:tc>
          <w:tcPr>
            <w:tcW w:w="799" w:type="dxa"/>
            <w:tcBorders>
              <w:top w:val="nil"/>
              <w:bottom w:val="nil"/>
            </w:tcBorders>
            <w:noWrap/>
          </w:tcPr>
          <w:p w14:paraId="3504BC4F" w14:textId="2836D0D9"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tcBorders>
              <w:top w:val="nil"/>
              <w:bottom w:val="nil"/>
            </w:tcBorders>
            <w:noWrap/>
          </w:tcPr>
          <w:p w14:paraId="11B8E923" w14:textId="59F6EC1F"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0.964 (0.943-0.985)</w:t>
            </w:r>
          </w:p>
        </w:tc>
        <w:tc>
          <w:tcPr>
            <w:tcW w:w="962" w:type="dxa"/>
            <w:tcBorders>
              <w:top w:val="nil"/>
              <w:bottom w:val="nil"/>
            </w:tcBorders>
            <w:noWrap/>
          </w:tcPr>
          <w:p w14:paraId="7DD48D4C" w14:textId="70CD528D"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0.001</w:t>
            </w:r>
          </w:p>
        </w:tc>
      </w:tr>
      <w:tr w:rsidR="0052792A" w:rsidRPr="002B7ECE" w14:paraId="13FF4397" w14:textId="77777777" w:rsidTr="00B9144E">
        <w:trPr>
          <w:trHeight w:val="320"/>
        </w:trPr>
        <w:tc>
          <w:tcPr>
            <w:tcW w:w="2542" w:type="dxa"/>
            <w:tcBorders>
              <w:top w:val="nil"/>
            </w:tcBorders>
            <w:noWrap/>
          </w:tcPr>
          <w:p w14:paraId="32BAA835" w14:textId="7ABD4FE4"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G</w:t>
            </w:r>
            <w:r w:rsidR="00F14B82" w:rsidRPr="002B7ECE">
              <w:rPr>
                <w:rFonts w:ascii="Times New Roman" w:hAnsi="Times New Roman" w:cs="Times New Roman"/>
                <w:color w:val="000000" w:themeColor="text1"/>
                <w:sz w:val="18"/>
                <w:szCs w:val="18"/>
              </w:rPr>
              <w:t>CS</w:t>
            </w:r>
          </w:p>
        </w:tc>
        <w:tc>
          <w:tcPr>
            <w:tcW w:w="1802" w:type="dxa"/>
            <w:tcBorders>
              <w:top w:val="nil"/>
            </w:tcBorders>
            <w:noWrap/>
          </w:tcPr>
          <w:p w14:paraId="3DD3B4E6" w14:textId="6866786E"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0.840 (0.811-0.871)</w:t>
            </w:r>
          </w:p>
        </w:tc>
        <w:tc>
          <w:tcPr>
            <w:tcW w:w="799" w:type="dxa"/>
            <w:tcBorders>
              <w:top w:val="nil"/>
            </w:tcBorders>
            <w:noWrap/>
          </w:tcPr>
          <w:p w14:paraId="7DCFA581" w14:textId="3E26F3A5"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tcBorders>
              <w:top w:val="nil"/>
            </w:tcBorders>
            <w:noWrap/>
          </w:tcPr>
          <w:p w14:paraId="220D50C8" w14:textId="775DD90E"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0.960 (0.940-0.980)</w:t>
            </w:r>
          </w:p>
        </w:tc>
        <w:tc>
          <w:tcPr>
            <w:tcW w:w="962" w:type="dxa"/>
            <w:tcBorders>
              <w:top w:val="nil"/>
            </w:tcBorders>
            <w:noWrap/>
          </w:tcPr>
          <w:p w14:paraId="73E0D95A" w14:textId="665CDF4D"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r>
      <w:tr w:rsidR="0052792A" w:rsidRPr="002B7ECE" w14:paraId="7CFB2145" w14:textId="77777777" w:rsidTr="00B9144E">
        <w:trPr>
          <w:trHeight w:val="320"/>
        </w:trPr>
        <w:tc>
          <w:tcPr>
            <w:tcW w:w="2542" w:type="dxa"/>
            <w:tcBorders>
              <w:top w:val="nil"/>
            </w:tcBorders>
            <w:noWrap/>
          </w:tcPr>
          <w:p w14:paraId="124F8A49" w14:textId="13EF787F"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 xml:space="preserve">SOFA </w:t>
            </w:r>
            <w:r w:rsidRPr="002B7ECE">
              <w:rPr>
                <w:rFonts w:ascii="Times New Roman" w:hAnsi="Times New Roman" w:cs="Times New Roman" w:hint="eastAsia"/>
                <w:color w:val="000000" w:themeColor="text1"/>
                <w:sz w:val="18"/>
                <w:szCs w:val="18"/>
              </w:rPr>
              <w:t>score</w:t>
            </w:r>
          </w:p>
        </w:tc>
        <w:tc>
          <w:tcPr>
            <w:tcW w:w="1802" w:type="dxa"/>
            <w:tcBorders>
              <w:top w:val="nil"/>
            </w:tcBorders>
            <w:noWrap/>
          </w:tcPr>
          <w:p w14:paraId="1078BAE9" w14:textId="64EE6CB6"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1.402 (1.348-1.460)</w:t>
            </w:r>
          </w:p>
        </w:tc>
        <w:tc>
          <w:tcPr>
            <w:tcW w:w="799" w:type="dxa"/>
            <w:tcBorders>
              <w:top w:val="nil"/>
            </w:tcBorders>
            <w:noWrap/>
          </w:tcPr>
          <w:p w14:paraId="02A72C74" w14:textId="29CD7462"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tcBorders>
              <w:top w:val="nil"/>
            </w:tcBorders>
            <w:noWrap/>
          </w:tcPr>
          <w:p w14:paraId="62610D45" w14:textId="49F6AD84"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1.053 (1.031-1.075)</w:t>
            </w:r>
          </w:p>
        </w:tc>
        <w:tc>
          <w:tcPr>
            <w:tcW w:w="962" w:type="dxa"/>
            <w:tcBorders>
              <w:top w:val="nil"/>
            </w:tcBorders>
            <w:noWrap/>
          </w:tcPr>
          <w:p w14:paraId="4046F393" w14:textId="176B7999"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r>
      <w:tr w:rsidR="0052792A" w:rsidRPr="002B7ECE" w14:paraId="63234D6F" w14:textId="77777777" w:rsidTr="0020375A">
        <w:trPr>
          <w:trHeight w:val="320"/>
        </w:trPr>
        <w:tc>
          <w:tcPr>
            <w:tcW w:w="2542" w:type="dxa"/>
            <w:noWrap/>
          </w:tcPr>
          <w:p w14:paraId="5DA8802D" w14:textId="3EB19D14"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E</w:t>
            </w:r>
            <w:r w:rsidRPr="002B7ECE">
              <w:rPr>
                <w:rFonts w:ascii="Times New Roman" w:hAnsi="Times New Roman" w:cs="Times New Roman" w:hint="eastAsia"/>
                <w:color w:val="000000" w:themeColor="text1"/>
                <w:sz w:val="18"/>
                <w:szCs w:val="18"/>
              </w:rPr>
              <w:t>thnicity</w:t>
            </w:r>
          </w:p>
        </w:tc>
        <w:tc>
          <w:tcPr>
            <w:tcW w:w="1802" w:type="dxa"/>
            <w:noWrap/>
          </w:tcPr>
          <w:p w14:paraId="244A1471" w14:textId="77777777" w:rsidR="00B9144E" w:rsidRPr="002B7ECE" w:rsidRDefault="00B9144E" w:rsidP="00236DE4">
            <w:pPr>
              <w:jc w:val="left"/>
              <w:rPr>
                <w:rFonts w:ascii="Times New Roman" w:hAnsi="Times New Roman" w:cs="Times New Roman"/>
                <w:color w:val="000000" w:themeColor="text1"/>
                <w:sz w:val="18"/>
                <w:szCs w:val="18"/>
              </w:rPr>
            </w:pPr>
          </w:p>
        </w:tc>
        <w:tc>
          <w:tcPr>
            <w:tcW w:w="799" w:type="dxa"/>
            <w:noWrap/>
          </w:tcPr>
          <w:p w14:paraId="48FF0193" w14:textId="77777777" w:rsidR="00B9144E" w:rsidRPr="002B7ECE" w:rsidRDefault="00B9144E" w:rsidP="00236DE4">
            <w:pPr>
              <w:jc w:val="left"/>
              <w:rPr>
                <w:rFonts w:ascii="Times New Roman" w:hAnsi="Times New Roman" w:cs="Times New Roman"/>
                <w:color w:val="000000" w:themeColor="text1"/>
                <w:sz w:val="18"/>
                <w:szCs w:val="18"/>
              </w:rPr>
            </w:pPr>
          </w:p>
        </w:tc>
        <w:tc>
          <w:tcPr>
            <w:tcW w:w="2201" w:type="dxa"/>
            <w:noWrap/>
          </w:tcPr>
          <w:p w14:paraId="79EC4C06" w14:textId="77777777" w:rsidR="00B9144E" w:rsidRPr="002B7ECE" w:rsidRDefault="00B9144E" w:rsidP="00236DE4">
            <w:pPr>
              <w:jc w:val="left"/>
              <w:rPr>
                <w:rFonts w:ascii="Times New Roman" w:hAnsi="Times New Roman" w:cs="Times New Roman"/>
                <w:color w:val="000000" w:themeColor="text1"/>
                <w:sz w:val="18"/>
                <w:szCs w:val="18"/>
              </w:rPr>
            </w:pPr>
          </w:p>
        </w:tc>
        <w:tc>
          <w:tcPr>
            <w:tcW w:w="962" w:type="dxa"/>
            <w:noWrap/>
          </w:tcPr>
          <w:p w14:paraId="792D8A65" w14:textId="77777777" w:rsidR="00B9144E" w:rsidRPr="002B7ECE" w:rsidRDefault="00B9144E" w:rsidP="00236DE4">
            <w:pPr>
              <w:jc w:val="left"/>
              <w:rPr>
                <w:rFonts w:ascii="Times New Roman" w:hAnsi="Times New Roman" w:cs="Times New Roman"/>
                <w:color w:val="000000" w:themeColor="text1"/>
                <w:sz w:val="18"/>
                <w:szCs w:val="18"/>
              </w:rPr>
            </w:pPr>
          </w:p>
        </w:tc>
      </w:tr>
      <w:tr w:rsidR="0052792A" w:rsidRPr="002B7ECE" w14:paraId="0A22EC2F" w14:textId="77777777" w:rsidTr="0020375A">
        <w:trPr>
          <w:trHeight w:val="320"/>
        </w:trPr>
        <w:tc>
          <w:tcPr>
            <w:tcW w:w="2542" w:type="dxa"/>
            <w:noWrap/>
          </w:tcPr>
          <w:p w14:paraId="3F2E731F" w14:textId="50783971" w:rsidR="00B9144E" w:rsidRPr="002B7ECE" w:rsidRDefault="00B9144E" w:rsidP="00236DE4">
            <w:pPr>
              <w:ind w:firstLineChars="100" w:firstLine="180"/>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White</w:t>
            </w:r>
          </w:p>
        </w:tc>
        <w:tc>
          <w:tcPr>
            <w:tcW w:w="1802" w:type="dxa"/>
            <w:noWrap/>
          </w:tcPr>
          <w:p w14:paraId="74034C77" w14:textId="2F408229"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0.835 (0.751-0.928)</w:t>
            </w:r>
          </w:p>
        </w:tc>
        <w:tc>
          <w:tcPr>
            <w:tcW w:w="799" w:type="dxa"/>
            <w:noWrap/>
          </w:tcPr>
          <w:p w14:paraId="3D997A20" w14:textId="58CE3E21"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0.001</w:t>
            </w:r>
          </w:p>
        </w:tc>
        <w:tc>
          <w:tcPr>
            <w:tcW w:w="2201" w:type="dxa"/>
            <w:noWrap/>
          </w:tcPr>
          <w:p w14:paraId="43EEF212" w14:textId="7B324CA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0.971 (0.926-1.018)</w:t>
            </w:r>
          </w:p>
        </w:tc>
        <w:tc>
          <w:tcPr>
            <w:tcW w:w="962" w:type="dxa"/>
            <w:noWrap/>
          </w:tcPr>
          <w:p w14:paraId="40C96B37" w14:textId="53B3AC9C"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0.221</w:t>
            </w:r>
          </w:p>
        </w:tc>
      </w:tr>
      <w:tr w:rsidR="0052792A" w:rsidRPr="002B7ECE" w14:paraId="65954949" w14:textId="77777777" w:rsidTr="0020375A">
        <w:trPr>
          <w:trHeight w:val="320"/>
        </w:trPr>
        <w:tc>
          <w:tcPr>
            <w:tcW w:w="2542" w:type="dxa"/>
            <w:noWrap/>
            <w:hideMark/>
          </w:tcPr>
          <w:p w14:paraId="3438C5DD" w14:textId="319BBD15" w:rsidR="00B9144E" w:rsidRPr="002B7ECE" w:rsidRDefault="00B9144E" w:rsidP="00236DE4">
            <w:pPr>
              <w:ind w:firstLineChars="100" w:firstLine="180"/>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Asian</w:t>
            </w:r>
          </w:p>
        </w:tc>
        <w:tc>
          <w:tcPr>
            <w:tcW w:w="1802" w:type="dxa"/>
            <w:noWrap/>
            <w:hideMark/>
          </w:tcPr>
          <w:p w14:paraId="010B8216"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1.103 (0.872-1.396)</w:t>
            </w:r>
          </w:p>
        </w:tc>
        <w:tc>
          <w:tcPr>
            <w:tcW w:w="799" w:type="dxa"/>
            <w:noWrap/>
            <w:hideMark/>
          </w:tcPr>
          <w:p w14:paraId="318A2E74"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0.412</w:t>
            </w:r>
          </w:p>
        </w:tc>
        <w:tc>
          <w:tcPr>
            <w:tcW w:w="2201" w:type="dxa"/>
            <w:noWrap/>
            <w:hideMark/>
          </w:tcPr>
          <w:p w14:paraId="1D24F548"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w:t>
            </w:r>
          </w:p>
        </w:tc>
        <w:tc>
          <w:tcPr>
            <w:tcW w:w="962" w:type="dxa"/>
            <w:noWrap/>
            <w:hideMark/>
          </w:tcPr>
          <w:p w14:paraId="2DE281AB"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w:t>
            </w:r>
          </w:p>
        </w:tc>
      </w:tr>
      <w:tr w:rsidR="0052792A" w:rsidRPr="002B7ECE" w14:paraId="68E3D5C3" w14:textId="77777777" w:rsidTr="0020375A">
        <w:trPr>
          <w:trHeight w:val="320"/>
        </w:trPr>
        <w:tc>
          <w:tcPr>
            <w:tcW w:w="2542" w:type="dxa"/>
            <w:noWrap/>
            <w:hideMark/>
          </w:tcPr>
          <w:p w14:paraId="2B2954A5" w14:textId="3EE3E8EC" w:rsidR="00B9144E" w:rsidRPr="002B7ECE" w:rsidRDefault="00B9144E" w:rsidP="00236DE4">
            <w:pPr>
              <w:ind w:firstLineChars="100" w:firstLine="180"/>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Hispanic-American</w:t>
            </w:r>
          </w:p>
        </w:tc>
        <w:tc>
          <w:tcPr>
            <w:tcW w:w="1802" w:type="dxa"/>
            <w:noWrap/>
            <w:hideMark/>
          </w:tcPr>
          <w:p w14:paraId="6BA0F503"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0.920 (0.672-1.260)</w:t>
            </w:r>
          </w:p>
        </w:tc>
        <w:tc>
          <w:tcPr>
            <w:tcW w:w="799" w:type="dxa"/>
            <w:noWrap/>
            <w:hideMark/>
          </w:tcPr>
          <w:p w14:paraId="18E46157"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0.604</w:t>
            </w:r>
          </w:p>
        </w:tc>
        <w:tc>
          <w:tcPr>
            <w:tcW w:w="2201" w:type="dxa"/>
            <w:noWrap/>
            <w:hideMark/>
          </w:tcPr>
          <w:p w14:paraId="0C76F3A4"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w:t>
            </w:r>
          </w:p>
        </w:tc>
        <w:tc>
          <w:tcPr>
            <w:tcW w:w="962" w:type="dxa"/>
            <w:noWrap/>
            <w:hideMark/>
          </w:tcPr>
          <w:p w14:paraId="4A6D946C"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w:t>
            </w:r>
          </w:p>
        </w:tc>
      </w:tr>
      <w:tr w:rsidR="0052792A" w:rsidRPr="002B7ECE" w14:paraId="74F79104" w14:textId="77777777" w:rsidTr="0020375A">
        <w:trPr>
          <w:trHeight w:val="320"/>
        </w:trPr>
        <w:tc>
          <w:tcPr>
            <w:tcW w:w="2542" w:type="dxa"/>
            <w:noWrap/>
            <w:hideMark/>
          </w:tcPr>
          <w:p w14:paraId="078C9493" w14:textId="60DBA71F" w:rsidR="00B9144E" w:rsidRPr="002B7ECE" w:rsidRDefault="00B9144E" w:rsidP="00236DE4">
            <w:pPr>
              <w:ind w:firstLineChars="100" w:firstLine="180"/>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Other</w:t>
            </w:r>
          </w:p>
        </w:tc>
        <w:tc>
          <w:tcPr>
            <w:tcW w:w="1802" w:type="dxa"/>
            <w:noWrap/>
            <w:hideMark/>
          </w:tcPr>
          <w:p w14:paraId="372C931C"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1.378 (1.197-1.588)</w:t>
            </w:r>
          </w:p>
        </w:tc>
        <w:tc>
          <w:tcPr>
            <w:tcW w:w="799" w:type="dxa"/>
            <w:noWrap/>
            <w:hideMark/>
          </w:tcPr>
          <w:p w14:paraId="44146C7E"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hideMark/>
          </w:tcPr>
          <w:p w14:paraId="5E92F703"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1.062 (0.993-1.136)</w:t>
            </w:r>
          </w:p>
        </w:tc>
        <w:tc>
          <w:tcPr>
            <w:tcW w:w="962" w:type="dxa"/>
            <w:noWrap/>
            <w:hideMark/>
          </w:tcPr>
          <w:p w14:paraId="471B14BE"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0.08</w:t>
            </w:r>
          </w:p>
        </w:tc>
      </w:tr>
      <w:tr w:rsidR="0052792A" w:rsidRPr="002B7ECE" w14:paraId="285250C4" w14:textId="77777777" w:rsidTr="009B6F83">
        <w:trPr>
          <w:trHeight w:val="320"/>
        </w:trPr>
        <w:tc>
          <w:tcPr>
            <w:tcW w:w="2542" w:type="dxa"/>
            <w:noWrap/>
          </w:tcPr>
          <w:p w14:paraId="4E871088" w14:textId="480EB1FB"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 xml:space="preserve">Bicarbonate </w:t>
            </w:r>
            <w:r w:rsidRPr="002B7ECE">
              <w:rPr>
                <w:rFonts w:ascii="Times New Roman" w:hAnsi="Times New Roman" w:cs="Times New Roman" w:hint="eastAsia"/>
                <w:color w:val="000000" w:themeColor="text1"/>
                <w:sz w:val="18"/>
                <w:szCs w:val="18"/>
              </w:rPr>
              <w:t>min</w:t>
            </w:r>
          </w:p>
        </w:tc>
        <w:tc>
          <w:tcPr>
            <w:tcW w:w="1802" w:type="dxa"/>
            <w:noWrap/>
          </w:tcPr>
          <w:p w14:paraId="2E92192F" w14:textId="76CEB7A8"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0.641 (0.610-0.673)</w:t>
            </w:r>
          </w:p>
        </w:tc>
        <w:tc>
          <w:tcPr>
            <w:tcW w:w="799" w:type="dxa"/>
            <w:noWrap/>
          </w:tcPr>
          <w:p w14:paraId="35DCE981" w14:textId="7368A130"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tcPr>
          <w:p w14:paraId="76F6D400" w14:textId="0FFCA3B4"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0.945 (0.925-0.966)</w:t>
            </w:r>
          </w:p>
        </w:tc>
        <w:tc>
          <w:tcPr>
            <w:tcW w:w="962" w:type="dxa"/>
            <w:noWrap/>
          </w:tcPr>
          <w:p w14:paraId="762FF18B" w14:textId="6A20EE34"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r>
      <w:tr w:rsidR="0052792A" w:rsidRPr="002B7ECE" w14:paraId="51DD4DFA" w14:textId="77777777" w:rsidTr="0020375A">
        <w:trPr>
          <w:trHeight w:val="320"/>
        </w:trPr>
        <w:tc>
          <w:tcPr>
            <w:tcW w:w="2542" w:type="dxa"/>
            <w:noWrap/>
          </w:tcPr>
          <w:p w14:paraId="3BAEC23B" w14:textId="0C5F3B7A"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 xml:space="preserve">BUN </w:t>
            </w:r>
            <w:r w:rsidRPr="002B7ECE">
              <w:rPr>
                <w:rFonts w:ascii="Times New Roman" w:hAnsi="Times New Roman" w:cs="Times New Roman" w:hint="eastAsia"/>
                <w:color w:val="000000" w:themeColor="text1"/>
                <w:sz w:val="18"/>
                <w:szCs w:val="18"/>
              </w:rPr>
              <w:t>min</w:t>
            </w:r>
          </w:p>
        </w:tc>
        <w:tc>
          <w:tcPr>
            <w:tcW w:w="1802" w:type="dxa"/>
            <w:noWrap/>
          </w:tcPr>
          <w:p w14:paraId="3A5E1A0A" w14:textId="3C797117"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1.393 (1.349-1.438)</w:t>
            </w:r>
          </w:p>
        </w:tc>
        <w:tc>
          <w:tcPr>
            <w:tcW w:w="799" w:type="dxa"/>
            <w:noWrap/>
          </w:tcPr>
          <w:p w14:paraId="4719CBD9" w14:textId="19F45AEC"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tcPr>
          <w:p w14:paraId="43AE11FB" w14:textId="4E50C1DC"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1.066 (1.044-1.088)</w:t>
            </w:r>
          </w:p>
        </w:tc>
        <w:tc>
          <w:tcPr>
            <w:tcW w:w="962" w:type="dxa"/>
            <w:noWrap/>
          </w:tcPr>
          <w:p w14:paraId="07F4B556" w14:textId="0B2A029F"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r>
      <w:tr w:rsidR="0052792A" w:rsidRPr="002B7ECE" w14:paraId="55877A97" w14:textId="77777777" w:rsidTr="0020375A">
        <w:trPr>
          <w:trHeight w:val="320"/>
        </w:trPr>
        <w:tc>
          <w:tcPr>
            <w:tcW w:w="2542" w:type="dxa"/>
            <w:noWrap/>
          </w:tcPr>
          <w:p w14:paraId="345F93C9" w14:textId="65B33E3D"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 xml:space="preserve">WBC </w:t>
            </w:r>
            <w:r w:rsidRPr="002B7ECE">
              <w:rPr>
                <w:rFonts w:ascii="Times New Roman" w:hAnsi="Times New Roman" w:cs="Times New Roman" w:hint="eastAsia"/>
                <w:color w:val="000000" w:themeColor="text1"/>
                <w:sz w:val="18"/>
                <w:szCs w:val="18"/>
              </w:rPr>
              <w:t>min</w:t>
            </w:r>
          </w:p>
        </w:tc>
        <w:tc>
          <w:tcPr>
            <w:tcW w:w="1802" w:type="dxa"/>
            <w:noWrap/>
          </w:tcPr>
          <w:p w14:paraId="51B55897" w14:textId="28679802"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1.088 (1.059-1.118)</w:t>
            </w:r>
          </w:p>
        </w:tc>
        <w:tc>
          <w:tcPr>
            <w:tcW w:w="799" w:type="dxa"/>
            <w:noWrap/>
          </w:tcPr>
          <w:p w14:paraId="35147924" w14:textId="293F4325"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tcPr>
          <w:p w14:paraId="6D781D36" w14:textId="7AFFA1AD"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1.024 (1.003-1.045)</w:t>
            </w:r>
          </w:p>
        </w:tc>
        <w:tc>
          <w:tcPr>
            <w:tcW w:w="962" w:type="dxa"/>
            <w:noWrap/>
          </w:tcPr>
          <w:p w14:paraId="3405973B" w14:textId="3BEA75BD"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0.026</w:t>
            </w:r>
          </w:p>
        </w:tc>
      </w:tr>
      <w:tr w:rsidR="0052792A" w:rsidRPr="002B7ECE" w14:paraId="2061B5FC" w14:textId="77777777" w:rsidTr="0020375A">
        <w:trPr>
          <w:trHeight w:val="320"/>
        </w:trPr>
        <w:tc>
          <w:tcPr>
            <w:tcW w:w="2542" w:type="dxa"/>
            <w:noWrap/>
          </w:tcPr>
          <w:p w14:paraId="2741F39A" w14:textId="2CB3B24C"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Calcium</w:t>
            </w:r>
            <w:r w:rsidRPr="002B7ECE">
              <w:rPr>
                <w:rFonts w:ascii="Times New Roman" w:hAnsi="Times New Roman" w:cs="Times New Roman" w:hint="eastAsia"/>
                <w:color w:val="000000" w:themeColor="text1"/>
                <w:sz w:val="18"/>
                <w:szCs w:val="18"/>
              </w:rPr>
              <w:t xml:space="preserve"> min</w:t>
            </w:r>
          </w:p>
        </w:tc>
        <w:tc>
          <w:tcPr>
            <w:tcW w:w="1802" w:type="dxa"/>
            <w:noWrap/>
          </w:tcPr>
          <w:p w14:paraId="282B165D" w14:textId="04CBD0E6"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0.816 (0.775-0.858)</w:t>
            </w:r>
          </w:p>
        </w:tc>
        <w:tc>
          <w:tcPr>
            <w:tcW w:w="799" w:type="dxa"/>
            <w:noWrap/>
          </w:tcPr>
          <w:p w14:paraId="1805C933" w14:textId="1A19BF61"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tcPr>
          <w:p w14:paraId="31047415" w14:textId="68CFAC13"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0.978 (0.957-0.999)</w:t>
            </w:r>
          </w:p>
        </w:tc>
        <w:tc>
          <w:tcPr>
            <w:tcW w:w="962" w:type="dxa"/>
            <w:noWrap/>
          </w:tcPr>
          <w:p w14:paraId="12E61935" w14:textId="02094BD1"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0.041</w:t>
            </w:r>
          </w:p>
        </w:tc>
      </w:tr>
      <w:tr w:rsidR="0052792A" w:rsidRPr="002B7ECE" w14:paraId="1153A2BA" w14:textId="77777777" w:rsidTr="0020375A">
        <w:trPr>
          <w:trHeight w:val="320"/>
        </w:trPr>
        <w:tc>
          <w:tcPr>
            <w:tcW w:w="2542" w:type="dxa"/>
            <w:noWrap/>
            <w:hideMark/>
          </w:tcPr>
          <w:p w14:paraId="78F13F00" w14:textId="4E83D338"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G</w:t>
            </w:r>
            <w:r w:rsidRPr="002B7ECE">
              <w:rPr>
                <w:rFonts w:ascii="Times New Roman" w:hAnsi="Times New Roman" w:cs="Times New Roman"/>
                <w:color w:val="000000" w:themeColor="text1"/>
                <w:sz w:val="18"/>
                <w:szCs w:val="18"/>
              </w:rPr>
              <w:t xml:space="preserve">lucose </w:t>
            </w:r>
            <w:r w:rsidRPr="002B7ECE">
              <w:rPr>
                <w:rFonts w:ascii="Times New Roman" w:hAnsi="Times New Roman" w:cs="Times New Roman" w:hint="eastAsia"/>
                <w:color w:val="000000" w:themeColor="text1"/>
                <w:sz w:val="18"/>
                <w:szCs w:val="18"/>
              </w:rPr>
              <w:t>max</w:t>
            </w:r>
          </w:p>
        </w:tc>
        <w:tc>
          <w:tcPr>
            <w:tcW w:w="1802" w:type="dxa"/>
            <w:noWrap/>
            <w:hideMark/>
          </w:tcPr>
          <w:p w14:paraId="5A0ACDFF"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1.080 (1.032-1.130)</w:t>
            </w:r>
          </w:p>
        </w:tc>
        <w:tc>
          <w:tcPr>
            <w:tcW w:w="799" w:type="dxa"/>
            <w:noWrap/>
            <w:hideMark/>
          </w:tcPr>
          <w:p w14:paraId="6B8D9829"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0.001</w:t>
            </w:r>
          </w:p>
        </w:tc>
        <w:tc>
          <w:tcPr>
            <w:tcW w:w="2201" w:type="dxa"/>
            <w:noWrap/>
            <w:hideMark/>
          </w:tcPr>
          <w:p w14:paraId="321345A5"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1.006 (0.985-1.028)</w:t>
            </w:r>
          </w:p>
        </w:tc>
        <w:tc>
          <w:tcPr>
            <w:tcW w:w="962" w:type="dxa"/>
            <w:noWrap/>
            <w:hideMark/>
          </w:tcPr>
          <w:p w14:paraId="2863A23C"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0.559</w:t>
            </w:r>
          </w:p>
        </w:tc>
      </w:tr>
      <w:tr w:rsidR="0052792A" w:rsidRPr="002B7ECE" w14:paraId="5DE1726D" w14:textId="77777777" w:rsidTr="0020375A">
        <w:trPr>
          <w:trHeight w:val="320"/>
        </w:trPr>
        <w:tc>
          <w:tcPr>
            <w:tcW w:w="2542" w:type="dxa"/>
            <w:noWrap/>
            <w:hideMark/>
          </w:tcPr>
          <w:p w14:paraId="5096859F" w14:textId="59CFFD71"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 xml:space="preserve">HGB </w:t>
            </w:r>
            <w:r w:rsidRPr="002B7ECE">
              <w:rPr>
                <w:rFonts w:ascii="Times New Roman" w:hAnsi="Times New Roman" w:cs="Times New Roman" w:hint="eastAsia"/>
                <w:color w:val="000000" w:themeColor="text1"/>
                <w:sz w:val="18"/>
                <w:szCs w:val="18"/>
              </w:rPr>
              <w:t>min</w:t>
            </w:r>
          </w:p>
        </w:tc>
        <w:tc>
          <w:tcPr>
            <w:tcW w:w="1802" w:type="dxa"/>
            <w:noWrap/>
            <w:hideMark/>
          </w:tcPr>
          <w:p w14:paraId="39910C9D"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0.744 (0.706-0.784)</w:t>
            </w:r>
          </w:p>
        </w:tc>
        <w:tc>
          <w:tcPr>
            <w:tcW w:w="799" w:type="dxa"/>
            <w:noWrap/>
            <w:hideMark/>
          </w:tcPr>
          <w:p w14:paraId="0C9DB370"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hideMark/>
          </w:tcPr>
          <w:p w14:paraId="18F97F58"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0.968 (0.948-0.989)</w:t>
            </w:r>
          </w:p>
        </w:tc>
        <w:tc>
          <w:tcPr>
            <w:tcW w:w="962" w:type="dxa"/>
            <w:noWrap/>
            <w:hideMark/>
          </w:tcPr>
          <w:p w14:paraId="36971A87"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0.003</w:t>
            </w:r>
          </w:p>
        </w:tc>
      </w:tr>
      <w:tr w:rsidR="0052792A" w:rsidRPr="002B7ECE" w14:paraId="00CC4255" w14:textId="77777777" w:rsidTr="0020375A">
        <w:trPr>
          <w:trHeight w:val="320"/>
        </w:trPr>
        <w:tc>
          <w:tcPr>
            <w:tcW w:w="2542" w:type="dxa"/>
            <w:noWrap/>
            <w:hideMark/>
          </w:tcPr>
          <w:p w14:paraId="2CEFA115" w14:textId="3B92EAC8"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H</w:t>
            </w:r>
            <w:r w:rsidRPr="002B7ECE">
              <w:rPr>
                <w:rFonts w:ascii="Times New Roman" w:hAnsi="Times New Roman" w:cs="Times New Roman" w:hint="eastAsia"/>
                <w:color w:val="000000" w:themeColor="text1"/>
                <w:sz w:val="18"/>
                <w:szCs w:val="18"/>
              </w:rPr>
              <w:t>R</w:t>
            </w:r>
            <w:r w:rsidRPr="002B7ECE">
              <w:rPr>
                <w:rFonts w:ascii="Times New Roman" w:hAnsi="Times New Roman" w:cs="Times New Roman"/>
                <w:color w:val="000000" w:themeColor="text1"/>
                <w:sz w:val="18"/>
                <w:szCs w:val="18"/>
              </w:rPr>
              <w:t xml:space="preserve"> </w:t>
            </w:r>
            <w:r w:rsidRPr="002B7ECE">
              <w:rPr>
                <w:rFonts w:ascii="Times New Roman" w:hAnsi="Times New Roman" w:cs="Times New Roman" w:hint="eastAsia"/>
                <w:color w:val="000000" w:themeColor="text1"/>
                <w:sz w:val="18"/>
                <w:szCs w:val="18"/>
              </w:rPr>
              <w:t>mean</w:t>
            </w:r>
          </w:p>
        </w:tc>
        <w:tc>
          <w:tcPr>
            <w:tcW w:w="1802" w:type="dxa"/>
            <w:noWrap/>
            <w:hideMark/>
          </w:tcPr>
          <w:p w14:paraId="0003622C"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1.541 (1.468-1.618)</w:t>
            </w:r>
          </w:p>
        </w:tc>
        <w:tc>
          <w:tcPr>
            <w:tcW w:w="799" w:type="dxa"/>
            <w:noWrap/>
            <w:hideMark/>
          </w:tcPr>
          <w:p w14:paraId="1CD9E6A9"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hideMark/>
          </w:tcPr>
          <w:p w14:paraId="6E72AF78"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1.074 (1.051-1.097)</w:t>
            </w:r>
          </w:p>
        </w:tc>
        <w:tc>
          <w:tcPr>
            <w:tcW w:w="962" w:type="dxa"/>
            <w:noWrap/>
            <w:hideMark/>
          </w:tcPr>
          <w:p w14:paraId="40C28099"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r>
      <w:tr w:rsidR="0052792A" w:rsidRPr="002B7ECE" w14:paraId="2C02A664" w14:textId="77777777" w:rsidTr="0020375A">
        <w:trPr>
          <w:trHeight w:val="320"/>
        </w:trPr>
        <w:tc>
          <w:tcPr>
            <w:tcW w:w="2542" w:type="dxa"/>
            <w:noWrap/>
            <w:hideMark/>
          </w:tcPr>
          <w:p w14:paraId="371954B4" w14:textId="0DBD3240"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INR</w:t>
            </w:r>
            <w:r w:rsidRPr="002B7ECE">
              <w:rPr>
                <w:rFonts w:ascii="Times New Roman" w:hAnsi="Times New Roman" w:cs="Times New Roman"/>
                <w:color w:val="000000" w:themeColor="text1"/>
                <w:sz w:val="18"/>
                <w:szCs w:val="18"/>
              </w:rPr>
              <w:t xml:space="preserve"> </w:t>
            </w:r>
            <w:r w:rsidRPr="002B7ECE">
              <w:rPr>
                <w:rFonts w:ascii="Times New Roman" w:hAnsi="Times New Roman" w:cs="Times New Roman" w:hint="eastAsia"/>
                <w:color w:val="000000" w:themeColor="text1"/>
                <w:sz w:val="18"/>
                <w:szCs w:val="18"/>
              </w:rPr>
              <w:t>mean</w:t>
            </w:r>
          </w:p>
        </w:tc>
        <w:tc>
          <w:tcPr>
            <w:tcW w:w="1802" w:type="dxa"/>
            <w:noWrap/>
            <w:hideMark/>
          </w:tcPr>
          <w:p w14:paraId="61D33C1B"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1.199 (1.173-1.225)</w:t>
            </w:r>
          </w:p>
        </w:tc>
        <w:tc>
          <w:tcPr>
            <w:tcW w:w="799" w:type="dxa"/>
            <w:noWrap/>
            <w:hideMark/>
          </w:tcPr>
          <w:p w14:paraId="7FB5BE62"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hideMark/>
          </w:tcPr>
          <w:p w14:paraId="7A55A8FD"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1.056 (1.035-1.078)</w:t>
            </w:r>
          </w:p>
        </w:tc>
        <w:tc>
          <w:tcPr>
            <w:tcW w:w="962" w:type="dxa"/>
            <w:noWrap/>
            <w:hideMark/>
          </w:tcPr>
          <w:p w14:paraId="4340E79F"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r>
      <w:tr w:rsidR="0052792A" w:rsidRPr="002B7ECE" w14:paraId="7C8FE5CB" w14:textId="77777777" w:rsidTr="0020375A">
        <w:trPr>
          <w:trHeight w:val="320"/>
        </w:trPr>
        <w:tc>
          <w:tcPr>
            <w:tcW w:w="2542" w:type="dxa"/>
            <w:noWrap/>
            <w:hideMark/>
          </w:tcPr>
          <w:p w14:paraId="7CB605D1" w14:textId="47256AD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Potassium</w:t>
            </w:r>
            <w:r w:rsidRPr="002B7ECE">
              <w:rPr>
                <w:rFonts w:ascii="Times New Roman" w:hAnsi="Times New Roman" w:cs="Times New Roman" w:hint="eastAsia"/>
                <w:color w:val="000000" w:themeColor="text1"/>
                <w:sz w:val="18"/>
                <w:szCs w:val="18"/>
              </w:rPr>
              <w:t xml:space="preserve"> max</w:t>
            </w:r>
          </w:p>
        </w:tc>
        <w:tc>
          <w:tcPr>
            <w:tcW w:w="1802" w:type="dxa"/>
            <w:noWrap/>
            <w:hideMark/>
          </w:tcPr>
          <w:p w14:paraId="6E0A2BAB"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1.243 (1.193-1.295)</w:t>
            </w:r>
          </w:p>
        </w:tc>
        <w:tc>
          <w:tcPr>
            <w:tcW w:w="799" w:type="dxa"/>
            <w:noWrap/>
            <w:hideMark/>
          </w:tcPr>
          <w:p w14:paraId="173A2BFF"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hideMark/>
          </w:tcPr>
          <w:p w14:paraId="2DB68644"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1.026 (1.005-1.048)</w:t>
            </w:r>
          </w:p>
        </w:tc>
        <w:tc>
          <w:tcPr>
            <w:tcW w:w="962" w:type="dxa"/>
            <w:noWrap/>
            <w:hideMark/>
          </w:tcPr>
          <w:p w14:paraId="4E49B41F"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0.017</w:t>
            </w:r>
          </w:p>
        </w:tc>
      </w:tr>
      <w:tr w:rsidR="0052792A" w:rsidRPr="002B7ECE" w14:paraId="62B3ABD4" w14:textId="77777777" w:rsidTr="0020375A">
        <w:trPr>
          <w:trHeight w:val="320"/>
        </w:trPr>
        <w:tc>
          <w:tcPr>
            <w:tcW w:w="2542" w:type="dxa"/>
            <w:noWrap/>
            <w:hideMark/>
          </w:tcPr>
          <w:p w14:paraId="7E551F34" w14:textId="4CDBF476"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 xml:space="preserve">MCHC </w:t>
            </w:r>
            <w:r w:rsidRPr="002B7ECE">
              <w:rPr>
                <w:rFonts w:ascii="Times New Roman" w:hAnsi="Times New Roman" w:cs="Times New Roman" w:hint="eastAsia"/>
                <w:color w:val="000000" w:themeColor="text1"/>
                <w:sz w:val="18"/>
                <w:szCs w:val="18"/>
              </w:rPr>
              <w:t>min</w:t>
            </w:r>
          </w:p>
        </w:tc>
        <w:tc>
          <w:tcPr>
            <w:tcW w:w="1802" w:type="dxa"/>
            <w:noWrap/>
            <w:hideMark/>
          </w:tcPr>
          <w:p w14:paraId="229B09E6"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0.727 (0.693-0.763)</w:t>
            </w:r>
          </w:p>
        </w:tc>
        <w:tc>
          <w:tcPr>
            <w:tcW w:w="799" w:type="dxa"/>
            <w:noWrap/>
            <w:hideMark/>
          </w:tcPr>
          <w:p w14:paraId="30D787B6"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hideMark/>
          </w:tcPr>
          <w:p w14:paraId="577E0BB6"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0.959 (0.939-0.979)</w:t>
            </w:r>
          </w:p>
        </w:tc>
        <w:tc>
          <w:tcPr>
            <w:tcW w:w="962" w:type="dxa"/>
            <w:noWrap/>
            <w:hideMark/>
          </w:tcPr>
          <w:p w14:paraId="1994209B"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r>
      <w:tr w:rsidR="0052792A" w:rsidRPr="002B7ECE" w14:paraId="537D2ED0" w14:textId="77777777" w:rsidTr="0020375A">
        <w:trPr>
          <w:trHeight w:val="320"/>
        </w:trPr>
        <w:tc>
          <w:tcPr>
            <w:tcW w:w="2542" w:type="dxa"/>
            <w:noWrap/>
            <w:hideMark/>
          </w:tcPr>
          <w:p w14:paraId="21D3D5D5" w14:textId="505E677D"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 xml:space="preserve">MCV </w:t>
            </w:r>
            <w:r w:rsidRPr="002B7ECE">
              <w:rPr>
                <w:rFonts w:ascii="Times New Roman" w:hAnsi="Times New Roman" w:cs="Times New Roman" w:hint="eastAsia"/>
                <w:color w:val="000000" w:themeColor="text1"/>
                <w:sz w:val="18"/>
                <w:szCs w:val="18"/>
              </w:rPr>
              <w:t>max</w:t>
            </w:r>
          </w:p>
        </w:tc>
        <w:tc>
          <w:tcPr>
            <w:tcW w:w="1802" w:type="dxa"/>
            <w:noWrap/>
            <w:hideMark/>
          </w:tcPr>
          <w:p w14:paraId="56BF22D8"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1.233 (1.174-1.294)</w:t>
            </w:r>
          </w:p>
        </w:tc>
        <w:tc>
          <w:tcPr>
            <w:tcW w:w="799" w:type="dxa"/>
            <w:noWrap/>
            <w:hideMark/>
          </w:tcPr>
          <w:p w14:paraId="7DA8A9D5"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hideMark/>
          </w:tcPr>
          <w:p w14:paraId="4A8849C3"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1.030 (1.008-1.052)</w:t>
            </w:r>
          </w:p>
        </w:tc>
        <w:tc>
          <w:tcPr>
            <w:tcW w:w="962" w:type="dxa"/>
            <w:noWrap/>
            <w:hideMark/>
          </w:tcPr>
          <w:p w14:paraId="6982A191"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0.006</w:t>
            </w:r>
          </w:p>
        </w:tc>
      </w:tr>
      <w:tr w:rsidR="0052792A" w:rsidRPr="002B7ECE" w14:paraId="5332349A" w14:textId="77777777" w:rsidTr="0020375A">
        <w:trPr>
          <w:trHeight w:val="320"/>
        </w:trPr>
        <w:tc>
          <w:tcPr>
            <w:tcW w:w="2542" w:type="dxa"/>
            <w:noWrap/>
            <w:hideMark/>
          </w:tcPr>
          <w:p w14:paraId="568B762B" w14:textId="434DA09E"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Magnesium</w:t>
            </w:r>
            <w:r w:rsidRPr="002B7ECE">
              <w:rPr>
                <w:rFonts w:ascii="Times New Roman" w:hAnsi="Times New Roman" w:cs="Times New Roman" w:hint="eastAsia"/>
                <w:color w:val="000000" w:themeColor="text1"/>
                <w:sz w:val="18"/>
                <w:szCs w:val="18"/>
              </w:rPr>
              <w:t xml:space="preserve"> mean</w:t>
            </w:r>
          </w:p>
        </w:tc>
        <w:tc>
          <w:tcPr>
            <w:tcW w:w="1802" w:type="dxa"/>
            <w:noWrap/>
            <w:hideMark/>
          </w:tcPr>
          <w:p w14:paraId="3F412EDB"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1.155 (1.103-1.209)</w:t>
            </w:r>
          </w:p>
        </w:tc>
        <w:tc>
          <w:tcPr>
            <w:tcW w:w="799" w:type="dxa"/>
            <w:noWrap/>
            <w:hideMark/>
          </w:tcPr>
          <w:p w14:paraId="42AF5C3A"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hideMark/>
          </w:tcPr>
          <w:p w14:paraId="5C7200A6"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1.016 (0.995-1.037)</w:t>
            </w:r>
          </w:p>
        </w:tc>
        <w:tc>
          <w:tcPr>
            <w:tcW w:w="962" w:type="dxa"/>
            <w:noWrap/>
            <w:hideMark/>
          </w:tcPr>
          <w:p w14:paraId="1C8FC982"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0.146</w:t>
            </w:r>
          </w:p>
        </w:tc>
      </w:tr>
      <w:tr w:rsidR="0052792A" w:rsidRPr="002B7ECE" w14:paraId="3109E088" w14:textId="77777777" w:rsidTr="0020375A">
        <w:trPr>
          <w:trHeight w:val="320"/>
        </w:trPr>
        <w:tc>
          <w:tcPr>
            <w:tcW w:w="2542" w:type="dxa"/>
            <w:noWrap/>
            <w:hideMark/>
          </w:tcPr>
          <w:p w14:paraId="377A198C" w14:textId="16BA5C90"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Sodium</w:t>
            </w:r>
            <w:r w:rsidRPr="002B7ECE">
              <w:rPr>
                <w:rFonts w:ascii="Times New Roman" w:hAnsi="Times New Roman" w:cs="Times New Roman" w:hint="eastAsia"/>
                <w:color w:val="000000" w:themeColor="text1"/>
                <w:sz w:val="18"/>
                <w:szCs w:val="18"/>
              </w:rPr>
              <w:t xml:space="preserve"> min</w:t>
            </w:r>
          </w:p>
        </w:tc>
        <w:tc>
          <w:tcPr>
            <w:tcW w:w="1802" w:type="dxa"/>
            <w:noWrap/>
            <w:hideMark/>
          </w:tcPr>
          <w:p w14:paraId="6232CFD9"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0.816 (0.779-0.854)</w:t>
            </w:r>
          </w:p>
        </w:tc>
        <w:tc>
          <w:tcPr>
            <w:tcW w:w="799" w:type="dxa"/>
            <w:noWrap/>
            <w:hideMark/>
          </w:tcPr>
          <w:p w14:paraId="525C9651"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hideMark/>
          </w:tcPr>
          <w:p w14:paraId="44FF7D23"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0.976 (0.955-0.997)</w:t>
            </w:r>
          </w:p>
        </w:tc>
        <w:tc>
          <w:tcPr>
            <w:tcW w:w="962" w:type="dxa"/>
            <w:noWrap/>
            <w:hideMark/>
          </w:tcPr>
          <w:p w14:paraId="18708E25"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0.023</w:t>
            </w:r>
          </w:p>
        </w:tc>
      </w:tr>
      <w:tr w:rsidR="0052792A" w:rsidRPr="002B7ECE" w14:paraId="5A6F1B22" w14:textId="77777777" w:rsidTr="00B9144E">
        <w:trPr>
          <w:trHeight w:val="320"/>
        </w:trPr>
        <w:tc>
          <w:tcPr>
            <w:tcW w:w="2542" w:type="dxa"/>
            <w:noWrap/>
          </w:tcPr>
          <w:p w14:paraId="62F798FF" w14:textId="0FDBE369"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C</w:t>
            </w:r>
            <w:r w:rsidRPr="002B7ECE">
              <w:rPr>
                <w:rFonts w:ascii="Times New Roman" w:hAnsi="Times New Roman" w:cs="Times New Roman"/>
                <w:color w:val="000000" w:themeColor="text1"/>
                <w:sz w:val="18"/>
                <w:szCs w:val="18"/>
              </w:rPr>
              <w:t>hloride</w:t>
            </w:r>
            <w:r w:rsidRPr="002B7ECE">
              <w:rPr>
                <w:rFonts w:ascii="Times New Roman" w:hAnsi="Times New Roman" w:cs="Times New Roman" w:hint="eastAsia"/>
                <w:color w:val="000000" w:themeColor="text1"/>
                <w:sz w:val="18"/>
                <w:szCs w:val="18"/>
              </w:rPr>
              <w:t xml:space="preserve"> min</w:t>
            </w:r>
          </w:p>
        </w:tc>
        <w:tc>
          <w:tcPr>
            <w:tcW w:w="1802" w:type="dxa"/>
            <w:noWrap/>
          </w:tcPr>
          <w:p w14:paraId="4FB55570" w14:textId="01AFDD42"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0.778 (0.742-0.816)</w:t>
            </w:r>
          </w:p>
        </w:tc>
        <w:tc>
          <w:tcPr>
            <w:tcW w:w="799" w:type="dxa"/>
            <w:noWrap/>
          </w:tcPr>
          <w:p w14:paraId="7A9B8B9E" w14:textId="52C7E399"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tcPr>
          <w:p w14:paraId="3C4815C0" w14:textId="59734E62"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0.965 (0.944-0.985)</w:t>
            </w:r>
          </w:p>
        </w:tc>
        <w:tc>
          <w:tcPr>
            <w:tcW w:w="962" w:type="dxa"/>
            <w:noWrap/>
          </w:tcPr>
          <w:p w14:paraId="34772910" w14:textId="3792E25D"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0.001</w:t>
            </w:r>
          </w:p>
        </w:tc>
      </w:tr>
      <w:tr w:rsidR="0052792A" w:rsidRPr="002B7ECE" w14:paraId="239757A5" w14:textId="77777777" w:rsidTr="0020375A">
        <w:trPr>
          <w:trHeight w:val="320"/>
        </w:trPr>
        <w:tc>
          <w:tcPr>
            <w:tcW w:w="2542" w:type="dxa"/>
            <w:noWrap/>
            <w:hideMark/>
          </w:tcPr>
          <w:p w14:paraId="7B540B8B" w14:textId="079701CD"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Phosphate</w:t>
            </w:r>
            <w:r w:rsidRPr="002B7ECE">
              <w:rPr>
                <w:rFonts w:ascii="Times New Roman" w:hAnsi="Times New Roman" w:cs="Times New Roman" w:hint="eastAsia"/>
                <w:color w:val="000000" w:themeColor="text1"/>
                <w:sz w:val="18"/>
                <w:szCs w:val="18"/>
              </w:rPr>
              <w:t xml:space="preserve"> max</w:t>
            </w:r>
          </w:p>
        </w:tc>
        <w:tc>
          <w:tcPr>
            <w:tcW w:w="1802" w:type="dxa"/>
            <w:noWrap/>
            <w:hideMark/>
          </w:tcPr>
          <w:p w14:paraId="624BC2C3"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1.342 (1.300-1.385)</w:t>
            </w:r>
          </w:p>
        </w:tc>
        <w:tc>
          <w:tcPr>
            <w:tcW w:w="799" w:type="dxa"/>
            <w:noWrap/>
            <w:hideMark/>
          </w:tcPr>
          <w:p w14:paraId="0F7BA901"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hideMark/>
          </w:tcPr>
          <w:p w14:paraId="160F5000"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1.043 (1.021-1.065)</w:t>
            </w:r>
          </w:p>
        </w:tc>
        <w:tc>
          <w:tcPr>
            <w:tcW w:w="962" w:type="dxa"/>
            <w:noWrap/>
            <w:hideMark/>
          </w:tcPr>
          <w:p w14:paraId="647CD229"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r>
      <w:tr w:rsidR="0052792A" w:rsidRPr="002B7ECE" w14:paraId="3D8E8971" w14:textId="77777777" w:rsidTr="0020375A">
        <w:trPr>
          <w:trHeight w:val="320"/>
        </w:trPr>
        <w:tc>
          <w:tcPr>
            <w:tcW w:w="2542" w:type="dxa"/>
            <w:noWrap/>
            <w:hideMark/>
          </w:tcPr>
          <w:p w14:paraId="000A2C3D" w14:textId="6299B564"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 xml:space="preserve">PLT </w:t>
            </w:r>
            <w:r w:rsidRPr="002B7ECE">
              <w:rPr>
                <w:rFonts w:ascii="Times New Roman" w:hAnsi="Times New Roman" w:cs="Times New Roman" w:hint="eastAsia"/>
                <w:color w:val="000000" w:themeColor="text1"/>
                <w:sz w:val="18"/>
                <w:szCs w:val="18"/>
              </w:rPr>
              <w:t>min</w:t>
            </w:r>
          </w:p>
        </w:tc>
        <w:tc>
          <w:tcPr>
            <w:tcW w:w="1802" w:type="dxa"/>
            <w:noWrap/>
            <w:hideMark/>
          </w:tcPr>
          <w:p w14:paraId="214FC4BA"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0.917 (0.870-0.967)</w:t>
            </w:r>
          </w:p>
        </w:tc>
        <w:tc>
          <w:tcPr>
            <w:tcW w:w="799" w:type="dxa"/>
            <w:noWrap/>
            <w:hideMark/>
          </w:tcPr>
          <w:p w14:paraId="0C3ADFA1"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0.001</w:t>
            </w:r>
          </w:p>
        </w:tc>
        <w:tc>
          <w:tcPr>
            <w:tcW w:w="2201" w:type="dxa"/>
            <w:noWrap/>
            <w:hideMark/>
          </w:tcPr>
          <w:p w14:paraId="49A1CC40"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0.990 (0.969-1.011)</w:t>
            </w:r>
          </w:p>
        </w:tc>
        <w:tc>
          <w:tcPr>
            <w:tcW w:w="962" w:type="dxa"/>
            <w:noWrap/>
            <w:hideMark/>
          </w:tcPr>
          <w:p w14:paraId="5F2585E5"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0.354</w:t>
            </w:r>
          </w:p>
        </w:tc>
      </w:tr>
      <w:tr w:rsidR="0052792A" w:rsidRPr="002B7ECE" w14:paraId="26D7D60E" w14:textId="77777777" w:rsidTr="0020375A">
        <w:trPr>
          <w:trHeight w:val="320"/>
        </w:trPr>
        <w:tc>
          <w:tcPr>
            <w:tcW w:w="2542" w:type="dxa"/>
            <w:noWrap/>
            <w:hideMark/>
          </w:tcPr>
          <w:p w14:paraId="26DCBB4D" w14:textId="49678F18"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 xml:space="preserve">RR </w:t>
            </w:r>
            <w:r w:rsidRPr="002B7ECE">
              <w:rPr>
                <w:rFonts w:ascii="Times New Roman" w:hAnsi="Times New Roman" w:cs="Times New Roman" w:hint="eastAsia"/>
                <w:color w:val="000000" w:themeColor="text1"/>
                <w:sz w:val="18"/>
                <w:szCs w:val="18"/>
              </w:rPr>
              <w:t>mean</w:t>
            </w:r>
          </w:p>
        </w:tc>
        <w:tc>
          <w:tcPr>
            <w:tcW w:w="1802" w:type="dxa"/>
            <w:noWrap/>
            <w:hideMark/>
          </w:tcPr>
          <w:p w14:paraId="7D0A3343"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1.499 (1.434-1.567)</w:t>
            </w:r>
          </w:p>
        </w:tc>
        <w:tc>
          <w:tcPr>
            <w:tcW w:w="799" w:type="dxa"/>
            <w:noWrap/>
            <w:hideMark/>
          </w:tcPr>
          <w:p w14:paraId="0B5D9DAF"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hideMark/>
          </w:tcPr>
          <w:p w14:paraId="2176FE4B"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1.066 (1.043-1.089)</w:t>
            </w:r>
          </w:p>
        </w:tc>
        <w:tc>
          <w:tcPr>
            <w:tcW w:w="962" w:type="dxa"/>
            <w:noWrap/>
            <w:hideMark/>
          </w:tcPr>
          <w:p w14:paraId="6D06542B"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r>
      <w:tr w:rsidR="0052792A" w:rsidRPr="002B7ECE" w14:paraId="374C7B45" w14:textId="77777777" w:rsidTr="0020375A">
        <w:trPr>
          <w:trHeight w:val="320"/>
        </w:trPr>
        <w:tc>
          <w:tcPr>
            <w:tcW w:w="2542" w:type="dxa"/>
            <w:noWrap/>
            <w:hideMark/>
          </w:tcPr>
          <w:p w14:paraId="413BA83C" w14:textId="4717DF2C"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 xml:space="preserve">RR </w:t>
            </w:r>
            <w:r w:rsidRPr="002B7ECE">
              <w:rPr>
                <w:rFonts w:ascii="Times New Roman" w:hAnsi="Times New Roman" w:cs="Times New Roman" w:hint="eastAsia"/>
                <w:color w:val="000000" w:themeColor="text1"/>
                <w:sz w:val="18"/>
                <w:szCs w:val="18"/>
              </w:rPr>
              <w:t>min</w:t>
            </w:r>
          </w:p>
        </w:tc>
        <w:tc>
          <w:tcPr>
            <w:tcW w:w="1802" w:type="dxa"/>
            <w:noWrap/>
            <w:hideMark/>
          </w:tcPr>
          <w:p w14:paraId="28B1D4C6"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1.316 (1.248-1.387)</w:t>
            </w:r>
          </w:p>
        </w:tc>
        <w:tc>
          <w:tcPr>
            <w:tcW w:w="799" w:type="dxa"/>
            <w:noWrap/>
            <w:hideMark/>
          </w:tcPr>
          <w:p w14:paraId="493C74A4"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hideMark/>
          </w:tcPr>
          <w:p w14:paraId="2F5380B6"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1.033 (1.011-1.055)</w:t>
            </w:r>
          </w:p>
        </w:tc>
        <w:tc>
          <w:tcPr>
            <w:tcW w:w="962" w:type="dxa"/>
            <w:noWrap/>
            <w:hideMark/>
          </w:tcPr>
          <w:p w14:paraId="317D8462"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0.003</w:t>
            </w:r>
          </w:p>
        </w:tc>
      </w:tr>
      <w:tr w:rsidR="0052792A" w:rsidRPr="002B7ECE" w14:paraId="7E9253CC" w14:textId="77777777" w:rsidTr="0020375A">
        <w:trPr>
          <w:trHeight w:val="320"/>
        </w:trPr>
        <w:tc>
          <w:tcPr>
            <w:tcW w:w="2542" w:type="dxa"/>
            <w:noWrap/>
            <w:hideMark/>
          </w:tcPr>
          <w:p w14:paraId="0C21CD7A" w14:textId="15337B89"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 xml:space="preserve">SBP </w:t>
            </w:r>
            <w:r w:rsidRPr="002B7ECE">
              <w:rPr>
                <w:rFonts w:ascii="Times New Roman" w:hAnsi="Times New Roman" w:cs="Times New Roman" w:hint="eastAsia"/>
                <w:color w:val="000000" w:themeColor="text1"/>
                <w:sz w:val="18"/>
                <w:szCs w:val="18"/>
              </w:rPr>
              <w:t>min</w:t>
            </w:r>
          </w:p>
        </w:tc>
        <w:tc>
          <w:tcPr>
            <w:tcW w:w="1802" w:type="dxa"/>
            <w:noWrap/>
            <w:hideMark/>
          </w:tcPr>
          <w:p w14:paraId="07D478C5"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0.647 (0.613-0.684)</w:t>
            </w:r>
          </w:p>
        </w:tc>
        <w:tc>
          <w:tcPr>
            <w:tcW w:w="799" w:type="dxa"/>
            <w:noWrap/>
            <w:hideMark/>
          </w:tcPr>
          <w:p w14:paraId="7D29E0EC"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hideMark/>
          </w:tcPr>
          <w:p w14:paraId="4AA6C940"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0.951 (0.931-0.972)</w:t>
            </w:r>
          </w:p>
        </w:tc>
        <w:tc>
          <w:tcPr>
            <w:tcW w:w="962" w:type="dxa"/>
            <w:noWrap/>
            <w:hideMark/>
          </w:tcPr>
          <w:p w14:paraId="7B837E54"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r>
      <w:tr w:rsidR="0052792A" w:rsidRPr="002B7ECE" w14:paraId="4A910CE0" w14:textId="77777777" w:rsidTr="0020375A">
        <w:trPr>
          <w:trHeight w:val="320"/>
        </w:trPr>
        <w:tc>
          <w:tcPr>
            <w:tcW w:w="2542" w:type="dxa"/>
            <w:noWrap/>
          </w:tcPr>
          <w:p w14:paraId="1C290A53" w14:textId="3BD8D4CC"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 xml:space="preserve">MAP </w:t>
            </w:r>
            <w:r w:rsidRPr="002B7ECE">
              <w:rPr>
                <w:rFonts w:ascii="Times New Roman" w:hAnsi="Times New Roman" w:cs="Times New Roman" w:hint="eastAsia"/>
                <w:color w:val="000000" w:themeColor="text1"/>
                <w:sz w:val="18"/>
                <w:szCs w:val="18"/>
              </w:rPr>
              <w:t>max</w:t>
            </w:r>
          </w:p>
        </w:tc>
        <w:tc>
          <w:tcPr>
            <w:tcW w:w="1802" w:type="dxa"/>
            <w:noWrap/>
          </w:tcPr>
          <w:p w14:paraId="6D7DC600" w14:textId="08687C77"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0.854 (0.809-0.903)</w:t>
            </w:r>
          </w:p>
        </w:tc>
        <w:tc>
          <w:tcPr>
            <w:tcW w:w="799" w:type="dxa"/>
            <w:noWrap/>
          </w:tcPr>
          <w:p w14:paraId="0D21E284" w14:textId="2B7B995A"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tcPr>
          <w:p w14:paraId="67FBA6CF" w14:textId="3FB6ED68"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0.986 (0.965-1.007)</w:t>
            </w:r>
          </w:p>
        </w:tc>
        <w:tc>
          <w:tcPr>
            <w:tcW w:w="962" w:type="dxa"/>
            <w:noWrap/>
          </w:tcPr>
          <w:p w14:paraId="3C3B50A1" w14:textId="67BE9535"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0.179</w:t>
            </w:r>
          </w:p>
        </w:tc>
      </w:tr>
      <w:tr w:rsidR="0052792A" w:rsidRPr="002B7ECE" w14:paraId="23B69BBC" w14:textId="77777777" w:rsidTr="0020375A">
        <w:trPr>
          <w:trHeight w:val="320"/>
        </w:trPr>
        <w:tc>
          <w:tcPr>
            <w:tcW w:w="2542" w:type="dxa"/>
            <w:noWrap/>
          </w:tcPr>
          <w:p w14:paraId="51CF6C79" w14:textId="156EF7B6"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 xml:space="preserve">MAP </w:t>
            </w:r>
            <w:r w:rsidRPr="002B7ECE">
              <w:rPr>
                <w:rFonts w:ascii="Times New Roman" w:hAnsi="Times New Roman" w:cs="Times New Roman" w:hint="eastAsia"/>
                <w:color w:val="000000" w:themeColor="text1"/>
                <w:sz w:val="18"/>
                <w:szCs w:val="18"/>
              </w:rPr>
              <w:t>min</w:t>
            </w:r>
          </w:p>
        </w:tc>
        <w:tc>
          <w:tcPr>
            <w:tcW w:w="1802" w:type="dxa"/>
            <w:noWrap/>
          </w:tcPr>
          <w:p w14:paraId="1D814789" w14:textId="5D21B258"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0.729 (0.695-0.764)</w:t>
            </w:r>
          </w:p>
        </w:tc>
        <w:tc>
          <w:tcPr>
            <w:tcW w:w="799" w:type="dxa"/>
            <w:noWrap/>
          </w:tcPr>
          <w:p w14:paraId="03A203A0" w14:textId="70C3C0C5"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tcPr>
          <w:p w14:paraId="7971D515" w14:textId="20C72780"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0.961 (0.940-0.982)</w:t>
            </w:r>
          </w:p>
        </w:tc>
        <w:tc>
          <w:tcPr>
            <w:tcW w:w="962" w:type="dxa"/>
            <w:noWrap/>
          </w:tcPr>
          <w:p w14:paraId="1F087D2B" w14:textId="13431C90"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r>
      <w:tr w:rsidR="0052792A" w:rsidRPr="002B7ECE" w14:paraId="1B97E458" w14:textId="77777777" w:rsidTr="00B9144E">
        <w:trPr>
          <w:trHeight w:val="320"/>
        </w:trPr>
        <w:tc>
          <w:tcPr>
            <w:tcW w:w="2542" w:type="dxa"/>
            <w:noWrap/>
          </w:tcPr>
          <w:p w14:paraId="1EAB718F" w14:textId="5A3610D9" w:rsidR="00B9144E" w:rsidRPr="002B7ECE" w:rsidRDefault="00503D8F"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 xml:space="preserve">SpO2 </w:t>
            </w:r>
            <w:r w:rsidR="00B9144E" w:rsidRPr="002B7ECE">
              <w:rPr>
                <w:rFonts w:ascii="Times New Roman" w:hAnsi="Times New Roman" w:cs="Times New Roman" w:hint="eastAsia"/>
                <w:color w:val="000000" w:themeColor="text1"/>
                <w:sz w:val="18"/>
                <w:szCs w:val="18"/>
              </w:rPr>
              <w:t>max</w:t>
            </w:r>
          </w:p>
        </w:tc>
        <w:tc>
          <w:tcPr>
            <w:tcW w:w="1802" w:type="dxa"/>
            <w:noWrap/>
          </w:tcPr>
          <w:p w14:paraId="3230425B" w14:textId="086C8B54"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0.852 (0.813-0.893)</w:t>
            </w:r>
          </w:p>
        </w:tc>
        <w:tc>
          <w:tcPr>
            <w:tcW w:w="799" w:type="dxa"/>
            <w:noWrap/>
          </w:tcPr>
          <w:p w14:paraId="006E7ADF" w14:textId="4729BDFA"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tcPr>
          <w:p w14:paraId="296C8060" w14:textId="2769FCF5"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0.974 (0.953-0.995)</w:t>
            </w:r>
          </w:p>
        </w:tc>
        <w:tc>
          <w:tcPr>
            <w:tcW w:w="962" w:type="dxa"/>
            <w:noWrap/>
          </w:tcPr>
          <w:p w14:paraId="4285A1AB" w14:textId="281A1461"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0.015</w:t>
            </w:r>
          </w:p>
        </w:tc>
      </w:tr>
      <w:tr w:rsidR="0052792A" w:rsidRPr="002B7ECE" w14:paraId="52D47E32" w14:textId="77777777" w:rsidTr="00B9144E">
        <w:trPr>
          <w:trHeight w:val="320"/>
        </w:trPr>
        <w:tc>
          <w:tcPr>
            <w:tcW w:w="2542" w:type="dxa"/>
            <w:noWrap/>
          </w:tcPr>
          <w:p w14:paraId="3713904F" w14:textId="515363D6" w:rsidR="00B9144E" w:rsidRPr="002B7ECE" w:rsidRDefault="00503D8F"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 xml:space="preserve">SpO2 </w:t>
            </w:r>
            <w:r w:rsidR="00B9144E" w:rsidRPr="002B7ECE">
              <w:rPr>
                <w:rFonts w:ascii="Times New Roman" w:hAnsi="Times New Roman" w:cs="Times New Roman" w:hint="eastAsia"/>
                <w:color w:val="000000" w:themeColor="text1"/>
                <w:sz w:val="18"/>
                <w:szCs w:val="18"/>
              </w:rPr>
              <w:t>mean</w:t>
            </w:r>
          </w:p>
        </w:tc>
        <w:tc>
          <w:tcPr>
            <w:tcW w:w="1802" w:type="dxa"/>
            <w:noWrap/>
          </w:tcPr>
          <w:p w14:paraId="0493FF7E" w14:textId="29B3ECD3"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0.695 (0.664-0.728)</w:t>
            </w:r>
          </w:p>
        </w:tc>
        <w:tc>
          <w:tcPr>
            <w:tcW w:w="799" w:type="dxa"/>
            <w:noWrap/>
          </w:tcPr>
          <w:p w14:paraId="3CBD419E" w14:textId="769124E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tcPr>
          <w:p w14:paraId="438B10C2" w14:textId="3941B259"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0.946 (0.926-0.967)</w:t>
            </w:r>
          </w:p>
        </w:tc>
        <w:tc>
          <w:tcPr>
            <w:tcW w:w="962" w:type="dxa"/>
            <w:noWrap/>
          </w:tcPr>
          <w:p w14:paraId="490EAB75" w14:textId="2863C08C"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r>
      <w:tr w:rsidR="0052792A" w:rsidRPr="002B7ECE" w14:paraId="3F2F6CFD" w14:textId="77777777" w:rsidTr="00B9144E">
        <w:trPr>
          <w:trHeight w:val="320"/>
        </w:trPr>
        <w:tc>
          <w:tcPr>
            <w:tcW w:w="2542" w:type="dxa"/>
            <w:noWrap/>
          </w:tcPr>
          <w:p w14:paraId="0CFBA35B" w14:textId="6C7624D8" w:rsidR="00B9144E" w:rsidRPr="002B7ECE" w:rsidRDefault="00503D8F"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 xml:space="preserve">SpO2 </w:t>
            </w:r>
            <w:r w:rsidR="00B9144E" w:rsidRPr="002B7ECE">
              <w:rPr>
                <w:rFonts w:ascii="Times New Roman" w:hAnsi="Times New Roman" w:cs="Times New Roman" w:hint="eastAsia"/>
                <w:color w:val="000000" w:themeColor="text1"/>
                <w:sz w:val="18"/>
                <w:szCs w:val="18"/>
              </w:rPr>
              <w:t>min</w:t>
            </w:r>
          </w:p>
        </w:tc>
        <w:tc>
          <w:tcPr>
            <w:tcW w:w="1802" w:type="dxa"/>
            <w:noWrap/>
          </w:tcPr>
          <w:p w14:paraId="2CB692EE" w14:textId="150FDED1"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0.687 (0.665-0.710)</w:t>
            </w:r>
          </w:p>
        </w:tc>
        <w:tc>
          <w:tcPr>
            <w:tcW w:w="799" w:type="dxa"/>
            <w:noWrap/>
          </w:tcPr>
          <w:p w14:paraId="732F8921" w14:textId="1CE3B91E"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tcPr>
          <w:p w14:paraId="01AC9A92" w14:textId="6741686C"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0.929 (0.910-0.949)</w:t>
            </w:r>
          </w:p>
        </w:tc>
        <w:tc>
          <w:tcPr>
            <w:tcW w:w="962" w:type="dxa"/>
            <w:noWrap/>
          </w:tcPr>
          <w:p w14:paraId="55B295F3" w14:textId="534FDDBC"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r>
      <w:tr w:rsidR="0052792A" w:rsidRPr="002B7ECE" w14:paraId="56B18136" w14:textId="77777777" w:rsidTr="0020375A">
        <w:trPr>
          <w:trHeight w:val="320"/>
        </w:trPr>
        <w:tc>
          <w:tcPr>
            <w:tcW w:w="2542" w:type="dxa"/>
            <w:noWrap/>
            <w:hideMark/>
          </w:tcPr>
          <w:p w14:paraId="2D1FBD37" w14:textId="0486E01E"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Temperature</w:t>
            </w:r>
            <w:r w:rsidRPr="002B7ECE">
              <w:rPr>
                <w:rFonts w:ascii="Times New Roman" w:hAnsi="Times New Roman" w:cs="Times New Roman" w:hint="eastAsia"/>
                <w:color w:val="000000" w:themeColor="text1"/>
                <w:sz w:val="18"/>
                <w:szCs w:val="18"/>
              </w:rPr>
              <w:t xml:space="preserve"> mean</w:t>
            </w:r>
          </w:p>
        </w:tc>
        <w:tc>
          <w:tcPr>
            <w:tcW w:w="1802" w:type="dxa"/>
            <w:noWrap/>
            <w:hideMark/>
          </w:tcPr>
          <w:p w14:paraId="35AAB821"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0.808 (0.767-0.852)</w:t>
            </w:r>
          </w:p>
        </w:tc>
        <w:tc>
          <w:tcPr>
            <w:tcW w:w="799" w:type="dxa"/>
            <w:noWrap/>
            <w:hideMark/>
          </w:tcPr>
          <w:p w14:paraId="716698F6"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hideMark/>
          </w:tcPr>
          <w:p w14:paraId="08070072"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0.972 (0.952-0.993)</w:t>
            </w:r>
          </w:p>
        </w:tc>
        <w:tc>
          <w:tcPr>
            <w:tcW w:w="962" w:type="dxa"/>
            <w:noWrap/>
            <w:hideMark/>
          </w:tcPr>
          <w:p w14:paraId="0FA8B842"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0.011</w:t>
            </w:r>
          </w:p>
        </w:tc>
      </w:tr>
      <w:tr w:rsidR="0052792A" w:rsidRPr="002B7ECE" w14:paraId="172F1AA6" w14:textId="77777777" w:rsidTr="0020375A">
        <w:trPr>
          <w:trHeight w:val="320"/>
        </w:trPr>
        <w:tc>
          <w:tcPr>
            <w:tcW w:w="2542" w:type="dxa"/>
            <w:noWrap/>
            <w:hideMark/>
          </w:tcPr>
          <w:p w14:paraId="72B6C829" w14:textId="4A46F7DD"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Temperature</w:t>
            </w:r>
            <w:r w:rsidRPr="002B7ECE">
              <w:rPr>
                <w:rFonts w:ascii="Times New Roman" w:hAnsi="Times New Roman" w:cs="Times New Roman" w:hint="eastAsia"/>
                <w:color w:val="000000" w:themeColor="text1"/>
                <w:sz w:val="18"/>
                <w:szCs w:val="18"/>
              </w:rPr>
              <w:t xml:space="preserve"> min</w:t>
            </w:r>
          </w:p>
        </w:tc>
        <w:tc>
          <w:tcPr>
            <w:tcW w:w="1802" w:type="dxa"/>
            <w:noWrap/>
            <w:hideMark/>
          </w:tcPr>
          <w:p w14:paraId="6929BB09"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0.826 (0.791-0.863)</w:t>
            </w:r>
          </w:p>
        </w:tc>
        <w:tc>
          <w:tcPr>
            <w:tcW w:w="799" w:type="dxa"/>
            <w:noWrap/>
            <w:hideMark/>
          </w:tcPr>
          <w:p w14:paraId="00F948ED"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hideMark/>
          </w:tcPr>
          <w:p w14:paraId="766F5ADA"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0.972 (0.951-0.993)</w:t>
            </w:r>
          </w:p>
        </w:tc>
        <w:tc>
          <w:tcPr>
            <w:tcW w:w="962" w:type="dxa"/>
            <w:noWrap/>
            <w:hideMark/>
          </w:tcPr>
          <w:p w14:paraId="28FD443A"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0.008</w:t>
            </w:r>
          </w:p>
        </w:tc>
      </w:tr>
      <w:tr w:rsidR="0052792A" w:rsidRPr="002B7ECE" w14:paraId="7A5F323D" w14:textId="77777777" w:rsidTr="0020375A">
        <w:trPr>
          <w:trHeight w:val="320"/>
        </w:trPr>
        <w:tc>
          <w:tcPr>
            <w:tcW w:w="2542" w:type="dxa"/>
            <w:noWrap/>
            <w:hideMark/>
          </w:tcPr>
          <w:p w14:paraId="051E00EA" w14:textId="6300CC33"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U</w:t>
            </w:r>
            <w:r w:rsidRPr="002B7ECE">
              <w:rPr>
                <w:rFonts w:ascii="Times New Roman" w:hAnsi="Times New Roman" w:cs="Times New Roman" w:hint="eastAsia"/>
                <w:color w:val="000000" w:themeColor="text1"/>
                <w:sz w:val="18"/>
                <w:szCs w:val="18"/>
              </w:rPr>
              <w:t>rine</w:t>
            </w:r>
            <w:r w:rsidRPr="002B7ECE">
              <w:rPr>
                <w:rFonts w:ascii="Times New Roman" w:hAnsi="Times New Roman" w:cs="Times New Roman"/>
                <w:color w:val="000000" w:themeColor="text1"/>
                <w:sz w:val="18"/>
                <w:szCs w:val="18"/>
              </w:rPr>
              <w:t xml:space="preserve"> </w:t>
            </w:r>
            <w:r w:rsidRPr="002B7ECE">
              <w:rPr>
                <w:rFonts w:ascii="Times New Roman" w:hAnsi="Times New Roman" w:cs="Times New Roman" w:hint="eastAsia"/>
                <w:color w:val="000000" w:themeColor="text1"/>
                <w:sz w:val="18"/>
                <w:szCs w:val="18"/>
              </w:rPr>
              <w:t>sum</w:t>
            </w:r>
          </w:p>
        </w:tc>
        <w:tc>
          <w:tcPr>
            <w:tcW w:w="1802" w:type="dxa"/>
            <w:noWrap/>
            <w:hideMark/>
          </w:tcPr>
          <w:p w14:paraId="6B15C3BB"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0.516 (0.482-0.553)</w:t>
            </w:r>
          </w:p>
        </w:tc>
        <w:tc>
          <w:tcPr>
            <w:tcW w:w="799" w:type="dxa"/>
            <w:noWrap/>
            <w:hideMark/>
          </w:tcPr>
          <w:p w14:paraId="3D02DC03"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hideMark/>
          </w:tcPr>
          <w:p w14:paraId="31BF3B54"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0.931 (0.912-0.952)</w:t>
            </w:r>
          </w:p>
        </w:tc>
        <w:tc>
          <w:tcPr>
            <w:tcW w:w="962" w:type="dxa"/>
            <w:noWrap/>
            <w:hideMark/>
          </w:tcPr>
          <w:p w14:paraId="1053CFFF"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r>
      <w:tr w:rsidR="0052792A" w:rsidRPr="002B7ECE" w14:paraId="37B11BA3" w14:textId="77777777" w:rsidTr="0020375A">
        <w:trPr>
          <w:trHeight w:val="320"/>
        </w:trPr>
        <w:tc>
          <w:tcPr>
            <w:tcW w:w="2542" w:type="dxa"/>
            <w:noWrap/>
            <w:hideMark/>
          </w:tcPr>
          <w:p w14:paraId="31174EBD" w14:textId="113EB601"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V</w:t>
            </w:r>
            <w:r w:rsidRPr="002B7ECE">
              <w:rPr>
                <w:rFonts w:ascii="Times New Roman" w:hAnsi="Times New Roman" w:cs="Times New Roman" w:hint="eastAsia"/>
                <w:color w:val="000000" w:themeColor="text1"/>
                <w:sz w:val="18"/>
                <w:szCs w:val="18"/>
              </w:rPr>
              <w:t>entilation</w:t>
            </w:r>
            <w:r w:rsidRPr="002B7ECE">
              <w:rPr>
                <w:rFonts w:ascii="Times New Roman" w:hAnsi="Times New Roman" w:cs="Times New Roman"/>
                <w:color w:val="000000" w:themeColor="text1"/>
                <w:sz w:val="18"/>
                <w:szCs w:val="18"/>
              </w:rPr>
              <w:t xml:space="preserve"> </w:t>
            </w:r>
            <w:r w:rsidRPr="002B7ECE">
              <w:rPr>
                <w:rFonts w:ascii="Times New Roman" w:hAnsi="Times New Roman" w:cs="Times New Roman" w:hint="eastAsia"/>
                <w:color w:val="000000" w:themeColor="text1"/>
                <w:sz w:val="18"/>
                <w:szCs w:val="18"/>
              </w:rPr>
              <w:t>status</w:t>
            </w:r>
          </w:p>
        </w:tc>
        <w:tc>
          <w:tcPr>
            <w:tcW w:w="1802" w:type="dxa"/>
            <w:noWrap/>
            <w:hideMark/>
          </w:tcPr>
          <w:p w14:paraId="663476CF"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1.400 (1.255-1.562)</w:t>
            </w:r>
          </w:p>
        </w:tc>
        <w:tc>
          <w:tcPr>
            <w:tcW w:w="799" w:type="dxa"/>
            <w:noWrap/>
            <w:hideMark/>
          </w:tcPr>
          <w:p w14:paraId="05BECE5A"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hideMark/>
          </w:tcPr>
          <w:p w14:paraId="03FEFC6F"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1.067 (1.014-1.122)</w:t>
            </w:r>
          </w:p>
        </w:tc>
        <w:tc>
          <w:tcPr>
            <w:tcW w:w="962" w:type="dxa"/>
            <w:noWrap/>
            <w:hideMark/>
          </w:tcPr>
          <w:p w14:paraId="6826E877" w14:textId="77777777" w:rsidR="00B9144E" w:rsidRPr="002B7ECE" w:rsidRDefault="00B9144E"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0.012</w:t>
            </w:r>
          </w:p>
        </w:tc>
      </w:tr>
      <w:tr w:rsidR="0052792A" w:rsidRPr="002B7ECE" w14:paraId="3D4FCB0C" w14:textId="77777777" w:rsidTr="00B9144E">
        <w:trPr>
          <w:trHeight w:val="320"/>
        </w:trPr>
        <w:tc>
          <w:tcPr>
            <w:tcW w:w="2542" w:type="dxa"/>
            <w:noWrap/>
          </w:tcPr>
          <w:p w14:paraId="0338C837" w14:textId="2013D822" w:rsidR="009B6F83" w:rsidRPr="002B7ECE" w:rsidRDefault="005F48E4"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CCI</w:t>
            </w:r>
          </w:p>
        </w:tc>
        <w:tc>
          <w:tcPr>
            <w:tcW w:w="1802" w:type="dxa"/>
            <w:noWrap/>
          </w:tcPr>
          <w:p w14:paraId="34659616" w14:textId="41F40AEF"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1.627 (1.551-1.706)</w:t>
            </w:r>
          </w:p>
        </w:tc>
        <w:tc>
          <w:tcPr>
            <w:tcW w:w="799" w:type="dxa"/>
            <w:noWrap/>
          </w:tcPr>
          <w:p w14:paraId="383B9500" w14:textId="4A545834"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tcPr>
          <w:p w14:paraId="60CFE4A9" w14:textId="20C89384"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1.071 (1.048-1.094)</w:t>
            </w:r>
          </w:p>
        </w:tc>
        <w:tc>
          <w:tcPr>
            <w:tcW w:w="962" w:type="dxa"/>
            <w:noWrap/>
          </w:tcPr>
          <w:p w14:paraId="2284020F" w14:textId="49CFF383"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r>
      <w:tr w:rsidR="0052792A" w:rsidRPr="002B7ECE" w14:paraId="38C4F440" w14:textId="77777777" w:rsidTr="00B9144E">
        <w:trPr>
          <w:trHeight w:val="320"/>
        </w:trPr>
        <w:tc>
          <w:tcPr>
            <w:tcW w:w="2542" w:type="dxa"/>
            <w:noWrap/>
          </w:tcPr>
          <w:p w14:paraId="207E001A" w14:textId="1842375E"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Comorbidities</w:t>
            </w:r>
          </w:p>
        </w:tc>
        <w:tc>
          <w:tcPr>
            <w:tcW w:w="1802" w:type="dxa"/>
            <w:noWrap/>
          </w:tcPr>
          <w:p w14:paraId="1CD6AEA7" w14:textId="1C21FEB5" w:rsidR="009B6F83" w:rsidRPr="002B7ECE" w:rsidRDefault="009B6F83" w:rsidP="00236DE4">
            <w:pPr>
              <w:jc w:val="left"/>
              <w:rPr>
                <w:rFonts w:ascii="Times New Roman" w:hAnsi="Times New Roman" w:cs="Times New Roman"/>
                <w:color w:val="000000" w:themeColor="text1"/>
                <w:sz w:val="18"/>
                <w:szCs w:val="18"/>
              </w:rPr>
            </w:pPr>
          </w:p>
        </w:tc>
        <w:tc>
          <w:tcPr>
            <w:tcW w:w="799" w:type="dxa"/>
            <w:noWrap/>
          </w:tcPr>
          <w:p w14:paraId="72F701E6" w14:textId="5E41C4A6" w:rsidR="009B6F83" w:rsidRPr="002B7ECE" w:rsidRDefault="009B6F83" w:rsidP="00236DE4">
            <w:pPr>
              <w:jc w:val="left"/>
              <w:rPr>
                <w:rFonts w:ascii="Times New Roman" w:hAnsi="Times New Roman" w:cs="Times New Roman"/>
                <w:color w:val="000000" w:themeColor="text1"/>
                <w:sz w:val="18"/>
                <w:szCs w:val="18"/>
              </w:rPr>
            </w:pPr>
          </w:p>
        </w:tc>
        <w:tc>
          <w:tcPr>
            <w:tcW w:w="2201" w:type="dxa"/>
            <w:noWrap/>
          </w:tcPr>
          <w:p w14:paraId="0910CE77" w14:textId="5158FF2A" w:rsidR="009B6F83" w:rsidRPr="002B7ECE" w:rsidRDefault="009B6F83" w:rsidP="00236DE4">
            <w:pPr>
              <w:jc w:val="left"/>
              <w:rPr>
                <w:rFonts w:ascii="Times New Roman" w:hAnsi="Times New Roman" w:cs="Times New Roman"/>
                <w:color w:val="000000" w:themeColor="text1"/>
                <w:sz w:val="18"/>
                <w:szCs w:val="18"/>
              </w:rPr>
            </w:pPr>
          </w:p>
        </w:tc>
        <w:tc>
          <w:tcPr>
            <w:tcW w:w="962" w:type="dxa"/>
            <w:noWrap/>
          </w:tcPr>
          <w:p w14:paraId="64CD7316" w14:textId="6E33B94F" w:rsidR="009B6F83" w:rsidRPr="002B7ECE" w:rsidRDefault="009B6F83" w:rsidP="00236DE4">
            <w:pPr>
              <w:jc w:val="left"/>
              <w:rPr>
                <w:rFonts w:ascii="Times New Roman" w:hAnsi="Times New Roman" w:cs="Times New Roman"/>
                <w:color w:val="000000" w:themeColor="text1"/>
                <w:sz w:val="18"/>
                <w:szCs w:val="18"/>
              </w:rPr>
            </w:pPr>
          </w:p>
        </w:tc>
      </w:tr>
      <w:tr w:rsidR="0052792A" w:rsidRPr="002B7ECE" w14:paraId="172A8857" w14:textId="77777777" w:rsidTr="00B9144E">
        <w:trPr>
          <w:trHeight w:val="320"/>
        </w:trPr>
        <w:tc>
          <w:tcPr>
            <w:tcW w:w="2542" w:type="dxa"/>
            <w:noWrap/>
          </w:tcPr>
          <w:p w14:paraId="76DB0C3F" w14:textId="3F52DABA" w:rsidR="009B6F83" w:rsidRPr="002B7ECE" w:rsidRDefault="009B6F83" w:rsidP="00236DE4">
            <w:pPr>
              <w:ind w:firstLineChars="100" w:firstLine="180"/>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AIDS</w:t>
            </w:r>
          </w:p>
        </w:tc>
        <w:tc>
          <w:tcPr>
            <w:tcW w:w="1802" w:type="dxa"/>
            <w:noWrap/>
          </w:tcPr>
          <w:p w14:paraId="4C71B44A" w14:textId="689DF9A5"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0.447 (0.303-0.659)</w:t>
            </w:r>
          </w:p>
        </w:tc>
        <w:tc>
          <w:tcPr>
            <w:tcW w:w="799" w:type="dxa"/>
            <w:noWrap/>
          </w:tcPr>
          <w:p w14:paraId="411E47D6" w14:textId="0F7F143F"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tcPr>
          <w:p w14:paraId="41B6A520" w14:textId="19387E8B"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0.895 (0.796-1.007)</w:t>
            </w:r>
          </w:p>
        </w:tc>
        <w:tc>
          <w:tcPr>
            <w:tcW w:w="962" w:type="dxa"/>
            <w:noWrap/>
          </w:tcPr>
          <w:p w14:paraId="16E981F0" w14:textId="275B632E"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0.065</w:t>
            </w:r>
          </w:p>
        </w:tc>
      </w:tr>
      <w:tr w:rsidR="0052792A" w:rsidRPr="002B7ECE" w14:paraId="57A8A820" w14:textId="77777777" w:rsidTr="00B9144E">
        <w:trPr>
          <w:trHeight w:val="320"/>
        </w:trPr>
        <w:tc>
          <w:tcPr>
            <w:tcW w:w="2542" w:type="dxa"/>
            <w:noWrap/>
          </w:tcPr>
          <w:p w14:paraId="31656146" w14:textId="7C46B661" w:rsidR="009B6F83" w:rsidRPr="002B7ECE" w:rsidRDefault="009B6F83" w:rsidP="00236DE4">
            <w:pPr>
              <w:ind w:firstLineChars="100" w:firstLine="180"/>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C</w:t>
            </w:r>
            <w:r w:rsidRPr="002B7ECE">
              <w:rPr>
                <w:rFonts w:ascii="Times New Roman" w:hAnsi="Times New Roman" w:cs="Times New Roman" w:hint="eastAsia"/>
                <w:color w:val="000000" w:themeColor="text1"/>
                <w:sz w:val="18"/>
                <w:szCs w:val="18"/>
              </w:rPr>
              <w:t>erebrovascular</w:t>
            </w:r>
            <w:r w:rsidRPr="002B7ECE">
              <w:rPr>
                <w:rFonts w:ascii="Times New Roman" w:hAnsi="Times New Roman" w:cs="Times New Roman"/>
                <w:color w:val="000000" w:themeColor="text1"/>
                <w:sz w:val="18"/>
                <w:szCs w:val="18"/>
              </w:rPr>
              <w:t xml:space="preserve"> </w:t>
            </w:r>
            <w:r w:rsidRPr="002B7ECE">
              <w:rPr>
                <w:rFonts w:ascii="Times New Roman" w:hAnsi="Times New Roman" w:cs="Times New Roman" w:hint="eastAsia"/>
                <w:color w:val="000000" w:themeColor="text1"/>
                <w:sz w:val="18"/>
                <w:szCs w:val="18"/>
              </w:rPr>
              <w:t>disease</w:t>
            </w:r>
          </w:p>
        </w:tc>
        <w:tc>
          <w:tcPr>
            <w:tcW w:w="1802" w:type="dxa"/>
            <w:noWrap/>
          </w:tcPr>
          <w:p w14:paraId="19519313" w14:textId="3FCF9083"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1.417 (1.227-1.636)</w:t>
            </w:r>
          </w:p>
        </w:tc>
        <w:tc>
          <w:tcPr>
            <w:tcW w:w="799" w:type="dxa"/>
            <w:noWrap/>
          </w:tcPr>
          <w:p w14:paraId="6983EECE" w14:textId="18E7D360"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tcPr>
          <w:p w14:paraId="056D49CE" w14:textId="10A4BEED"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1.080 (1.007-1.157)</w:t>
            </w:r>
          </w:p>
        </w:tc>
        <w:tc>
          <w:tcPr>
            <w:tcW w:w="962" w:type="dxa"/>
            <w:noWrap/>
          </w:tcPr>
          <w:p w14:paraId="4CB505B4" w14:textId="1B3D54A7"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0.03</w:t>
            </w:r>
          </w:p>
        </w:tc>
      </w:tr>
      <w:tr w:rsidR="0052792A" w:rsidRPr="002B7ECE" w14:paraId="43D64851" w14:textId="77777777" w:rsidTr="00B9144E">
        <w:trPr>
          <w:trHeight w:val="320"/>
        </w:trPr>
        <w:tc>
          <w:tcPr>
            <w:tcW w:w="2542" w:type="dxa"/>
            <w:noWrap/>
          </w:tcPr>
          <w:p w14:paraId="4D2BAB2C" w14:textId="0EA11BAD" w:rsidR="009B6F83" w:rsidRPr="002B7ECE" w:rsidRDefault="009B6F83" w:rsidP="00236DE4">
            <w:pPr>
              <w:ind w:firstLineChars="100" w:firstLine="180"/>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C</w:t>
            </w:r>
            <w:r w:rsidRPr="002B7ECE">
              <w:rPr>
                <w:rFonts w:ascii="Times New Roman" w:hAnsi="Times New Roman" w:cs="Times New Roman" w:hint="eastAsia"/>
                <w:color w:val="000000" w:themeColor="text1"/>
                <w:sz w:val="18"/>
                <w:szCs w:val="18"/>
              </w:rPr>
              <w:t>ongestive</w:t>
            </w:r>
            <w:r w:rsidRPr="002B7ECE">
              <w:rPr>
                <w:rFonts w:ascii="Times New Roman" w:hAnsi="Times New Roman" w:cs="Times New Roman"/>
                <w:color w:val="000000" w:themeColor="text1"/>
                <w:sz w:val="18"/>
                <w:szCs w:val="18"/>
              </w:rPr>
              <w:t xml:space="preserve"> </w:t>
            </w:r>
            <w:r w:rsidRPr="002B7ECE">
              <w:rPr>
                <w:rFonts w:ascii="Times New Roman" w:hAnsi="Times New Roman" w:cs="Times New Roman" w:hint="eastAsia"/>
                <w:color w:val="000000" w:themeColor="text1"/>
                <w:sz w:val="18"/>
                <w:szCs w:val="18"/>
              </w:rPr>
              <w:t>heart</w:t>
            </w:r>
            <w:r w:rsidRPr="002B7ECE">
              <w:rPr>
                <w:rFonts w:ascii="Times New Roman" w:hAnsi="Times New Roman" w:cs="Times New Roman"/>
                <w:color w:val="000000" w:themeColor="text1"/>
                <w:sz w:val="18"/>
                <w:szCs w:val="18"/>
              </w:rPr>
              <w:t xml:space="preserve"> </w:t>
            </w:r>
            <w:r w:rsidRPr="002B7ECE">
              <w:rPr>
                <w:rFonts w:ascii="Times New Roman" w:hAnsi="Times New Roman" w:cs="Times New Roman" w:hint="eastAsia"/>
                <w:color w:val="000000" w:themeColor="text1"/>
                <w:sz w:val="18"/>
                <w:szCs w:val="18"/>
              </w:rPr>
              <w:t>failure</w:t>
            </w:r>
          </w:p>
        </w:tc>
        <w:tc>
          <w:tcPr>
            <w:tcW w:w="1802" w:type="dxa"/>
            <w:noWrap/>
          </w:tcPr>
          <w:p w14:paraId="1F52A3C8" w14:textId="55AF83ED"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1.322 (1.181-1.479)</w:t>
            </w:r>
          </w:p>
        </w:tc>
        <w:tc>
          <w:tcPr>
            <w:tcW w:w="799" w:type="dxa"/>
            <w:noWrap/>
          </w:tcPr>
          <w:p w14:paraId="4061FF9B" w14:textId="49651142"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tcPr>
          <w:p w14:paraId="0A97AFE2" w14:textId="4553FBF9"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1.012 (0.961-1.065)</w:t>
            </w:r>
          </w:p>
        </w:tc>
        <w:tc>
          <w:tcPr>
            <w:tcW w:w="962" w:type="dxa"/>
            <w:noWrap/>
          </w:tcPr>
          <w:p w14:paraId="78432B05" w14:textId="41F667FB"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0.65</w:t>
            </w:r>
          </w:p>
        </w:tc>
      </w:tr>
      <w:tr w:rsidR="0052792A" w:rsidRPr="002B7ECE" w14:paraId="639CE185" w14:textId="77777777" w:rsidTr="00B9144E">
        <w:trPr>
          <w:trHeight w:val="320"/>
        </w:trPr>
        <w:tc>
          <w:tcPr>
            <w:tcW w:w="2542" w:type="dxa"/>
            <w:noWrap/>
          </w:tcPr>
          <w:p w14:paraId="75CE9EF0" w14:textId="1484865B" w:rsidR="009B6F83" w:rsidRPr="002B7ECE" w:rsidRDefault="009B6F83" w:rsidP="00236DE4">
            <w:pPr>
              <w:ind w:firstLineChars="100" w:firstLine="180"/>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C</w:t>
            </w:r>
            <w:r w:rsidRPr="002B7ECE">
              <w:rPr>
                <w:rFonts w:ascii="Times New Roman" w:hAnsi="Times New Roman" w:cs="Times New Roman" w:hint="eastAsia"/>
                <w:color w:val="000000" w:themeColor="text1"/>
                <w:sz w:val="18"/>
                <w:szCs w:val="18"/>
              </w:rPr>
              <w:t>hronic</w:t>
            </w:r>
            <w:r w:rsidRPr="002B7ECE">
              <w:rPr>
                <w:rFonts w:ascii="Times New Roman" w:hAnsi="Times New Roman" w:cs="Times New Roman"/>
                <w:color w:val="000000" w:themeColor="text1"/>
                <w:sz w:val="18"/>
                <w:szCs w:val="18"/>
              </w:rPr>
              <w:t xml:space="preserve"> </w:t>
            </w:r>
            <w:r w:rsidRPr="002B7ECE">
              <w:rPr>
                <w:rFonts w:ascii="Times New Roman" w:hAnsi="Times New Roman" w:cs="Times New Roman" w:hint="eastAsia"/>
                <w:color w:val="000000" w:themeColor="text1"/>
                <w:sz w:val="18"/>
                <w:szCs w:val="18"/>
              </w:rPr>
              <w:t>pulmonary</w:t>
            </w:r>
            <w:r w:rsidRPr="002B7ECE">
              <w:rPr>
                <w:rFonts w:ascii="Times New Roman" w:hAnsi="Times New Roman" w:cs="Times New Roman"/>
                <w:color w:val="000000" w:themeColor="text1"/>
                <w:sz w:val="18"/>
                <w:szCs w:val="18"/>
              </w:rPr>
              <w:t xml:space="preserve"> </w:t>
            </w:r>
            <w:r w:rsidRPr="002B7ECE">
              <w:rPr>
                <w:rFonts w:ascii="Times New Roman" w:hAnsi="Times New Roman" w:cs="Times New Roman" w:hint="eastAsia"/>
                <w:color w:val="000000" w:themeColor="text1"/>
                <w:sz w:val="18"/>
                <w:szCs w:val="18"/>
              </w:rPr>
              <w:t>disease</w:t>
            </w:r>
          </w:p>
        </w:tc>
        <w:tc>
          <w:tcPr>
            <w:tcW w:w="1802" w:type="dxa"/>
            <w:noWrap/>
          </w:tcPr>
          <w:p w14:paraId="12B45992" w14:textId="3B231F22"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1.120 (1.004-1.249)</w:t>
            </w:r>
          </w:p>
        </w:tc>
        <w:tc>
          <w:tcPr>
            <w:tcW w:w="799" w:type="dxa"/>
            <w:noWrap/>
          </w:tcPr>
          <w:p w14:paraId="2BDCFD99" w14:textId="4D6E3F88"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0.041</w:t>
            </w:r>
          </w:p>
        </w:tc>
        <w:tc>
          <w:tcPr>
            <w:tcW w:w="2201" w:type="dxa"/>
            <w:noWrap/>
          </w:tcPr>
          <w:p w14:paraId="57F99BF7" w14:textId="198818A1"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1.006 (0.959-1.055)</w:t>
            </w:r>
          </w:p>
        </w:tc>
        <w:tc>
          <w:tcPr>
            <w:tcW w:w="962" w:type="dxa"/>
            <w:noWrap/>
          </w:tcPr>
          <w:p w14:paraId="1DE13437" w14:textId="15259243"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0.819</w:t>
            </w:r>
          </w:p>
        </w:tc>
      </w:tr>
      <w:tr w:rsidR="0052792A" w:rsidRPr="002B7ECE" w14:paraId="32FDA1B4" w14:textId="77777777" w:rsidTr="00B9144E">
        <w:trPr>
          <w:trHeight w:val="320"/>
        </w:trPr>
        <w:tc>
          <w:tcPr>
            <w:tcW w:w="2542" w:type="dxa"/>
            <w:noWrap/>
          </w:tcPr>
          <w:p w14:paraId="2C587058" w14:textId="473135DB" w:rsidR="009B6F83" w:rsidRPr="002B7ECE" w:rsidRDefault="009B6F83" w:rsidP="00236DE4">
            <w:pPr>
              <w:ind w:firstLineChars="100" w:firstLine="180"/>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M</w:t>
            </w:r>
            <w:r w:rsidRPr="002B7ECE">
              <w:rPr>
                <w:rFonts w:ascii="Times New Roman" w:hAnsi="Times New Roman" w:cs="Times New Roman" w:hint="eastAsia"/>
                <w:color w:val="000000" w:themeColor="text1"/>
                <w:sz w:val="18"/>
                <w:szCs w:val="18"/>
              </w:rPr>
              <w:t>etastatic</w:t>
            </w:r>
            <w:r w:rsidRPr="002B7ECE">
              <w:rPr>
                <w:rFonts w:ascii="Times New Roman" w:hAnsi="Times New Roman" w:cs="Times New Roman"/>
                <w:color w:val="000000" w:themeColor="text1"/>
                <w:sz w:val="18"/>
                <w:szCs w:val="18"/>
              </w:rPr>
              <w:t xml:space="preserve"> </w:t>
            </w:r>
            <w:r w:rsidRPr="002B7ECE">
              <w:rPr>
                <w:rFonts w:ascii="Times New Roman" w:hAnsi="Times New Roman" w:cs="Times New Roman" w:hint="eastAsia"/>
                <w:color w:val="000000" w:themeColor="text1"/>
                <w:sz w:val="18"/>
                <w:szCs w:val="18"/>
              </w:rPr>
              <w:t>solid</w:t>
            </w:r>
            <w:r w:rsidRPr="002B7ECE">
              <w:rPr>
                <w:rFonts w:ascii="Times New Roman" w:hAnsi="Times New Roman" w:cs="Times New Roman"/>
                <w:color w:val="000000" w:themeColor="text1"/>
                <w:sz w:val="18"/>
                <w:szCs w:val="18"/>
              </w:rPr>
              <w:t xml:space="preserve"> </w:t>
            </w:r>
            <w:r w:rsidRPr="002B7ECE">
              <w:rPr>
                <w:rFonts w:ascii="Times New Roman" w:hAnsi="Times New Roman" w:cs="Times New Roman" w:hint="eastAsia"/>
                <w:color w:val="000000" w:themeColor="text1"/>
                <w:sz w:val="18"/>
                <w:szCs w:val="18"/>
              </w:rPr>
              <w:t>tumor</w:t>
            </w:r>
          </w:p>
        </w:tc>
        <w:tc>
          <w:tcPr>
            <w:tcW w:w="1802" w:type="dxa"/>
            <w:noWrap/>
          </w:tcPr>
          <w:p w14:paraId="57DA9F35" w14:textId="45EBE6A1"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2.164 (1.960-2.389)</w:t>
            </w:r>
          </w:p>
        </w:tc>
        <w:tc>
          <w:tcPr>
            <w:tcW w:w="799" w:type="dxa"/>
            <w:noWrap/>
          </w:tcPr>
          <w:p w14:paraId="791A99C7" w14:textId="05FB80B0"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tcPr>
          <w:p w14:paraId="0C8A6C38" w14:textId="1C849D62"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1.146 (1.097-1.198)</w:t>
            </w:r>
          </w:p>
        </w:tc>
        <w:tc>
          <w:tcPr>
            <w:tcW w:w="962" w:type="dxa"/>
            <w:noWrap/>
          </w:tcPr>
          <w:p w14:paraId="35665CA9" w14:textId="269669FB"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r>
      <w:tr w:rsidR="0052792A" w:rsidRPr="002B7ECE" w14:paraId="6485AF27" w14:textId="77777777" w:rsidTr="00B9144E">
        <w:trPr>
          <w:trHeight w:val="320"/>
        </w:trPr>
        <w:tc>
          <w:tcPr>
            <w:tcW w:w="2542" w:type="dxa"/>
            <w:noWrap/>
          </w:tcPr>
          <w:p w14:paraId="4BBF2214" w14:textId="779D6539" w:rsidR="009B6F83" w:rsidRPr="002B7ECE" w:rsidRDefault="009B6F83" w:rsidP="00236DE4">
            <w:pPr>
              <w:ind w:firstLineChars="100" w:firstLine="180"/>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M</w:t>
            </w:r>
            <w:r w:rsidRPr="002B7ECE">
              <w:rPr>
                <w:rFonts w:ascii="Times New Roman" w:hAnsi="Times New Roman" w:cs="Times New Roman" w:hint="eastAsia"/>
                <w:color w:val="000000" w:themeColor="text1"/>
                <w:sz w:val="18"/>
                <w:szCs w:val="18"/>
              </w:rPr>
              <w:t>ild</w:t>
            </w:r>
            <w:r w:rsidRPr="002B7ECE">
              <w:rPr>
                <w:rFonts w:ascii="Times New Roman" w:hAnsi="Times New Roman" w:cs="Times New Roman"/>
                <w:color w:val="000000" w:themeColor="text1"/>
                <w:sz w:val="18"/>
                <w:szCs w:val="18"/>
              </w:rPr>
              <w:t xml:space="preserve"> </w:t>
            </w:r>
            <w:r w:rsidRPr="002B7ECE">
              <w:rPr>
                <w:rFonts w:ascii="Times New Roman" w:hAnsi="Times New Roman" w:cs="Times New Roman" w:hint="eastAsia"/>
                <w:color w:val="000000" w:themeColor="text1"/>
                <w:sz w:val="18"/>
                <w:szCs w:val="18"/>
              </w:rPr>
              <w:t>liver</w:t>
            </w:r>
            <w:r w:rsidRPr="002B7ECE">
              <w:rPr>
                <w:rFonts w:ascii="Times New Roman" w:hAnsi="Times New Roman" w:cs="Times New Roman"/>
                <w:color w:val="000000" w:themeColor="text1"/>
                <w:sz w:val="18"/>
                <w:szCs w:val="18"/>
              </w:rPr>
              <w:t xml:space="preserve"> </w:t>
            </w:r>
            <w:r w:rsidRPr="002B7ECE">
              <w:rPr>
                <w:rFonts w:ascii="Times New Roman" w:hAnsi="Times New Roman" w:cs="Times New Roman" w:hint="eastAsia"/>
                <w:color w:val="000000" w:themeColor="text1"/>
                <w:sz w:val="18"/>
                <w:szCs w:val="18"/>
              </w:rPr>
              <w:t>disease</w:t>
            </w:r>
          </w:p>
        </w:tc>
        <w:tc>
          <w:tcPr>
            <w:tcW w:w="1802" w:type="dxa"/>
            <w:noWrap/>
          </w:tcPr>
          <w:p w14:paraId="7E8B2491" w14:textId="6C4137C9"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1.447 (1.270-1.650)</w:t>
            </w:r>
          </w:p>
        </w:tc>
        <w:tc>
          <w:tcPr>
            <w:tcW w:w="799" w:type="dxa"/>
            <w:noWrap/>
          </w:tcPr>
          <w:p w14:paraId="3B06BD92" w14:textId="1D06126F"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tcPr>
          <w:p w14:paraId="0CA35D4A" w14:textId="0CFDDBE8"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1.051 (0.987-1.119)</w:t>
            </w:r>
          </w:p>
        </w:tc>
        <w:tc>
          <w:tcPr>
            <w:tcW w:w="962" w:type="dxa"/>
            <w:noWrap/>
          </w:tcPr>
          <w:p w14:paraId="723E8BCA" w14:textId="01EA13E0"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0.118</w:t>
            </w:r>
          </w:p>
        </w:tc>
      </w:tr>
      <w:tr w:rsidR="0052792A" w:rsidRPr="002B7ECE" w14:paraId="26F2805A" w14:textId="77777777" w:rsidTr="00B9144E">
        <w:trPr>
          <w:trHeight w:val="320"/>
        </w:trPr>
        <w:tc>
          <w:tcPr>
            <w:tcW w:w="2542" w:type="dxa"/>
            <w:noWrap/>
          </w:tcPr>
          <w:p w14:paraId="39E4E8BD" w14:textId="4032BEC8" w:rsidR="009B6F83" w:rsidRPr="002B7ECE" w:rsidRDefault="009B6F83" w:rsidP="00236DE4">
            <w:pPr>
              <w:ind w:firstLineChars="100" w:firstLine="180"/>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M</w:t>
            </w:r>
            <w:r w:rsidRPr="002B7ECE">
              <w:rPr>
                <w:rFonts w:ascii="Times New Roman" w:hAnsi="Times New Roman" w:cs="Times New Roman" w:hint="eastAsia"/>
                <w:color w:val="000000" w:themeColor="text1"/>
                <w:sz w:val="18"/>
                <w:szCs w:val="18"/>
              </w:rPr>
              <w:t>yocardial</w:t>
            </w:r>
            <w:r w:rsidRPr="002B7ECE">
              <w:rPr>
                <w:rFonts w:ascii="Times New Roman" w:hAnsi="Times New Roman" w:cs="Times New Roman"/>
                <w:color w:val="000000" w:themeColor="text1"/>
                <w:sz w:val="18"/>
                <w:szCs w:val="18"/>
              </w:rPr>
              <w:t xml:space="preserve"> </w:t>
            </w:r>
            <w:r w:rsidRPr="002B7ECE">
              <w:rPr>
                <w:rFonts w:ascii="Times New Roman" w:hAnsi="Times New Roman" w:cs="Times New Roman" w:hint="eastAsia"/>
                <w:color w:val="000000" w:themeColor="text1"/>
                <w:sz w:val="18"/>
                <w:szCs w:val="18"/>
              </w:rPr>
              <w:t>infarct</w:t>
            </w:r>
          </w:p>
        </w:tc>
        <w:tc>
          <w:tcPr>
            <w:tcW w:w="1802" w:type="dxa"/>
            <w:noWrap/>
          </w:tcPr>
          <w:p w14:paraId="1DC15C26" w14:textId="75CDE06F"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1.238 (1.074-1.426)</w:t>
            </w:r>
          </w:p>
        </w:tc>
        <w:tc>
          <w:tcPr>
            <w:tcW w:w="799" w:type="dxa"/>
            <w:noWrap/>
          </w:tcPr>
          <w:p w14:paraId="1DF8EE35" w14:textId="76280419"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0.003</w:t>
            </w:r>
          </w:p>
        </w:tc>
        <w:tc>
          <w:tcPr>
            <w:tcW w:w="2201" w:type="dxa"/>
            <w:noWrap/>
          </w:tcPr>
          <w:p w14:paraId="71D716E8" w14:textId="783223FF"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1.014 (0.951-1.082)</w:t>
            </w:r>
          </w:p>
        </w:tc>
        <w:tc>
          <w:tcPr>
            <w:tcW w:w="962" w:type="dxa"/>
            <w:noWrap/>
          </w:tcPr>
          <w:p w14:paraId="6396B033" w14:textId="369BE3A6"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0.665</w:t>
            </w:r>
          </w:p>
        </w:tc>
      </w:tr>
      <w:tr w:rsidR="0052792A" w:rsidRPr="002B7ECE" w14:paraId="53B28473" w14:textId="77777777" w:rsidTr="00B9144E">
        <w:trPr>
          <w:trHeight w:val="320"/>
        </w:trPr>
        <w:tc>
          <w:tcPr>
            <w:tcW w:w="2542" w:type="dxa"/>
            <w:noWrap/>
          </w:tcPr>
          <w:p w14:paraId="7C5F3724" w14:textId="0290165C" w:rsidR="009B6F83" w:rsidRPr="002B7ECE" w:rsidRDefault="009B6F83" w:rsidP="00236DE4">
            <w:pPr>
              <w:ind w:firstLineChars="100" w:firstLine="180"/>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P</w:t>
            </w:r>
            <w:r w:rsidRPr="002B7ECE">
              <w:rPr>
                <w:rFonts w:ascii="Times New Roman" w:hAnsi="Times New Roman" w:cs="Times New Roman" w:hint="eastAsia"/>
                <w:color w:val="000000" w:themeColor="text1"/>
                <w:sz w:val="18"/>
                <w:szCs w:val="18"/>
              </w:rPr>
              <w:t>araplegia</w:t>
            </w:r>
          </w:p>
        </w:tc>
        <w:tc>
          <w:tcPr>
            <w:tcW w:w="1802" w:type="dxa"/>
            <w:noWrap/>
          </w:tcPr>
          <w:p w14:paraId="6BD363F3" w14:textId="6CB66E15"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1.480 (1.196-1.831)</w:t>
            </w:r>
          </w:p>
        </w:tc>
        <w:tc>
          <w:tcPr>
            <w:tcW w:w="799" w:type="dxa"/>
            <w:noWrap/>
          </w:tcPr>
          <w:p w14:paraId="27AE557E" w14:textId="2DAA1158"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tcPr>
          <w:p w14:paraId="6612921F" w14:textId="70683528"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1.105 (0.993-1.230)</w:t>
            </w:r>
          </w:p>
        </w:tc>
        <w:tc>
          <w:tcPr>
            <w:tcW w:w="962" w:type="dxa"/>
            <w:noWrap/>
          </w:tcPr>
          <w:p w14:paraId="717C96CF" w14:textId="68CC37B7"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0.068</w:t>
            </w:r>
          </w:p>
        </w:tc>
      </w:tr>
      <w:tr w:rsidR="0052792A" w:rsidRPr="002B7ECE" w14:paraId="71DB8092" w14:textId="77777777" w:rsidTr="00B9144E">
        <w:trPr>
          <w:trHeight w:val="320"/>
        </w:trPr>
        <w:tc>
          <w:tcPr>
            <w:tcW w:w="2542" w:type="dxa"/>
            <w:noWrap/>
          </w:tcPr>
          <w:p w14:paraId="568DB114" w14:textId="0CE06750" w:rsidR="009B6F83" w:rsidRPr="002B7ECE" w:rsidRDefault="009B6F83" w:rsidP="00236DE4">
            <w:pPr>
              <w:ind w:firstLineChars="100" w:firstLine="180"/>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R</w:t>
            </w:r>
            <w:r w:rsidRPr="002B7ECE">
              <w:rPr>
                <w:rFonts w:ascii="Times New Roman" w:hAnsi="Times New Roman" w:cs="Times New Roman" w:hint="eastAsia"/>
                <w:color w:val="000000" w:themeColor="text1"/>
                <w:sz w:val="18"/>
                <w:szCs w:val="18"/>
              </w:rPr>
              <w:t>enal</w:t>
            </w:r>
            <w:r w:rsidRPr="002B7ECE">
              <w:rPr>
                <w:rFonts w:ascii="Times New Roman" w:hAnsi="Times New Roman" w:cs="Times New Roman"/>
                <w:color w:val="000000" w:themeColor="text1"/>
                <w:sz w:val="18"/>
                <w:szCs w:val="18"/>
              </w:rPr>
              <w:t xml:space="preserve"> </w:t>
            </w:r>
            <w:r w:rsidRPr="002B7ECE">
              <w:rPr>
                <w:rFonts w:ascii="Times New Roman" w:hAnsi="Times New Roman" w:cs="Times New Roman" w:hint="eastAsia"/>
                <w:color w:val="000000" w:themeColor="text1"/>
                <w:sz w:val="18"/>
                <w:szCs w:val="18"/>
              </w:rPr>
              <w:t>disease</w:t>
            </w:r>
          </w:p>
        </w:tc>
        <w:tc>
          <w:tcPr>
            <w:tcW w:w="1802" w:type="dxa"/>
            <w:noWrap/>
          </w:tcPr>
          <w:p w14:paraId="14CF250F" w14:textId="17E82EB9"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1.250 (1.112-1.405)</w:t>
            </w:r>
          </w:p>
        </w:tc>
        <w:tc>
          <w:tcPr>
            <w:tcW w:w="799" w:type="dxa"/>
            <w:noWrap/>
          </w:tcPr>
          <w:p w14:paraId="69CD6D4A" w14:textId="41552DB3"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tcPr>
          <w:p w14:paraId="08E69C9C" w14:textId="7BC6F23B"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0.994 (0.942-1.048)</w:t>
            </w:r>
          </w:p>
        </w:tc>
        <w:tc>
          <w:tcPr>
            <w:tcW w:w="962" w:type="dxa"/>
            <w:noWrap/>
          </w:tcPr>
          <w:p w14:paraId="1212AF4B" w14:textId="1A47C935"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0.811</w:t>
            </w:r>
          </w:p>
        </w:tc>
      </w:tr>
      <w:tr w:rsidR="0052792A" w:rsidRPr="002B7ECE" w14:paraId="5BDF0DF4" w14:textId="77777777" w:rsidTr="00B9144E">
        <w:trPr>
          <w:trHeight w:val="320"/>
        </w:trPr>
        <w:tc>
          <w:tcPr>
            <w:tcW w:w="2542" w:type="dxa"/>
            <w:noWrap/>
          </w:tcPr>
          <w:p w14:paraId="170830C4" w14:textId="172725F5" w:rsidR="009B6F83" w:rsidRPr="002B7ECE" w:rsidRDefault="009B6F83" w:rsidP="00236DE4">
            <w:pPr>
              <w:ind w:firstLineChars="100" w:firstLine="180"/>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S</w:t>
            </w:r>
            <w:r w:rsidRPr="002B7ECE">
              <w:rPr>
                <w:rFonts w:ascii="Times New Roman" w:hAnsi="Times New Roman" w:cs="Times New Roman" w:hint="eastAsia"/>
                <w:color w:val="000000" w:themeColor="text1"/>
                <w:sz w:val="18"/>
                <w:szCs w:val="18"/>
              </w:rPr>
              <w:t>evere</w:t>
            </w:r>
            <w:r w:rsidRPr="002B7ECE">
              <w:rPr>
                <w:rFonts w:ascii="Times New Roman" w:hAnsi="Times New Roman" w:cs="Times New Roman"/>
                <w:color w:val="000000" w:themeColor="text1"/>
                <w:sz w:val="18"/>
                <w:szCs w:val="18"/>
              </w:rPr>
              <w:t xml:space="preserve"> </w:t>
            </w:r>
            <w:r w:rsidRPr="002B7ECE">
              <w:rPr>
                <w:rFonts w:ascii="Times New Roman" w:hAnsi="Times New Roman" w:cs="Times New Roman" w:hint="eastAsia"/>
                <w:color w:val="000000" w:themeColor="text1"/>
                <w:sz w:val="18"/>
                <w:szCs w:val="18"/>
              </w:rPr>
              <w:t>liver</w:t>
            </w:r>
            <w:r w:rsidRPr="002B7ECE">
              <w:rPr>
                <w:rFonts w:ascii="Times New Roman" w:hAnsi="Times New Roman" w:cs="Times New Roman"/>
                <w:color w:val="000000" w:themeColor="text1"/>
                <w:sz w:val="18"/>
                <w:szCs w:val="18"/>
              </w:rPr>
              <w:t xml:space="preserve"> </w:t>
            </w:r>
            <w:r w:rsidRPr="002B7ECE">
              <w:rPr>
                <w:rFonts w:ascii="Times New Roman" w:hAnsi="Times New Roman" w:cs="Times New Roman" w:hint="eastAsia"/>
                <w:color w:val="000000" w:themeColor="text1"/>
                <w:sz w:val="18"/>
                <w:szCs w:val="18"/>
              </w:rPr>
              <w:t>disease</w:t>
            </w:r>
          </w:p>
        </w:tc>
        <w:tc>
          <w:tcPr>
            <w:tcW w:w="1802" w:type="dxa"/>
            <w:noWrap/>
          </w:tcPr>
          <w:p w14:paraId="30439603" w14:textId="53E7D316"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1.986 (1.682-2.345)</w:t>
            </w:r>
          </w:p>
        </w:tc>
        <w:tc>
          <w:tcPr>
            <w:tcW w:w="799" w:type="dxa"/>
            <w:noWrap/>
          </w:tcPr>
          <w:p w14:paraId="2BDEBD85" w14:textId="7F99DDD6"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&lt;0.001</w:t>
            </w:r>
          </w:p>
        </w:tc>
        <w:tc>
          <w:tcPr>
            <w:tcW w:w="2201" w:type="dxa"/>
            <w:noWrap/>
          </w:tcPr>
          <w:p w14:paraId="1B195549" w14:textId="4CE05BB1"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1.127 (1.029-1.234)</w:t>
            </w:r>
          </w:p>
        </w:tc>
        <w:tc>
          <w:tcPr>
            <w:tcW w:w="962" w:type="dxa"/>
            <w:noWrap/>
          </w:tcPr>
          <w:p w14:paraId="35E98D50" w14:textId="562A865E" w:rsidR="009B6F83" w:rsidRPr="002B7ECE" w:rsidRDefault="009B6F83" w:rsidP="00236DE4">
            <w:pPr>
              <w:jc w:val="left"/>
              <w:rPr>
                <w:rFonts w:ascii="Times New Roman" w:hAnsi="Times New Roman" w:cs="Times New Roman"/>
                <w:color w:val="000000" w:themeColor="text1"/>
                <w:sz w:val="18"/>
                <w:szCs w:val="18"/>
              </w:rPr>
            </w:pPr>
            <w:r w:rsidRPr="002B7ECE">
              <w:rPr>
                <w:rFonts w:ascii="Times New Roman" w:hAnsi="Times New Roman" w:cs="Times New Roman" w:hint="eastAsia"/>
                <w:color w:val="000000" w:themeColor="text1"/>
                <w:sz w:val="18"/>
                <w:szCs w:val="18"/>
              </w:rPr>
              <w:t>0.01</w:t>
            </w:r>
          </w:p>
        </w:tc>
      </w:tr>
    </w:tbl>
    <w:p w14:paraId="03F78BA0" w14:textId="64D22A10" w:rsidR="0020375A" w:rsidRPr="002B7ECE" w:rsidRDefault="00180CF4"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Note: GCS: Glasgow Coma Scale; SOFA: Sequential Organ Failure Assessment; BUN: Blood Urea Nitrogen; WBC: White Blood Cell; HGB: Hemoglobin; HR: Heart Rate; INR: International Normalized Ratio; MCHC: Mean Corpuscular Hemoglobin Concentration; MCV: Mean Corpuscular Volume; PLT: Platelet; RR: Respiratory Rate; SBP: Systolic Blood Pressure; MAP: Mean Arterial Pressure; SpO2: Peripheral Oxygen Saturation; CCI: Charlson Comorbidity Index; AIDS: Acquired Immune Deficiency Syndrome.</w:t>
      </w:r>
    </w:p>
    <w:p w14:paraId="514E5DE4" w14:textId="77777777" w:rsidR="00180CF4" w:rsidRPr="002B7ECE" w:rsidRDefault="00180CF4" w:rsidP="00236DE4">
      <w:pPr>
        <w:jc w:val="left"/>
        <w:rPr>
          <w:rFonts w:ascii="Times New Roman" w:hAnsi="Times New Roman" w:cs="Times New Roman"/>
          <w:color w:val="000000" w:themeColor="text1"/>
          <w:sz w:val="22"/>
          <w:szCs w:val="22"/>
        </w:rPr>
      </w:pPr>
    </w:p>
    <w:p w14:paraId="6A4ABD48" w14:textId="77777777" w:rsidR="002D6502" w:rsidRPr="002B7ECE" w:rsidRDefault="000B582A" w:rsidP="00236DE4">
      <w:pPr>
        <w:jc w:val="left"/>
        <w:rPr>
          <w:rFonts w:ascii="Times New Roman" w:hAnsi="Times New Roman" w:cs="Times New Roman"/>
          <w:color w:val="000000" w:themeColor="text1"/>
          <w:sz w:val="24"/>
        </w:rPr>
      </w:pPr>
      <w:r w:rsidRPr="002B7ECE">
        <w:rPr>
          <w:rFonts w:ascii="Times New Roman" w:hAnsi="Times New Roman" w:cs="Times New Roman" w:hint="eastAsia"/>
          <w:noProof/>
          <w:color w:val="000000" w:themeColor="text1"/>
          <w:sz w:val="24"/>
          <w:lang w:val="en-IN" w:eastAsia="en-IN"/>
        </w:rPr>
        <w:drawing>
          <wp:inline distT="0" distB="0" distL="0" distR="0" wp14:anchorId="471A857A" wp14:editId="1EEEEEA8">
            <wp:extent cx="5274310" cy="7049135"/>
            <wp:effectExtent l="0" t="0" r="0" b="0"/>
            <wp:docPr id="169044598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445984" name="图片 169044598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7049135"/>
                    </a:xfrm>
                    <a:prstGeom prst="rect">
                      <a:avLst/>
                    </a:prstGeom>
                  </pic:spPr>
                </pic:pic>
              </a:graphicData>
            </a:graphic>
          </wp:inline>
        </w:drawing>
      </w:r>
    </w:p>
    <w:p w14:paraId="1FEEB4E4" w14:textId="2074FB4B" w:rsidR="002D6502" w:rsidRPr="002B7ECE" w:rsidRDefault="002D6502"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 xml:space="preserve">Supplementary Figure </w:t>
      </w:r>
      <w:r w:rsidR="009B4328" w:rsidRPr="002B7ECE">
        <w:rPr>
          <w:rFonts w:ascii="Times New Roman" w:hAnsi="Times New Roman" w:cs="Times New Roman"/>
          <w:color w:val="000000" w:themeColor="text1"/>
          <w:sz w:val="18"/>
          <w:szCs w:val="18"/>
        </w:rPr>
        <w:t>4</w:t>
      </w:r>
      <w:r w:rsidRPr="002B7ECE">
        <w:rPr>
          <w:rFonts w:ascii="Times New Roman" w:hAnsi="Times New Roman" w:cs="Times New Roman"/>
          <w:color w:val="000000" w:themeColor="text1"/>
          <w:sz w:val="18"/>
          <w:szCs w:val="18"/>
        </w:rPr>
        <w:t>. Forest Plot of Hazard Ratios from Multivariable Cox Regression</w:t>
      </w:r>
    </w:p>
    <w:p w14:paraId="1D8E1A57" w14:textId="4D02E222" w:rsidR="00180CF4" w:rsidRPr="002B7ECE" w:rsidRDefault="002D6502"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 xml:space="preserve">Note: </w:t>
      </w:r>
      <w:r w:rsidR="00180CF4" w:rsidRPr="002B7ECE">
        <w:rPr>
          <w:rFonts w:ascii="Times New Roman" w:hAnsi="Times New Roman" w:cs="Times New Roman"/>
          <w:color w:val="000000" w:themeColor="text1"/>
          <w:sz w:val="18"/>
          <w:szCs w:val="18"/>
        </w:rPr>
        <w:t>GCS: Glasgow Coma Scale; SOFA: Sequential Organ Failure Assessment; BUN: Blood Urea Nitrogen; WBC: White Blood Cell; HGB: Hemoglobin; HR: Heart Rate; INR: International Normalized Ratio; MCHC: Mean Corpuscular Hemoglobin Concentration; MCV: Mean Corpuscular Volume; PLT: Platelet; RR: Respiratory Rate; SBP: Systolic Blood Pressure; MAP: Mean Arterial Pressure; SpO2: Peripheral Oxygen Saturation; CCI: Charlson Comorbidity Index; AIDS: Acquired Immune Deficiency Syndrome.</w:t>
      </w:r>
    </w:p>
    <w:p w14:paraId="658D8664" w14:textId="48CDE319" w:rsidR="002D6502" w:rsidRPr="002B7ECE" w:rsidRDefault="002D6502"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Forest plot showing hazard ratios (squares) with 95% confidence intervals (horizontal lines) for variables in the multivariable Cox regression model. The vertical dashed line represents a hazard ratio of 1.0. Values greater than 1.0 indicate increased risk of mortality, while values less than 1.0 indicate decreased risk.</w:t>
      </w:r>
    </w:p>
    <w:p w14:paraId="634545B4" w14:textId="77777777" w:rsidR="002D6502" w:rsidRPr="002B7ECE" w:rsidRDefault="002D6502" w:rsidP="00236DE4">
      <w:pPr>
        <w:jc w:val="left"/>
        <w:rPr>
          <w:rFonts w:ascii="Times New Roman" w:hAnsi="Times New Roman" w:cs="Times New Roman"/>
          <w:color w:val="000000" w:themeColor="text1"/>
          <w:sz w:val="24"/>
        </w:rPr>
      </w:pPr>
    </w:p>
    <w:p w14:paraId="3AE50741" w14:textId="76BDCC12" w:rsidR="009A652C" w:rsidRPr="002B7ECE" w:rsidRDefault="000B582A" w:rsidP="00236DE4">
      <w:pPr>
        <w:jc w:val="left"/>
        <w:rPr>
          <w:rFonts w:ascii="Times New Roman" w:hAnsi="Times New Roman" w:cs="Times New Roman"/>
          <w:color w:val="000000" w:themeColor="text1"/>
          <w:sz w:val="24"/>
        </w:rPr>
      </w:pPr>
      <w:r w:rsidRPr="002B7ECE">
        <w:rPr>
          <w:rFonts w:ascii="Times New Roman" w:hAnsi="Times New Roman" w:cs="Times New Roman" w:hint="eastAsia"/>
          <w:noProof/>
          <w:color w:val="000000" w:themeColor="text1"/>
          <w:sz w:val="24"/>
          <w:lang w:val="en-IN" w:eastAsia="en-IN"/>
        </w:rPr>
        <w:drawing>
          <wp:inline distT="0" distB="0" distL="0" distR="0" wp14:anchorId="66437739" wp14:editId="7ACCD406">
            <wp:extent cx="5274310" cy="3140710"/>
            <wp:effectExtent l="0" t="0" r="0" b="0"/>
            <wp:docPr id="15091580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15801" name="图片 15091580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140710"/>
                    </a:xfrm>
                    <a:prstGeom prst="rect">
                      <a:avLst/>
                    </a:prstGeom>
                  </pic:spPr>
                </pic:pic>
              </a:graphicData>
            </a:graphic>
          </wp:inline>
        </w:drawing>
      </w:r>
    </w:p>
    <w:p w14:paraId="3798A940" w14:textId="112AF8F7" w:rsidR="002D6502" w:rsidRPr="002B7ECE" w:rsidRDefault="002D6502"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 xml:space="preserve">Supplementary Figure </w:t>
      </w:r>
      <w:r w:rsidR="009B4328" w:rsidRPr="002B7ECE">
        <w:rPr>
          <w:rFonts w:ascii="Times New Roman" w:hAnsi="Times New Roman" w:cs="Times New Roman"/>
          <w:color w:val="000000" w:themeColor="text1"/>
          <w:sz w:val="18"/>
          <w:szCs w:val="18"/>
        </w:rPr>
        <w:t>5</w:t>
      </w:r>
      <w:r w:rsidRPr="002B7ECE">
        <w:rPr>
          <w:rFonts w:ascii="Times New Roman" w:hAnsi="Times New Roman" w:cs="Times New Roman"/>
          <w:color w:val="000000" w:themeColor="text1"/>
          <w:sz w:val="18"/>
          <w:szCs w:val="18"/>
        </w:rPr>
        <w:t>. Baseline Survival Curve from Multivariable Cox Regression</w:t>
      </w:r>
    </w:p>
    <w:p w14:paraId="76A1C3F4" w14:textId="77777777" w:rsidR="002D6502" w:rsidRPr="002B7ECE" w:rsidRDefault="002D6502" w:rsidP="00236DE4">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Note: Kaplan-Meier curve showing the estimated baseline survival probability over the 28-day follow-up period, adjusted for all covariates in the multivariable model.</w:t>
      </w:r>
    </w:p>
    <w:p w14:paraId="72300765" w14:textId="77777777" w:rsidR="002D6502" w:rsidRPr="002B7ECE" w:rsidRDefault="002D6502" w:rsidP="00236DE4">
      <w:pPr>
        <w:jc w:val="left"/>
        <w:rPr>
          <w:rFonts w:ascii="Times New Roman" w:hAnsi="Times New Roman" w:cs="Times New Roman"/>
          <w:color w:val="000000" w:themeColor="text1"/>
          <w:sz w:val="18"/>
          <w:szCs w:val="18"/>
        </w:rPr>
      </w:pPr>
    </w:p>
    <w:p w14:paraId="3E34EB48" w14:textId="77777777" w:rsidR="00B76CB1" w:rsidRPr="002B7ECE" w:rsidRDefault="00412E39" w:rsidP="00236DE4">
      <w:pPr>
        <w:jc w:val="left"/>
        <w:rPr>
          <w:rFonts w:ascii="Times New Roman" w:hAnsi="Times New Roman" w:cs="Times New Roman"/>
          <w:color w:val="000000" w:themeColor="text1"/>
          <w:sz w:val="24"/>
        </w:rPr>
      </w:pPr>
      <w:r w:rsidRPr="002B7ECE">
        <w:rPr>
          <w:rFonts w:ascii="Times New Roman" w:hAnsi="Times New Roman" w:cs="Times New Roman" w:hint="eastAsia"/>
          <w:noProof/>
          <w:color w:val="000000" w:themeColor="text1"/>
          <w:sz w:val="24"/>
          <w:lang w:val="en-IN" w:eastAsia="en-IN"/>
        </w:rPr>
        <w:drawing>
          <wp:inline distT="0" distB="0" distL="0" distR="0" wp14:anchorId="13A5BCCD" wp14:editId="43D97351">
            <wp:extent cx="5274310" cy="3919855"/>
            <wp:effectExtent l="0" t="0" r="0" b="4445"/>
            <wp:docPr id="1120339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33945" name="图片 11203394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919855"/>
                    </a:xfrm>
                    <a:prstGeom prst="rect">
                      <a:avLst/>
                    </a:prstGeom>
                  </pic:spPr>
                </pic:pic>
              </a:graphicData>
            </a:graphic>
          </wp:inline>
        </w:drawing>
      </w:r>
    </w:p>
    <w:p w14:paraId="071A647D" w14:textId="7E923FD1" w:rsidR="00412E39" w:rsidRPr="002B7ECE" w:rsidRDefault="00B76CB1" w:rsidP="00236DE4">
      <w:pPr>
        <w:jc w:val="left"/>
        <w:rPr>
          <w:rFonts w:ascii="Times New Roman" w:hAnsi="Times New Roman" w:cs="Times New Roman"/>
          <w:color w:val="000000" w:themeColor="text1"/>
          <w:sz w:val="24"/>
        </w:rPr>
      </w:pPr>
      <w:r w:rsidRPr="002B7ECE">
        <w:rPr>
          <w:rFonts w:ascii="Times New Roman" w:hAnsi="Times New Roman" w:cs="Times New Roman"/>
          <w:color w:val="000000" w:themeColor="text1"/>
          <w:sz w:val="18"/>
          <w:szCs w:val="18"/>
        </w:rPr>
        <w:t xml:space="preserve">Supplementary Figure </w:t>
      </w:r>
      <w:r w:rsidR="009B4328" w:rsidRPr="002B7ECE">
        <w:rPr>
          <w:rFonts w:ascii="Times New Roman" w:hAnsi="Times New Roman" w:cs="Times New Roman"/>
          <w:color w:val="000000" w:themeColor="text1"/>
          <w:sz w:val="18"/>
          <w:szCs w:val="18"/>
        </w:rPr>
        <w:t>6</w:t>
      </w:r>
      <w:r w:rsidRPr="002B7ECE">
        <w:rPr>
          <w:rFonts w:ascii="Times New Roman" w:hAnsi="Times New Roman" w:cs="Times New Roman"/>
          <w:b/>
          <w:bCs/>
          <w:color w:val="000000" w:themeColor="text1"/>
          <w:sz w:val="18"/>
          <w:szCs w:val="18"/>
        </w:rPr>
        <w:t xml:space="preserve">. </w:t>
      </w:r>
      <w:r w:rsidRPr="002B7ECE">
        <w:rPr>
          <w:rFonts w:ascii="Times New Roman" w:hAnsi="Times New Roman" w:cs="Times New Roman"/>
          <w:color w:val="000000" w:themeColor="text1"/>
          <w:sz w:val="18"/>
          <w:szCs w:val="18"/>
        </w:rPr>
        <w:t>Heatmap visualization of model overfitting. The heatmap shows the difference between training and test set performance (Train - Test) across multiple metrics for all models. Lower values (lighter colors) indicate less overfitting. Negative values (white) indicate metrics where test performance exceeded training performance. Most models show acceptable differences between training and test performance, with naive Bayes and logistic regression exhibiting minimal overfitting tendencies.</w:t>
      </w:r>
      <w:r w:rsidR="00412E39" w:rsidRPr="002B7ECE">
        <w:rPr>
          <w:rFonts w:ascii="Times New Roman" w:hAnsi="Times New Roman" w:cs="Times New Roman" w:hint="eastAsia"/>
          <w:noProof/>
          <w:color w:val="000000" w:themeColor="text1"/>
          <w:sz w:val="24"/>
          <w:lang w:val="en-IN" w:eastAsia="en-IN"/>
        </w:rPr>
        <w:drawing>
          <wp:inline distT="0" distB="0" distL="0" distR="0" wp14:anchorId="0CA594CE" wp14:editId="56924121">
            <wp:extent cx="5274310" cy="7712075"/>
            <wp:effectExtent l="0" t="0" r="0" b="0"/>
            <wp:docPr id="5108464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846445" name="图片 51084644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7712075"/>
                    </a:xfrm>
                    <a:prstGeom prst="rect">
                      <a:avLst/>
                    </a:prstGeom>
                  </pic:spPr>
                </pic:pic>
              </a:graphicData>
            </a:graphic>
          </wp:inline>
        </w:drawing>
      </w:r>
    </w:p>
    <w:p w14:paraId="0957DBA6" w14:textId="58D341A4" w:rsidR="0052792A" w:rsidRPr="0052792A" w:rsidRDefault="00E73D0C" w:rsidP="0052792A">
      <w:pPr>
        <w:jc w:val="left"/>
        <w:rPr>
          <w:rFonts w:ascii="Times New Roman" w:hAnsi="Times New Roman" w:cs="Times New Roman"/>
          <w:color w:val="000000" w:themeColor="text1"/>
          <w:sz w:val="18"/>
          <w:szCs w:val="18"/>
        </w:rPr>
      </w:pPr>
      <w:r w:rsidRPr="002B7ECE">
        <w:rPr>
          <w:rFonts w:ascii="Times New Roman" w:hAnsi="Times New Roman" w:cs="Times New Roman"/>
          <w:color w:val="000000" w:themeColor="text1"/>
          <w:sz w:val="18"/>
          <w:szCs w:val="18"/>
        </w:rPr>
        <w:t xml:space="preserve">Supplementary Figure </w:t>
      </w:r>
      <w:r w:rsidR="009B4328" w:rsidRPr="002B7ECE">
        <w:rPr>
          <w:rFonts w:ascii="Times New Roman" w:hAnsi="Times New Roman" w:cs="Times New Roman"/>
          <w:color w:val="000000" w:themeColor="text1"/>
          <w:sz w:val="18"/>
          <w:szCs w:val="18"/>
        </w:rPr>
        <w:t>7</w:t>
      </w:r>
      <w:r w:rsidRPr="002B7ECE">
        <w:rPr>
          <w:rFonts w:ascii="Times New Roman" w:hAnsi="Times New Roman" w:cs="Times New Roman"/>
          <w:b/>
          <w:bCs/>
          <w:color w:val="000000" w:themeColor="text1"/>
          <w:sz w:val="18"/>
          <w:szCs w:val="18"/>
        </w:rPr>
        <w:t xml:space="preserve">. </w:t>
      </w:r>
      <w:r w:rsidRPr="002B7ECE">
        <w:rPr>
          <w:rFonts w:ascii="Times New Roman" w:hAnsi="Times New Roman" w:cs="Times New Roman"/>
          <w:color w:val="000000" w:themeColor="text1"/>
          <w:sz w:val="18"/>
          <w:szCs w:val="18"/>
        </w:rPr>
        <w:t>Direct comparison of training vs. test performance for key metrics. Bar charts compare training (blue) and test (red) performance for AUC, PRC, Accuracy, and Precision across all models. Average differences are shown in the top left of each plot. While some performance gap exists, particularly in PRC metrics for tree-based models, the overall pattern indicates reasonable generalization to the test set with limited overfitting.</w:t>
      </w:r>
    </w:p>
    <w:sectPr w:rsidR="0052792A" w:rsidRPr="0052792A" w:rsidSect="002B7ECE">
      <w:footerReference w:type="even" r:id="rId14"/>
      <w:footerReference w:type="defaul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FC89E6" w14:textId="77777777" w:rsidR="00181FD3" w:rsidRDefault="00181FD3" w:rsidP="004A056F">
      <w:r>
        <w:separator/>
      </w:r>
    </w:p>
  </w:endnote>
  <w:endnote w:type="continuationSeparator" w:id="0">
    <w:p w14:paraId="3F9A1693" w14:textId="77777777" w:rsidR="00181FD3" w:rsidRDefault="00181FD3" w:rsidP="004A0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62042582"/>
      <w:docPartObj>
        <w:docPartGallery w:val="Page Numbers (Bottom of Page)"/>
        <w:docPartUnique/>
      </w:docPartObj>
    </w:sdtPr>
    <w:sdtEndPr>
      <w:rPr>
        <w:rStyle w:val="PageNumber"/>
      </w:rPr>
    </w:sdtEndPr>
    <w:sdtContent>
      <w:p w14:paraId="6B9D8BC3" w14:textId="3D9758EC" w:rsidR="004A056F" w:rsidRDefault="004A056F" w:rsidP="00B71A9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0CEB5C" w14:textId="77777777" w:rsidR="004A056F" w:rsidRDefault="004A05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90136640"/>
      <w:docPartObj>
        <w:docPartGallery w:val="Page Numbers (Bottom of Page)"/>
        <w:docPartUnique/>
      </w:docPartObj>
    </w:sdtPr>
    <w:sdtEndPr>
      <w:rPr>
        <w:rStyle w:val="PageNumber"/>
      </w:rPr>
    </w:sdtEndPr>
    <w:sdtContent>
      <w:p w14:paraId="04219E0C" w14:textId="7F210F8A" w:rsidR="004A056F" w:rsidRDefault="004A056F" w:rsidP="00B71A9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5E1247" w14:textId="77777777" w:rsidR="004A056F" w:rsidRDefault="004A05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D75A33" w14:textId="77777777" w:rsidR="00181FD3" w:rsidRDefault="00181FD3" w:rsidP="004A056F">
      <w:r>
        <w:separator/>
      </w:r>
    </w:p>
  </w:footnote>
  <w:footnote w:type="continuationSeparator" w:id="0">
    <w:p w14:paraId="1A280D1B" w14:textId="77777777" w:rsidR="00181FD3" w:rsidRDefault="00181FD3" w:rsidP="004A05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70"/>
  <w:doNotDisplayPageBoundaries/>
  <w:bordersDoNotSurroundHeader/>
  <w:bordersDoNotSurroundFooter/>
  <w:revisionView w:markup="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5E9"/>
    <w:rsid w:val="0006151F"/>
    <w:rsid w:val="000724C1"/>
    <w:rsid w:val="000B0B7B"/>
    <w:rsid w:val="000B582A"/>
    <w:rsid w:val="000E0287"/>
    <w:rsid w:val="0012714F"/>
    <w:rsid w:val="0013519C"/>
    <w:rsid w:val="0015650E"/>
    <w:rsid w:val="001734CE"/>
    <w:rsid w:val="00173D61"/>
    <w:rsid w:val="00180CF4"/>
    <w:rsid w:val="00181FD3"/>
    <w:rsid w:val="0020375A"/>
    <w:rsid w:val="00236DE4"/>
    <w:rsid w:val="00247F87"/>
    <w:rsid w:val="00250FE3"/>
    <w:rsid w:val="00295C3B"/>
    <w:rsid w:val="002B1F64"/>
    <w:rsid w:val="002B7ECE"/>
    <w:rsid w:val="002D6502"/>
    <w:rsid w:val="002D65D4"/>
    <w:rsid w:val="002F1638"/>
    <w:rsid w:val="00307FA8"/>
    <w:rsid w:val="0031775D"/>
    <w:rsid w:val="00322363"/>
    <w:rsid w:val="003240E9"/>
    <w:rsid w:val="003A1228"/>
    <w:rsid w:val="003B0CDE"/>
    <w:rsid w:val="003C665E"/>
    <w:rsid w:val="003D2533"/>
    <w:rsid w:val="003E161A"/>
    <w:rsid w:val="00412E39"/>
    <w:rsid w:val="004543F3"/>
    <w:rsid w:val="004A056F"/>
    <w:rsid w:val="004C1C1B"/>
    <w:rsid w:val="004C39F0"/>
    <w:rsid w:val="00503D8F"/>
    <w:rsid w:val="0052792A"/>
    <w:rsid w:val="0057451B"/>
    <w:rsid w:val="00583646"/>
    <w:rsid w:val="005B2565"/>
    <w:rsid w:val="005D7B5B"/>
    <w:rsid w:val="005F48E4"/>
    <w:rsid w:val="00612BD9"/>
    <w:rsid w:val="006629E3"/>
    <w:rsid w:val="006B753F"/>
    <w:rsid w:val="007202D8"/>
    <w:rsid w:val="007B4CD5"/>
    <w:rsid w:val="007C1EB5"/>
    <w:rsid w:val="007C60E4"/>
    <w:rsid w:val="00825B65"/>
    <w:rsid w:val="00864233"/>
    <w:rsid w:val="00897AA2"/>
    <w:rsid w:val="008A5B98"/>
    <w:rsid w:val="008D1E2A"/>
    <w:rsid w:val="009236AF"/>
    <w:rsid w:val="00932D2F"/>
    <w:rsid w:val="00933BDA"/>
    <w:rsid w:val="0093435D"/>
    <w:rsid w:val="00963950"/>
    <w:rsid w:val="009700F2"/>
    <w:rsid w:val="00974FA8"/>
    <w:rsid w:val="00995E64"/>
    <w:rsid w:val="009A652C"/>
    <w:rsid w:val="009B4328"/>
    <w:rsid w:val="009B6F83"/>
    <w:rsid w:val="009C2AB0"/>
    <w:rsid w:val="00A32B76"/>
    <w:rsid w:val="00A35CA8"/>
    <w:rsid w:val="00A405E9"/>
    <w:rsid w:val="00A4581E"/>
    <w:rsid w:val="00A50E42"/>
    <w:rsid w:val="00A5163F"/>
    <w:rsid w:val="00A60ADA"/>
    <w:rsid w:val="00A752CF"/>
    <w:rsid w:val="00AA7C19"/>
    <w:rsid w:val="00AC607E"/>
    <w:rsid w:val="00AC7FAD"/>
    <w:rsid w:val="00B22CFC"/>
    <w:rsid w:val="00B52E15"/>
    <w:rsid w:val="00B76CB1"/>
    <w:rsid w:val="00B84448"/>
    <w:rsid w:val="00B9144E"/>
    <w:rsid w:val="00BB6EBD"/>
    <w:rsid w:val="00BE5AFB"/>
    <w:rsid w:val="00BF3537"/>
    <w:rsid w:val="00C12246"/>
    <w:rsid w:val="00C22B4F"/>
    <w:rsid w:val="00C3681B"/>
    <w:rsid w:val="00C72A16"/>
    <w:rsid w:val="00CE0E18"/>
    <w:rsid w:val="00CE39A0"/>
    <w:rsid w:val="00DA7020"/>
    <w:rsid w:val="00DA7EE8"/>
    <w:rsid w:val="00DC1D57"/>
    <w:rsid w:val="00DD0149"/>
    <w:rsid w:val="00DD3A2A"/>
    <w:rsid w:val="00DE66C4"/>
    <w:rsid w:val="00E023B0"/>
    <w:rsid w:val="00E47E34"/>
    <w:rsid w:val="00E73D0C"/>
    <w:rsid w:val="00E7409E"/>
    <w:rsid w:val="00E81901"/>
    <w:rsid w:val="00EA2714"/>
    <w:rsid w:val="00EB5C08"/>
    <w:rsid w:val="00EC3A9C"/>
    <w:rsid w:val="00ED2CE2"/>
    <w:rsid w:val="00EF0D4F"/>
    <w:rsid w:val="00F05FA8"/>
    <w:rsid w:val="00F14B82"/>
    <w:rsid w:val="00F51B76"/>
    <w:rsid w:val="00F52406"/>
    <w:rsid w:val="00F52708"/>
    <w:rsid w:val="00F532B1"/>
    <w:rsid w:val="00F6173B"/>
    <w:rsid w:val="00F66C59"/>
    <w:rsid w:val="00F97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A0A23"/>
  <w15:chartTrackingRefBased/>
  <w15:docId w15:val="{A3B91B3A-E3A3-314B-A2AC-FE7C7FB5E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5E9"/>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4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056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4A056F"/>
    <w:rPr>
      <w:sz w:val="18"/>
      <w:szCs w:val="18"/>
    </w:rPr>
  </w:style>
  <w:style w:type="paragraph" w:styleId="Footer">
    <w:name w:val="footer"/>
    <w:basedOn w:val="Normal"/>
    <w:link w:val="FooterChar"/>
    <w:uiPriority w:val="99"/>
    <w:unhideWhenUsed/>
    <w:rsid w:val="004A056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4A056F"/>
    <w:rPr>
      <w:sz w:val="18"/>
      <w:szCs w:val="18"/>
    </w:rPr>
  </w:style>
  <w:style w:type="character" w:styleId="PageNumber">
    <w:name w:val="page number"/>
    <w:basedOn w:val="DefaultParagraphFont"/>
    <w:uiPriority w:val="99"/>
    <w:semiHidden/>
    <w:unhideWhenUsed/>
    <w:rsid w:val="004A056F"/>
  </w:style>
  <w:style w:type="character" w:styleId="Strong">
    <w:name w:val="Strong"/>
    <w:basedOn w:val="DefaultParagraphFont"/>
    <w:uiPriority w:val="22"/>
    <w:qFormat/>
    <w:rsid w:val="00B76C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034618">
      <w:bodyDiv w:val="1"/>
      <w:marLeft w:val="0"/>
      <w:marRight w:val="0"/>
      <w:marTop w:val="0"/>
      <w:marBottom w:val="0"/>
      <w:divBdr>
        <w:top w:val="none" w:sz="0" w:space="0" w:color="auto"/>
        <w:left w:val="none" w:sz="0" w:space="0" w:color="auto"/>
        <w:bottom w:val="none" w:sz="0" w:space="0" w:color="auto"/>
        <w:right w:val="none" w:sz="0" w:space="0" w:color="auto"/>
      </w:divBdr>
    </w:div>
    <w:div w:id="365713226">
      <w:bodyDiv w:val="1"/>
      <w:marLeft w:val="0"/>
      <w:marRight w:val="0"/>
      <w:marTop w:val="0"/>
      <w:marBottom w:val="0"/>
      <w:divBdr>
        <w:top w:val="none" w:sz="0" w:space="0" w:color="auto"/>
        <w:left w:val="none" w:sz="0" w:space="0" w:color="auto"/>
        <w:bottom w:val="none" w:sz="0" w:space="0" w:color="auto"/>
        <w:right w:val="none" w:sz="0" w:space="0" w:color="auto"/>
      </w:divBdr>
    </w:div>
    <w:div w:id="450705335">
      <w:bodyDiv w:val="1"/>
      <w:marLeft w:val="0"/>
      <w:marRight w:val="0"/>
      <w:marTop w:val="0"/>
      <w:marBottom w:val="0"/>
      <w:divBdr>
        <w:top w:val="none" w:sz="0" w:space="0" w:color="auto"/>
        <w:left w:val="none" w:sz="0" w:space="0" w:color="auto"/>
        <w:bottom w:val="none" w:sz="0" w:space="0" w:color="auto"/>
        <w:right w:val="none" w:sz="0" w:space="0" w:color="auto"/>
      </w:divBdr>
    </w:div>
    <w:div w:id="663512999">
      <w:bodyDiv w:val="1"/>
      <w:marLeft w:val="0"/>
      <w:marRight w:val="0"/>
      <w:marTop w:val="0"/>
      <w:marBottom w:val="0"/>
      <w:divBdr>
        <w:top w:val="none" w:sz="0" w:space="0" w:color="auto"/>
        <w:left w:val="none" w:sz="0" w:space="0" w:color="auto"/>
        <w:bottom w:val="none" w:sz="0" w:space="0" w:color="auto"/>
        <w:right w:val="none" w:sz="0" w:space="0" w:color="auto"/>
      </w:divBdr>
    </w:div>
    <w:div w:id="759831361">
      <w:bodyDiv w:val="1"/>
      <w:marLeft w:val="0"/>
      <w:marRight w:val="0"/>
      <w:marTop w:val="0"/>
      <w:marBottom w:val="0"/>
      <w:divBdr>
        <w:top w:val="none" w:sz="0" w:space="0" w:color="auto"/>
        <w:left w:val="none" w:sz="0" w:space="0" w:color="auto"/>
        <w:bottom w:val="none" w:sz="0" w:space="0" w:color="auto"/>
        <w:right w:val="none" w:sz="0" w:space="0" w:color="auto"/>
      </w:divBdr>
      <w:divsChild>
        <w:div w:id="277610570">
          <w:marLeft w:val="0"/>
          <w:marRight w:val="0"/>
          <w:marTop w:val="0"/>
          <w:marBottom w:val="0"/>
          <w:divBdr>
            <w:top w:val="none" w:sz="0" w:space="0" w:color="auto"/>
            <w:left w:val="none" w:sz="0" w:space="0" w:color="auto"/>
            <w:bottom w:val="none" w:sz="0" w:space="0" w:color="auto"/>
            <w:right w:val="none" w:sz="0" w:space="0" w:color="auto"/>
          </w:divBdr>
          <w:divsChild>
            <w:div w:id="553586327">
              <w:marLeft w:val="0"/>
              <w:marRight w:val="0"/>
              <w:marTop w:val="0"/>
              <w:marBottom w:val="0"/>
              <w:divBdr>
                <w:top w:val="none" w:sz="0" w:space="0" w:color="auto"/>
                <w:left w:val="none" w:sz="0" w:space="0" w:color="auto"/>
                <w:bottom w:val="none" w:sz="0" w:space="0" w:color="auto"/>
                <w:right w:val="none" w:sz="0" w:space="0" w:color="auto"/>
              </w:divBdr>
              <w:divsChild>
                <w:div w:id="1726831136">
                  <w:marLeft w:val="0"/>
                  <w:marRight w:val="0"/>
                  <w:marTop w:val="0"/>
                  <w:marBottom w:val="0"/>
                  <w:divBdr>
                    <w:top w:val="none" w:sz="0" w:space="0" w:color="auto"/>
                    <w:left w:val="none" w:sz="0" w:space="0" w:color="auto"/>
                    <w:bottom w:val="none" w:sz="0" w:space="0" w:color="auto"/>
                    <w:right w:val="none" w:sz="0" w:space="0" w:color="auto"/>
                  </w:divBdr>
                  <w:divsChild>
                    <w:div w:id="933050842">
                      <w:marLeft w:val="0"/>
                      <w:marRight w:val="0"/>
                      <w:marTop w:val="0"/>
                      <w:marBottom w:val="0"/>
                      <w:divBdr>
                        <w:top w:val="none" w:sz="0" w:space="0" w:color="auto"/>
                        <w:left w:val="none" w:sz="0" w:space="0" w:color="auto"/>
                        <w:bottom w:val="none" w:sz="0" w:space="0" w:color="auto"/>
                        <w:right w:val="none" w:sz="0" w:space="0" w:color="auto"/>
                      </w:divBdr>
                      <w:divsChild>
                        <w:div w:id="566646685">
                          <w:marLeft w:val="0"/>
                          <w:marRight w:val="0"/>
                          <w:marTop w:val="0"/>
                          <w:marBottom w:val="0"/>
                          <w:divBdr>
                            <w:top w:val="none" w:sz="0" w:space="0" w:color="auto"/>
                            <w:left w:val="none" w:sz="0" w:space="0" w:color="auto"/>
                            <w:bottom w:val="none" w:sz="0" w:space="0" w:color="auto"/>
                            <w:right w:val="none" w:sz="0" w:space="0" w:color="auto"/>
                          </w:divBdr>
                          <w:divsChild>
                            <w:div w:id="136801655">
                              <w:marLeft w:val="0"/>
                              <w:marRight w:val="0"/>
                              <w:marTop w:val="0"/>
                              <w:marBottom w:val="0"/>
                              <w:divBdr>
                                <w:top w:val="none" w:sz="0" w:space="0" w:color="auto"/>
                                <w:left w:val="none" w:sz="0" w:space="0" w:color="auto"/>
                                <w:bottom w:val="none" w:sz="0" w:space="0" w:color="auto"/>
                                <w:right w:val="none" w:sz="0" w:space="0" w:color="auto"/>
                              </w:divBdr>
                              <w:divsChild>
                                <w:div w:id="189936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900089">
                          <w:marLeft w:val="0"/>
                          <w:marRight w:val="0"/>
                          <w:marTop w:val="0"/>
                          <w:marBottom w:val="0"/>
                          <w:divBdr>
                            <w:top w:val="none" w:sz="0" w:space="0" w:color="auto"/>
                            <w:left w:val="none" w:sz="0" w:space="0" w:color="auto"/>
                            <w:bottom w:val="none" w:sz="0" w:space="0" w:color="auto"/>
                            <w:right w:val="none" w:sz="0" w:space="0" w:color="auto"/>
                          </w:divBdr>
                          <w:divsChild>
                            <w:div w:id="566576997">
                              <w:marLeft w:val="0"/>
                              <w:marRight w:val="0"/>
                              <w:marTop w:val="0"/>
                              <w:marBottom w:val="0"/>
                              <w:divBdr>
                                <w:top w:val="none" w:sz="0" w:space="0" w:color="auto"/>
                                <w:left w:val="none" w:sz="0" w:space="0" w:color="auto"/>
                                <w:bottom w:val="none" w:sz="0" w:space="0" w:color="auto"/>
                                <w:right w:val="none" w:sz="0" w:space="0" w:color="auto"/>
                              </w:divBdr>
                              <w:divsChild>
                                <w:div w:id="2117749819">
                                  <w:marLeft w:val="0"/>
                                  <w:marRight w:val="0"/>
                                  <w:marTop w:val="0"/>
                                  <w:marBottom w:val="0"/>
                                  <w:divBdr>
                                    <w:top w:val="none" w:sz="0" w:space="0" w:color="auto"/>
                                    <w:left w:val="none" w:sz="0" w:space="0" w:color="auto"/>
                                    <w:bottom w:val="none" w:sz="0" w:space="0" w:color="auto"/>
                                    <w:right w:val="none" w:sz="0" w:space="0" w:color="auto"/>
                                  </w:divBdr>
                                  <w:divsChild>
                                    <w:div w:id="101792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4360420">
              <w:marLeft w:val="0"/>
              <w:marRight w:val="0"/>
              <w:marTop w:val="0"/>
              <w:marBottom w:val="0"/>
              <w:divBdr>
                <w:top w:val="none" w:sz="0" w:space="0" w:color="auto"/>
                <w:left w:val="none" w:sz="0" w:space="0" w:color="auto"/>
                <w:bottom w:val="none" w:sz="0" w:space="0" w:color="auto"/>
                <w:right w:val="none" w:sz="0" w:space="0" w:color="auto"/>
              </w:divBdr>
              <w:divsChild>
                <w:div w:id="1966499401">
                  <w:marLeft w:val="0"/>
                  <w:marRight w:val="0"/>
                  <w:marTop w:val="0"/>
                  <w:marBottom w:val="0"/>
                  <w:divBdr>
                    <w:top w:val="none" w:sz="0" w:space="0" w:color="auto"/>
                    <w:left w:val="none" w:sz="0" w:space="0" w:color="auto"/>
                    <w:bottom w:val="none" w:sz="0" w:space="0" w:color="auto"/>
                    <w:right w:val="none" w:sz="0" w:space="0" w:color="auto"/>
                  </w:divBdr>
                  <w:divsChild>
                    <w:div w:id="117626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489001">
      <w:bodyDiv w:val="1"/>
      <w:marLeft w:val="0"/>
      <w:marRight w:val="0"/>
      <w:marTop w:val="0"/>
      <w:marBottom w:val="0"/>
      <w:divBdr>
        <w:top w:val="none" w:sz="0" w:space="0" w:color="auto"/>
        <w:left w:val="none" w:sz="0" w:space="0" w:color="auto"/>
        <w:bottom w:val="none" w:sz="0" w:space="0" w:color="auto"/>
        <w:right w:val="none" w:sz="0" w:space="0" w:color="auto"/>
      </w:divBdr>
    </w:div>
    <w:div w:id="830144847">
      <w:bodyDiv w:val="1"/>
      <w:marLeft w:val="0"/>
      <w:marRight w:val="0"/>
      <w:marTop w:val="0"/>
      <w:marBottom w:val="0"/>
      <w:divBdr>
        <w:top w:val="none" w:sz="0" w:space="0" w:color="auto"/>
        <w:left w:val="none" w:sz="0" w:space="0" w:color="auto"/>
        <w:bottom w:val="none" w:sz="0" w:space="0" w:color="auto"/>
        <w:right w:val="none" w:sz="0" w:space="0" w:color="auto"/>
      </w:divBdr>
    </w:div>
    <w:div w:id="921330144">
      <w:bodyDiv w:val="1"/>
      <w:marLeft w:val="0"/>
      <w:marRight w:val="0"/>
      <w:marTop w:val="0"/>
      <w:marBottom w:val="0"/>
      <w:divBdr>
        <w:top w:val="none" w:sz="0" w:space="0" w:color="auto"/>
        <w:left w:val="none" w:sz="0" w:space="0" w:color="auto"/>
        <w:bottom w:val="none" w:sz="0" w:space="0" w:color="auto"/>
        <w:right w:val="none" w:sz="0" w:space="0" w:color="auto"/>
      </w:divBdr>
    </w:div>
    <w:div w:id="991252665">
      <w:bodyDiv w:val="1"/>
      <w:marLeft w:val="0"/>
      <w:marRight w:val="0"/>
      <w:marTop w:val="0"/>
      <w:marBottom w:val="0"/>
      <w:divBdr>
        <w:top w:val="none" w:sz="0" w:space="0" w:color="auto"/>
        <w:left w:val="none" w:sz="0" w:space="0" w:color="auto"/>
        <w:bottom w:val="none" w:sz="0" w:space="0" w:color="auto"/>
        <w:right w:val="none" w:sz="0" w:space="0" w:color="auto"/>
      </w:divBdr>
    </w:div>
    <w:div w:id="1083523996">
      <w:bodyDiv w:val="1"/>
      <w:marLeft w:val="0"/>
      <w:marRight w:val="0"/>
      <w:marTop w:val="0"/>
      <w:marBottom w:val="0"/>
      <w:divBdr>
        <w:top w:val="none" w:sz="0" w:space="0" w:color="auto"/>
        <w:left w:val="none" w:sz="0" w:space="0" w:color="auto"/>
        <w:bottom w:val="none" w:sz="0" w:space="0" w:color="auto"/>
        <w:right w:val="none" w:sz="0" w:space="0" w:color="auto"/>
      </w:divBdr>
    </w:div>
    <w:div w:id="1099988220">
      <w:bodyDiv w:val="1"/>
      <w:marLeft w:val="0"/>
      <w:marRight w:val="0"/>
      <w:marTop w:val="0"/>
      <w:marBottom w:val="0"/>
      <w:divBdr>
        <w:top w:val="none" w:sz="0" w:space="0" w:color="auto"/>
        <w:left w:val="none" w:sz="0" w:space="0" w:color="auto"/>
        <w:bottom w:val="none" w:sz="0" w:space="0" w:color="auto"/>
        <w:right w:val="none" w:sz="0" w:space="0" w:color="auto"/>
      </w:divBdr>
    </w:div>
    <w:div w:id="1273896567">
      <w:bodyDiv w:val="1"/>
      <w:marLeft w:val="0"/>
      <w:marRight w:val="0"/>
      <w:marTop w:val="0"/>
      <w:marBottom w:val="0"/>
      <w:divBdr>
        <w:top w:val="none" w:sz="0" w:space="0" w:color="auto"/>
        <w:left w:val="none" w:sz="0" w:space="0" w:color="auto"/>
        <w:bottom w:val="none" w:sz="0" w:space="0" w:color="auto"/>
        <w:right w:val="none" w:sz="0" w:space="0" w:color="auto"/>
      </w:divBdr>
    </w:div>
    <w:div w:id="1568570314">
      <w:bodyDiv w:val="1"/>
      <w:marLeft w:val="0"/>
      <w:marRight w:val="0"/>
      <w:marTop w:val="0"/>
      <w:marBottom w:val="0"/>
      <w:divBdr>
        <w:top w:val="none" w:sz="0" w:space="0" w:color="auto"/>
        <w:left w:val="none" w:sz="0" w:space="0" w:color="auto"/>
        <w:bottom w:val="none" w:sz="0" w:space="0" w:color="auto"/>
        <w:right w:val="none" w:sz="0" w:space="0" w:color="auto"/>
      </w:divBdr>
    </w:div>
    <w:div w:id="1605114000">
      <w:bodyDiv w:val="1"/>
      <w:marLeft w:val="0"/>
      <w:marRight w:val="0"/>
      <w:marTop w:val="0"/>
      <w:marBottom w:val="0"/>
      <w:divBdr>
        <w:top w:val="none" w:sz="0" w:space="0" w:color="auto"/>
        <w:left w:val="none" w:sz="0" w:space="0" w:color="auto"/>
        <w:bottom w:val="none" w:sz="0" w:space="0" w:color="auto"/>
        <w:right w:val="none" w:sz="0" w:space="0" w:color="auto"/>
      </w:divBdr>
    </w:div>
    <w:div w:id="1682467695">
      <w:bodyDiv w:val="1"/>
      <w:marLeft w:val="0"/>
      <w:marRight w:val="0"/>
      <w:marTop w:val="0"/>
      <w:marBottom w:val="0"/>
      <w:divBdr>
        <w:top w:val="none" w:sz="0" w:space="0" w:color="auto"/>
        <w:left w:val="none" w:sz="0" w:space="0" w:color="auto"/>
        <w:bottom w:val="none" w:sz="0" w:space="0" w:color="auto"/>
        <w:right w:val="none" w:sz="0" w:space="0" w:color="auto"/>
      </w:divBdr>
    </w:div>
    <w:div w:id="1768765672">
      <w:bodyDiv w:val="1"/>
      <w:marLeft w:val="0"/>
      <w:marRight w:val="0"/>
      <w:marTop w:val="0"/>
      <w:marBottom w:val="0"/>
      <w:divBdr>
        <w:top w:val="none" w:sz="0" w:space="0" w:color="auto"/>
        <w:left w:val="none" w:sz="0" w:space="0" w:color="auto"/>
        <w:bottom w:val="none" w:sz="0" w:space="0" w:color="auto"/>
        <w:right w:val="none" w:sz="0" w:space="0" w:color="auto"/>
      </w:divBdr>
    </w:div>
    <w:div w:id="1783961298">
      <w:bodyDiv w:val="1"/>
      <w:marLeft w:val="0"/>
      <w:marRight w:val="0"/>
      <w:marTop w:val="0"/>
      <w:marBottom w:val="0"/>
      <w:divBdr>
        <w:top w:val="none" w:sz="0" w:space="0" w:color="auto"/>
        <w:left w:val="none" w:sz="0" w:space="0" w:color="auto"/>
        <w:bottom w:val="none" w:sz="0" w:space="0" w:color="auto"/>
        <w:right w:val="none" w:sz="0" w:space="0" w:color="auto"/>
      </w:divBdr>
    </w:div>
    <w:div w:id="196407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4.sv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2299</Words>
  <Characters>13106</Characters>
  <Application>Microsoft Office Word</Application>
  <DocSecurity>0</DocSecurity>
  <Lines>109</Lines>
  <Paragraphs>30</Paragraphs>
  <ScaleCrop>false</ScaleCrop>
  <Company/>
  <LinksUpToDate>false</LinksUpToDate>
  <CharactersWithSpaces>15375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Sowmiya S</cp:lastModifiedBy>
  <cp:revision>26</cp:revision>
  <dcterms:created xsi:type="dcterms:W3CDTF">2024-06-16T22:43:00Z</dcterms:created>
  <dcterms:modified xsi:type="dcterms:W3CDTF">2025-04-27T14:46:00Z</dcterms:modified>
</cp:coreProperties>
</file>