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282"/>
        <w:gridCol w:w="1320"/>
        <w:gridCol w:w="1430"/>
        <w:gridCol w:w="1430"/>
        <w:gridCol w:w="1430"/>
        <w:gridCol w:w="1468"/>
      </w:tblGrid>
      <w:tr w:rsidR="00596BD8" w:rsidRPr="00596BD8" w14:paraId="424EEAEF" w14:textId="77777777" w:rsidTr="00313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7F7F7F" w:themeColor="text1" w:themeTint="80"/>
            </w:tcBorders>
            <w:vAlign w:val="center"/>
          </w:tcPr>
          <w:p w14:paraId="743221FD" w14:textId="49924B13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Table S</w:t>
            </w:r>
            <w:r w:rsidR="001D4340" w:rsidRPr="00596BD8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Pr="00596BD8">
              <w:rPr>
                <w:rFonts w:asciiTheme="majorBidi" w:hAnsiTheme="majorBidi" w:cstheme="majorBidi"/>
                <w:color w:val="000000" w:themeColor="text1"/>
              </w:rPr>
              <w:t>. Odds Ratios (ORs) and 95% Confidence Interval (95%CI) of severe coronary artery disease (defined as Gensini score ≥ 40) according to quartiles of Dietary inflammatory index (DII), and Neutrophil-to-lymphocyte ratio (NLR).</w:t>
            </w:r>
          </w:p>
        </w:tc>
      </w:tr>
      <w:tr w:rsidR="00596BD8" w:rsidRPr="00596BD8" w14:paraId="1E1843D0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6897AEC2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Quartiles of energy-adjusted dietary inflammatory index (DII)</w:t>
            </w:r>
          </w:p>
        </w:tc>
      </w:tr>
      <w:tr w:rsidR="00596BD8" w:rsidRPr="00596BD8" w14:paraId="7660EDAD" w14:textId="77777777" w:rsidTr="00313D9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23EE354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05" w:type="pct"/>
            <w:vAlign w:val="center"/>
          </w:tcPr>
          <w:p w14:paraId="047F309A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1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st</w:t>
            </w:r>
          </w:p>
        </w:tc>
        <w:tc>
          <w:tcPr>
            <w:tcW w:w="764" w:type="pct"/>
            <w:vAlign w:val="center"/>
          </w:tcPr>
          <w:p w14:paraId="1E7839D2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2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nd</w:t>
            </w:r>
          </w:p>
        </w:tc>
        <w:tc>
          <w:tcPr>
            <w:tcW w:w="764" w:type="pct"/>
            <w:vAlign w:val="center"/>
          </w:tcPr>
          <w:p w14:paraId="054EF7C6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rd</w:t>
            </w:r>
          </w:p>
        </w:tc>
        <w:tc>
          <w:tcPr>
            <w:tcW w:w="764" w:type="pct"/>
            <w:vAlign w:val="center"/>
          </w:tcPr>
          <w:p w14:paraId="4184092C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4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th</w:t>
            </w:r>
          </w:p>
        </w:tc>
        <w:tc>
          <w:tcPr>
            <w:tcW w:w="784" w:type="pct"/>
            <w:vAlign w:val="center"/>
          </w:tcPr>
          <w:p w14:paraId="0160B734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P for trend</w:t>
            </w:r>
          </w:p>
        </w:tc>
      </w:tr>
      <w:tr w:rsidR="00596BD8" w:rsidRPr="00596BD8" w14:paraId="10705B14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7F8AF0FE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Median</w:t>
            </w:r>
          </w:p>
        </w:tc>
        <w:tc>
          <w:tcPr>
            <w:tcW w:w="705" w:type="pct"/>
            <w:vAlign w:val="center"/>
          </w:tcPr>
          <w:p w14:paraId="104C4247" w14:textId="77777777" w:rsidR="00F92175" w:rsidRPr="00596BD8" w:rsidRDefault="00F92175" w:rsidP="00313D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-3.63</w:t>
            </w:r>
          </w:p>
        </w:tc>
        <w:tc>
          <w:tcPr>
            <w:tcW w:w="764" w:type="pct"/>
            <w:vAlign w:val="center"/>
          </w:tcPr>
          <w:p w14:paraId="589756F6" w14:textId="77777777" w:rsidR="00F92175" w:rsidRPr="00596BD8" w:rsidRDefault="00F92175" w:rsidP="00313D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-2.86</w:t>
            </w:r>
          </w:p>
        </w:tc>
        <w:tc>
          <w:tcPr>
            <w:tcW w:w="764" w:type="pct"/>
            <w:vAlign w:val="center"/>
          </w:tcPr>
          <w:p w14:paraId="40F00BE9" w14:textId="77777777" w:rsidR="00F92175" w:rsidRPr="00596BD8" w:rsidRDefault="00F92175" w:rsidP="00313D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-2.32</w:t>
            </w:r>
          </w:p>
        </w:tc>
        <w:tc>
          <w:tcPr>
            <w:tcW w:w="764" w:type="pct"/>
            <w:vAlign w:val="center"/>
          </w:tcPr>
          <w:p w14:paraId="5405BCBD" w14:textId="77777777" w:rsidR="00F92175" w:rsidRPr="00596BD8" w:rsidRDefault="00F92175" w:rsidP="00313D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-1.57</w:t>
            </w:r>
          </w:p>
        </w:tc>
        <w:tc>
          <w:tcPr>
            <w:tcW w:w="784" w:type="pct"/>
            <w:vAlign w:val="center"/>
          </w:tcPr>
          <w:p w14:paraId="7B26895B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20234598" w14:textId="77777777" w:rsidTr="00313D9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4162BAD9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Cases/non-cases</w:t>
            </w:r>
          </w:p>
        </w:tc>
        <w:tc>
          <w:tcPr>
            <w:tcW w:w="705" w:type="pct"/>
            <w:vAlign w:val="center"/>
          </w:tcPr>
          <w:p w14:paraId="03A6F399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109/145</w:t>
            </w:r>
          </w:p>
        </w:tc>
        <w:tc>
          <w:tcPr>
            <w:tcW w:w="764" w:type="pct"/>
            <w:vAlign w:val="center"/>
          </w:tcPr>
          <w:p w14:paraId="36DBE31D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144/110</w:t>
            </w:r>
          </w:p>
        </w:tc>
        <w:tc>
          <w:tcPr>
            <w:tcW w:w="764" w:type="pct"/>
            <w:vAlign w:val="center"/>
          </w:tcPr>
          <w:p w14:paraId="2CA4A1A8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170/84</w:t>
            </w:r>
          </w:p>
        </w:tc>
        <w:tc>
          <w:tcPr>
            <w:tcW w:w="764" w:type="pct"/>
            <w:vAlign w:val="center"/>
          </w:tcPr>
          <w:p w14:paraId="42DA86DE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202/51</w:t>
            </w:r>
          </w:p>
        </w:tc>
        <w:tc>
          <w:tcPr>
            <w:tcW w:w="784" w:type="pct"/>
            <w:vAlign w:val="center"/>
          </w:tcPr>
          <w:p w14:paraId="5474CE82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6AE2B3FB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04318F12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vertAlign w:val="superscript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705" w:type="pct"/>
            <w:vAlign w:val="center"/>
          </w:tcPr>
          <w:p w14:paraId="7C4A5783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Ref</w:t>
            </w:r>
          </w:p>
        </w:tc>
        <w:tc>
          <w:tcPr>
            <w:tcW w:w="764" w:type="pct"/>
            <w:vAlign w:val="center"/>
          </w:tcPr>
          <w:p w14:paraId="4B0C42B6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1.78 (1.25–2.53)</w:t>
            </w:r>
          </w:p>
        </w:tc>
        <w:tc>
          <w:tcPr>
            <w:tcW w:w="764" w:type="pct"/>
            <w:vAlign w:val="center"/>
          </w:tcPr>
          <w:p w14:paraId="30681F5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2.75 (1.91–3.96)</w:t>
            </w:r>
          </w:p>
        </w:tc>
        <w:tc>
          <w:tcPr>
            <w:tcW w:w="764" w:type="pct"/>
            <w:vAlign w:val="center"/>
          </w:tcPr>
          <w:p w14:paraId="2587945E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5.39 (3.61–8.03)</w:t>
            </w:r>
          </w:p>
        </w:tc>
        <w:tc>
          <w:tcPr>
            <w:tcW w:w="784" w:type="pct"/>
            <w:vAlign w:val="center"/>
          </w:tcPr>
          <w:p w14:paraId="5D53975D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&lt;0.001</w:t>
            </w:r>
          </w:p>
        </w:tc>
      </w:tr>
      <w:tr w:rsidR="00596BD8" w:rsidRPr="00596BD8" w14:paraId="6348CAAC" w14:textId="77777777" w:rsidTr="00313D9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161FA54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  <w:tc>
          <w:tcPr>
            <w:tcW w:w="705" w:type="pct"/>
            <w:vAlign w:val="center"/>
          </w:tcPr>
          <w:p w14:paraId="5714BA29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Ref</w:t>
            </w:r>
          </w:p>
        </w:tc>
        <w:tc>
          <w:tcPr>
            <w:tcW w:w="764" w:type="pct"/>
            <w:vAlign w:val="center"/>
          </w:tcPr>
          <w:p w14:paraId="51368C2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1.86 (1.27–2.72)</w:t>
            </w:r>
          </w:p>
        </w:tc>
        <w:tc>
          <w:tcPr>
            <w:tcW w:w="764" w:type="pct"/>
            <w:vAlign w:val="center"/>
          </w:tcPr>
          <w:p w14:paraId="34ABF5DC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2.79 (1.87–4.18)</w:t>
            </w:r>
          </w:p>
        </w:tc>
        <w:tc>
          <w:tcPr>
            <w:tcW w:w="764" w:type="pct"/>
            <w:vAlign w:val="center"/>
          </w:tcPr>
          <w:p w14:paraId="4403C127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bookmarkStart w:id="0" w:name="_Hlk199793670"/>
            <w:r w:rsidRPr="00596BD8">
              <w:rPr>
                <w:rFonts w:asciiTheme="majorBidi" w:hAnsiTheme="majorBidi" w:cstheme="majorBidi"/>
                <w:color w:val="000000" w:themeColor="text1"/>
              </w:rPr>
              <w:t>4.78 (3.08–7.42)</w:t>
            </w:r>
            <w:bookmarkEnd w:id="0"/>
          </w:p>
        </w:tc>
        <w:tc>
          <w:tcPr>
            <w:tcW w:w="784" w:type="pct"/>
            <w:vAlign w:val="center"/>
          </w:tcPr>
          <w:p w14:paraId="5F15D2E7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&lt;0.001</w:t>
            </w:r>
          </w:p>
        </w:tc>
      </w:tr>
      <w:tr w:rsidR="00596BD8" w:rsidRPr="00596BD8" w14:paraId="1D7A212F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7A9411C1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Quartiles of neutrophil-to-lymphocyte ratio (NLR)</w:t>
            </w:r>
          </w:p>
        </w:tc>
      </w:tr>
      <w:tr w:rsidR="00596BD8" w:rsidRPr="00596BD8" w14:paraId="6AF6BB95" w14:textId="77777777" w:rsidTr="00313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7157DC84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05" w:type="pct"/>
            <w:vAlign w:val="center"/>
          </w:tcPr>
          <w:p w14:paraId="52B3A8FE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1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st</w:t>
            </w:r>
          </w:p>
        </w:tc>
        <w:tc>
          <w:tcPr>
            <w:tcW w:w="764" w:type="pct"/>
            <w:vAlign w:val="center"/>
          </w:tcPr>
          <w:p w14:paraId="5166E79F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2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nd</w:t>
            </w:r>
          </w:p>
        </w:tc>
        <w:tc>
          <w:tcPr>
            <w:tcW w:w="764" w:type="pct"/>
            <w:vAlign w:val="center"/>
          </w:tcPr>
          <w:p w14:paraId="73D0A64F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rd</w:t>
            </w:r>
          </w:p>
        </w:tc>
        <w:tc>
          <w:tcPr>
            <w:tcW w:w="764" w:type="pct"/>
            <w:vAlign w:val="center"/>
          </w:tcPr>
          <w:p w14:paraId="268925F4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4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th</w:t>
            </w:r>
          </w:p>
        </w:tc>
        <w:tc>
          <w:tcPr>
            <w:tcW w:w="784" w:type="pct"/>
            <w:vAlign w:val="center"/>
          </w:tcPr>
          <w:p w14:paraId="7681C1D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P for trend</w:t>
            </w:r>
          </w:p>
        </w:tc>
      </w:tr>
      <w:tr w:rsidR="00596BD8" w:rsidRPr="00596BD8" w14:paraId="643A42B8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168738D8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Median</w:t>
            </w:r>
          </w:p>
        </w:tc>
        <w:tc>
          <w:tcPr>
            <w:tcW w:w="705" w:type="pct"/>
            <w:vAlign w:val="center"/>
          </w:tcPr>
          <w:p w14:paraId="5C9C77BB" w14:textId="77777777" w:rsidR="00F92175" w:rsidRPr="00596BD8" w:rsidRDefault="00F92175" w:rsidP="00313D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1.32</w:t>
            </w:r>
          </w:p>
        </w:tc>
        <w:tc>
          <w:tcPr>
            <w:tcW w:w="764" w:type="pct"/>
            <w:vAlign w:val="center"/>
          </w:tcPr>
          <w:p w14:paraId="79AA22C9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1.68</w:t>
            </w:r>
          </w:p>
        </w:tc>
        <w:tc>
          <w:tcPr>
            <w:tcW w:w="764" w:type="pct"/>
            <w:vAlign w:val="center"/>
          </w:tcPr>
          <w:p w14:paraId="0F0581C4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2.13</w:t>
            </w:r>
          </w:p>
        </w:tc>
        <w:tc>
          <w:tcPr>
            <w:tcW w:w="764" w:type="pct"/>
            <w:vAlign w:val="center"/>
          </w:tcPr>
          <w:p w14:paraId="615002B5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3.18</w:t>
            </w:r>
          </w:p>
        </w:tc>
        <w:tc>
          <w:tcPr>
            <w:tcW w:w="784" w:type="pct"/>
            <w:vAlign w:val="center"/>
          </w:tcPr>
          <w:p w14:paraId="5584D708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098A4D23" w14:textId="77777777" w:rsidTr="00313D9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2A1E6D81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Cases/non-cases</w:t>
            </w:r>
          </w:p>
        </w:tc>
        <w:tc>
          <w:tcPr>
            <w:tcW w:w="705" w:type="pct"/>
            <w:vAlign w:val="center"/>
          </w:tcPr>
          <w:p w14:paraId="6C5BAD7A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143/139</w:t>
            </w:r>
          </w:p>
        </w:tc>
        <w:tc>
          <w:tcPr>
            <w:tcW w:w="764" w:type="pct"/>
            <w:vAlign w:val="center"/>
          </w:tcPr>
          <w:p w14:paraId="141B0354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127/99</w:t>
            </w:r>
          </w:p>
        </w:tc>
        <w:tc>
          <w:tcPr>
            <w:tcW w:w="764" w:type="pct"/>
            <w:vAlign w:val="center"/>
          </w:tcPr>
          <w:p w14:paraId="6B5B7778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155/99</w:t>
            </w:r>
          </w:p>
        </w:tc>
        <w:tc>
          <w:tcPr>
            <w:tcW w:w="764" w:type="pct"/>
            <w:vAlign w:val="center"/>
          </w:tcPr>
          <w:p w14:paraId="2F031B26" w14:textId="77777777" w:rsidR="00F92175" w:rsidRPr="00596BD8" w:rsidRDefault="00F92175" w:rsidP="00313D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200/53</w:t>
            </w:r>
          </w:p>
        </w:tc>
        <w:tc>
          <w:tcPr>
            <w:tcW w:w="784" w:type="pct"/>
            <w:vAlign w:val="center"/>
          </w:tcPr>
          <w:p w14:paraId="253551A7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48721A3C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19BDE68C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vertAlign w:val="superscript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705" w:type="pct"/>
            <w:vAlign w:val="center"/>
          </w:tcPr>
          <w:p w14:paraId="2542507E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Ref</w:t>
            </w:r>
          </w:p>
        </w:tc>
        <w:tc>
          <w:tcPr>
            <w:tcW w:w="764" w:type="pct"/>
            <w:vAlign w:val="center"/>
          </w:tcPr>
          <w:p w14:paraId="7C16BE1F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1.24 (0.87–1.77)</w:t>
            </w:r>
          </w:p>
        </w:tc>
        <w:tc>
          <w:tcPr>
            <w:tcW w:w="764" w:type="pct"/>
            <w:vAlign w:val="center"/>
          </w:tcPr>
          <w:p w14:paraId="0F88AEFD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1.50 (1.06–2.11)</w:t>
            </w:r>
          </w:p>
        </w:tc>
        <w:tc>
          <w:tcPr>
            <w:tcW w:w="764" w:type="pct"/>
            <w:vAlign w:val="center"/>
          </w:tcPr>
          <w:p w14:paraId="09ADDFF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3.62 (2.46–5.31)</w:t>
            </w:r>
          </w:p>
        </w:tc>
        <w:tc>
          <w:tcPr>
            <w:tcW w:w="784" w:type="pct"/>
            <w:vAlign w:val="center"/>
          </w:tcPr>
          <w:p w14:paraId="6E7638E8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&lt;0.001</w:t>
            </w:r>
          </w:p>
        </w:tc>
      </w:tr>
      <w:tr w:rsidR="00596BD8" w:rsidRPr="00596BD8" w14:paraId="21200D79" w14:textId="77777777" w:rsidTr="00313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5C6556AC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vertAlign w:val="superscript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c</w:t>
            </w:r>
          </w:p>
          <w:p w14:paraId="36BAED63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</w:p>
        </w:tc>
        <w:tc>
          <w:tcPr>
            <w:tcW w:w="705" w:type="pct"/>
            <w:vAlign w:val="center"/>
          </w:tcPr>
          <w:p w14:paraId="3C31ADD5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Ref</w:t>
            </w:r>
          </w:p>
        </w:tc>
        <w:tc>
          <w:tcPr>
            <w:tcW w:w="764" w:type="pct"/>
            <w:vAlign w:val="center"/>
          </w:tcPr>
          <w:p w14:paraId="58E68710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1.28 (0.87–1.88)</w:t>
            </w:r>
          </w:p>
        </w:tc>
        <w:tc>
          <w:tcPr>
            <w:tcW w:w="764" w:type="pct"/>
            <w:vAlign w:val="center"/>
          </w:tcPr>
          <w:p w14:paraId="1ED863FB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1.38 (0.95–2.02)</w:t>
            </w:r>
          </w:p>
        </w:tc>
        <w:tc>
          <w:tcPr>
            <w:tcW w:w="764" w:type="pct"/>
            <w:vAlign w:val="center"/>
          </w:tcPr>
          <w:p w14:paraId="6E804EA0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bookmarkStart w:id="1" w:name="_Hlk200130692"/>
            <w:r w:rsidRPr="00596BD8">
              <w:rPr>
                <w:rFonts w:asciiTheme="majorBidi" w:hAnsiTheme="majorBidi" w:cstheme="majorBidi"/>
                <w:color w:val="000000" w:themeColor="text1"/>
              </w:rPr>
              <w:t>3.26 (2.15–4.95)</w:t>
            </w:r>
            <w:bookmarkEnd w:id="1"/>
          </w:p>
        </w:tc>
        <w:tc>
          <w:tcPr>
            <w:tcW w:w="784" w:type="pct"/>
            <w:vAlign w:val="center"/>
          </w:tcPr>
          <w:p w14:paraId="4B55440A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&lt;0.001</w:t>
            </w:r>
          </w:p>
        </w:tc>
      </w:tr>
      <w:tr w:rsidR="00596BD8" w:rsidRPr="00596BD8" w14:paraId="548AFD7B" w14:textId="77777777" w:rsidTr="00313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65B1ACA0" w14:textId="77777777" w:rsidR="00F92175" w:rsidRPr="00596BD8" w:rsidRDefault="00F92175" w:rsidP="00313D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  <w:proofErr w:type="gramEnd"/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 xml:space="preserve"> Adjusted for age and biological sex.</w:t>
            </w:r>
          </w:p>
          <w:p w14:paraId="6C3875E0" w14:textId="77777777" w:rsidR="00F92175" w:rsidRPr="00596BD8" w:rsidRDefault="00F92175" w:rsidP="00313D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 xml:space="preserve">b </w:t>
            </w: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>Adjusted for age, biological sex, body mass index (BMI), smoking status, educational level, history of chronic disorders (hypertension, prediabetes/diabetes, or dyslipidemia) and use of anti-inflammatory, or anticoagulant medication, in addition to physical activity level (metabolic equivalent min/day), and daily energy intake (kcal/day).</w:t>
            </w:r>
          </w:p>
          <w:p w14:paraId="4D0F06F7" w14:textId="77777777" w:rsidR="00F92175" w:rsidRPr="00596BD8" w:rsidRDefault="00F92175" w:rsidP="00313D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 xml:space="preserve">c </w:t>
            </w: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>Adjusted for age, biological sex, body mass index (BMI), smoking status, educational level, history of chronic disorders (hypertension, prediabetes/diabetes, or dyslipidemia) and use of anti-inflammatory, or anticoagulant medication, in addition to physical activity level (metabolic equivalent min/day).</w:t>
            </w:r>
          </w:p>
        </w:tc>
      </w:tr>
    </w:tbl>
    <w:p w14:paraId="6E3ADD5F" w14:textId="77777777" w:rsidR="00C03A91" w:rsidRPr="00596BD8" w:rsidRDefault="00C03A91" w:rsidP="00C03A91">
      <w:pPr>
        <w:rPr>
          <w:rFonts w:asciiTheme="majorBidi" w:hAnsiTheme="majorBidi" w:cstheme="majorBidi"/>
          <w:color w:val="000000" w:themeColor="text1"/>
        </w:rPr>
      </w:pPr>
    </w:p>
    <w:p w14:paraId="2060C2EE" w14:textId="77777777" w:rsidR="00C03A91" w:rsidRPr="00596BD8" w:rsidRDefault="00C03A91" w:rsidP="00C03A91">
      <w:pPr>
        <w:rPr>
          <w:rFonts w:asciiTheme="majorBidi" w:hAnsiTheme="majorBidi" w:cstheme="majorBidi"/>
          <w:color w:val="000000" w:themeColor="text1"/>
        </w:rPr>
      </w:pPr>
    </w:p>
    <w:p w14:paraId="005BA8C5" w14:textId="0C56EDD9" w:rsidR="001D4340" w:rsidRPr="00596BD8" w:rsidRDefault="001D4340">
      <w:pPr>
        <w:spacing w:after="160" w:line="259" w:lineRule="auto"/>
        <w:rPr>
          <w:rFonts w:asciiTheme="majorBidi" w:hAnsiTheme="majorBidi" w:cstheme="majorBidi"/>
          <w:color w:val="000000" w:themeColor="text1"/>
        </w:rPr>
      </w:pPr>
      <w:r w:rsidRPr="00596BD8">
        <w:rPr>
          <w:rFonts w:asciiTheme="majorBidi" w:hAnsiTheme="majorBidi" w:cstheme="majorBidi"/>
          <w:color w:val="000000" w:themeColor="text1"/>
        </w:rPr>
        <w:br w:type="page"/>
      </w:r>
    </w:p>
    <w:tbl>
      <w:tblPr>
        <w:tblStyle w:val="TableGrid"/>
        <w:tblW w:w="0" w:type="auto"/>
        <w:tblInd w:w="-108" w:type="dxa"/>
        <w:tblBorders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65"/>
        <w:gridCol w:w="446"/>
        <w:gridCol w:w="1381"/>
        <w:gridCol w:w="1333"/>
        <w:gridCol w:w="1338"/>
        <w:gridCol w:w="1366"/>
        <w:gridCol w:w="1139"/>
      </w:tblGrid>
      <w:tr w:rsidR="00596BD8" w:rsidRPr="00596BD8" w14:paraId="7CD619D7" w14:textId="77777777" w:rsidTr="002F168B">
        <w:tc>
          <w:tcPr>
            <w:tcW w:w="9468" w:type="dxa"/>
            <w:gridSpan w:val="7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63061EBD" w14:textId="1263EC22" w:rsidR="001D4340" w:rsidRPr="00596BD8" w:rsidRDefault="001D4340" w:rsidP="002F168B">
            <w:pPr>
              <w:ind w:right="-1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Table S2. Baseline demographic, clinical, and biochemical characteristics of the studied participants according to </w:t>
            </w:r>
            <w:bookmarkStart w:id="2" w:name="_Hlk199794121"/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type of coronary artery disease</w:t>
            </w:r>
            <w:bookmarkEnd w:id="2"/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596BD8" w:rsidRPr="00596BD8" w14:paraId="525B3EFB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A3D8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61CA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64BF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None-obstructive CAD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D5B5C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One-vessel coronary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6B255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Two-vessel coronary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65E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Three-vessel coronary disease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56472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 p-value</w:t>
            </w:r>
          </w:p>
        </w:tc>
      </w:tr>
      <w:tr w:rsidR="00596BD8" w:rsidRPr="00596BD8" w14:paraId="14B15E3C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C0DA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4C42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5784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569B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60EA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08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D13E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23A40EDF" w14:textId="77777777" w:rsidTr="002F168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EB0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Number of studied subjects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E47F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N=213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B741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N=176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2953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N=225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4318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N=401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C14B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21524C3F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38AE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Demographic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1A69D7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B35E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756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7906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BFB9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EA0F9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1BBD37F3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43D3E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Age (y)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25BFB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346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57.02 (10.30)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04A3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57.51 (11.04)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BC2D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58.91 (10.33)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DDE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59.64 (10.65)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62102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0.014</w:t>
            </w:r>
          </w:p>
        </w:tc>
      </w:tr>
      <w:tr w:rsidR="00596BD8" w:rsidRPr="00596BD8" w14:paraId="102D508D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18203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Gender (male, 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99E8D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6D67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113 (53.1%)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ED3A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86 (48.9%)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A4C2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139 (61.8%)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8BE5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226 (56.4%)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528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0.061</w:t>
            </w:r>
          </w:p>
        </w:tc>
      </w:tr>
      <w:tr w:rsidR="00596BD8" w:rsidRPr="00596BD8" w14:paraId="2F615BF1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77F19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Married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7BE27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B699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100 (46.9%)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F6DF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90 (51.1%)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ABD4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86 (38.2%)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D16A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175 (43.6%)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9E84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66FA1ABF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10E62C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Education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5AF39C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0886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189 (88.7%)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DC45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157 (89.2%)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301A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195 (86.7%)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3EDD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369 (92.0%)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7259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0.189</w:t>
            </w:r>
          </w:p>
        </w:tc>
      </w:tr>
      <w:tr w:rsidR="00596BD8" w:rsidRPr="00596BD8" w14:paraId="564E60B4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E10C1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 xml:space="preserve">Illiterate or 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elementary school</w:t>
            </w: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9AC8F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CA56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124 (58.2%)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2ACC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111 (63.1%)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020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124 (55.1%)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D0DA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220 (54.9%)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0BBB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0.178</w:t>
            </w:r>
          </w:p>
        </w:tc>
      </w:tr>
      <w:tr w:rsidR="00596BD8" w:rsidRPr="00596BD8" w14:paraId="43D550F1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E0B19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 xml:space="preserve">Middle school 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0972F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BBB9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62 (29.1%)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8EF4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54 (30.7%)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0DCC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67 (29.8%)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176B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123 (30.7%)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2F59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4FCEAC29" w14:textId="77777777" w:rsidTr="002F168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EFD4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 xml:space="preserve">Diploma and Higher 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74A7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27 (12.7%)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0572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11 (6.2%)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C352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34 (15.1%)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1008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58 (14.4%)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DF43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63B277BF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AF73F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Physical activity (metabolic equivalent min/day)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19B9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B7C5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33.71 (27.75)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D4F0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33.59 (28.95)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D6EF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31.31 (27.77)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71F7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29.14 (26.59)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F36B3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0.145</w:t>
            </w:r>
          </w:p>
        </w:tc>
      </w:tr>
      <w:tr w:rsidR="00596BD8" w:rsidRPr="00596BD8" w14:paraId="17A30C29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A8CB01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 xml:space="preserve">Smoking 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0BF6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C9F2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27 (12.7%)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34E7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34 (19.3%)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5681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53 (23.6%)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7442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94 (23.4%)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E4112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0.007</w:t>
            </w:r>
          </w:p>
        </w:tc>
      </w:tr>
      <w:tr w:rsidR="00596BD8" w:rsidRPr="00596BD8" w14:paraId="7AC48D46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16325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Opium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655A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1A36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20 </w:t>
            </w:r>
            <w:proofErr w:type="gramStart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(  9.4</w:t>
            </w:r>
            <w:proofErr w:type="gramEnd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703F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39 (22.2%)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0924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37 (16.4%)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9267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72 (18.0%)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6115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0.006</w:t>
            </w:r>
          </w:p>
        </w:tc>
      </w:tr>
      <w:tr w:rsidR="00596BD8" w:rsidRPr="00596BD8" w14:paraId="5699C4B4" w14:textId="77777777" w:rsidTr="002F168B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6C9FA1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Anthropometric and biochemical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4BE3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28FA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D2E8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E50AC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4E07D9A2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1C0EA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BMI (kg/m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vertAlign w:val="superscript"/>
                <w:lang w:bidi="fa-IR"/>
              </w:rPr>
              <w:t>2</w:t>
            </w: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AC74E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CBC5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27.91 (4.82)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37BD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28.14 (4.30)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23C6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27.67 (4.52)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3DA5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27.27 (4.44)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CFC4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0.133</w:t>
            </w:r>
          </w:p>
        </w:tc>
      </w:tr>
      <w:tr w:rsidR="00596BD8" w:rsidRPr="00596BD8" w14:paraId="17466215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34F68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FBS (mg/</w:t>
            </w:r>
            <w:proofErr w:type="spellStart"/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1F78C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2AEA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129.26 (62.57)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2C24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130.44 (54.23)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45C4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132.88 (69.72)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445D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149.61 (73.71)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8183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96BD8" w:rsidRPr="00596BD8" w14:paraId="5D882323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2D808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Cholesterol (mg/</w:t>
            </w:r>
            <w:proofErr w:type="spellStart"/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82D5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FE68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166.46 (46.64)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ABE6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163.65 (46.71)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8341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162.77 (53.25)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31DB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155.60 (42.51)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6BFC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0.028</w:t>
            </w:r>
          </w:p>
        </w:tc>
      </w:tr>
      <w:tr w:rsidR="00596BD8" w:rsidRPr="00596BD8" w14:paraId="5DAF453B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B8DA7E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Triglyceride (mg/</w:t>
            </w:r>
            <w:proofErr w:type="spellStart"/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2F961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5BD6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160.76 (84.36)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FF6F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154.30 (94.45)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2B7A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169.74 (117.68)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C4B8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176.16 (109.17)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B1772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0.086</w:t>
            </w:r>
          </w:p>
        </w:tc>
      </w:tr>
      <w:tr w:rsidR="00596BD8" w:rsidRPr="00596BD8" w14:paraId="0F382ADA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FD9F4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Medication use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203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6794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7B70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5EC7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CE3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111E5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5224F68C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D0AA8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Anti-inflammatory drugs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C271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449A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159 (74.6%)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9D98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148 (84.1%)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B6F7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185 (82.2%)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08E3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321 (80.0%)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B8C6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0.095</w:t>
            </w:r>
          </w:p>
        </w:tc>
      </w:tr>
      <w:tr w:rsidR="00596BD8" w:rsidRPr="00596BD8" w14:paraId="07C5A69D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13311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Anticoagulant drugs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0716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BD2C9" w14:textId="315A07B1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 (1.4%)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25CB5" w14:textId="0FC23E0F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 (4.0%)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B76F9" w14:textId="20023544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22 (9.8%)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02BE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53 (13.2%)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07FD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96BD8" w:rsidRPr="00596BD8" w14:paraId="4A5CFBED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95956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Anti-</w:t>
            </w:r>
            <w:proofErr w:type="spellStart"/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hyperlipidemic</w:t>
            </w:r>
            <w:proofErr w:type="spellEnd"/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 xml:space="preserve">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1450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197E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125 (58.7%)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E210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96 (54.5%)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62A1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145 (64.4%)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A7E3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224 (55.9%)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7E79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0.136</w:t>
            </w:r>
          </w:p>
        </w:tc>
      </w:tr>
      <w:tr w:rsidR="00596BD8" w:rsidRPr="00596BD8" w14:paraId="7B245F66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398C0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Antidiabetics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E266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46EC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122 (57.3%)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A79A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82 (46.6%)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89E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105 (46.7%)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A767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206 (51.4%)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032A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0.093</w:t>
            </w:r>
          </w:p>
        </w:tc>
      </w:tr>
      <w:tr w:rsidR="00596BD8" w:rsidRPr="00596BD8" w14:paraId="7C01B925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6CBC5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Anti-hypertensive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6D2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ED5B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109 (51.2%)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AC7C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99 (56.3%)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F948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129 (57.3%)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2F54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235 (58.6%)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9BCEE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0.356</w:t>
            </w:r>
          </w:p>
        </w:tc>
      </w:tr>
      <w:tr w:rsidR="00596BD8" w:rsidRPr="00596BD8" w14:paraId="353AD792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28B39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Past medical history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F2231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F865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0CD6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5E67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7B75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1DA27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4EEDB730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6CC7DE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Hypertension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C629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F3DF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151 (70.9%)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99B1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124 (70.5%)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206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164 (72.9%)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A52C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288 (71.8%)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75E6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0.947</w:t>
            </w:r>
          </w:p>
        </w:tc>
      </w:tr>
      <w:tr w:rsidR="00596BD8" w:rsidRPr="00596BD8" w14:paraId="6F8D2AD8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998C8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Dyslipidemia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FB8B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EBA8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167 (78.4%)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753D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132 (75.0%)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7534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192 (85.3%)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319F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336 (83.8%)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8220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0.021</w:t>
            </w:r>
          </w:p>
        </w:tc>
      </w:tr>
      <w:tr w:rsidR="00596BD8" w:rsidRPr="00596BD8" w14:paraId="52F28F35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B1A04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Prediabetes/diabetes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F58F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45E3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140 (65.7%)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F01B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125 (71.0%)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21AA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156 (69.3%)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6647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277 (69.1%)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83E1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0.709</w:t>
            </w:r>
          </w:p>
        </w:tc>
      </w:tr>
      <w:tr w:rsidR="00596BD8" w:rsidRPr="00596BD8" w14:paraId="70E12921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6CCD7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FHDM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2B5E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8514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61 (28.6%)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3EBC8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48 (27.3%)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95EA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57 (25.3%)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1F8F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117 (29.2%)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95867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0.765</w:t>
            </w:r>
          </w:p>
        </w:tc>
      </w:tr>
      <w:tr w:rsidR="00596BD8" w:rsidRPr="00596BD8" w14:paraId="03DD7409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F3BC4C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FHHTN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B52E7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8309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73 (34.3%)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3EC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55 (31.3%)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AF3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62 (27.6%)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855F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111 (27.7%)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6649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0.311</w:t>
            </w:r>
          </w:p>
        </w:tc>
      </w:tr>
      <w:tr w:rsidR="00596BD8" w:rsidRPr="00596BD8" w14:paraId="45BBCAFF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B930D2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FHMI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2C0E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03FB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42 (19.7%)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9B78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33 (18.8%)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2CB0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47 (20.9%)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29CB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75 (18.7%)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3BB0E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0.914</w:t>
            </w:r>
          </w:p>
        </w:tc>
      </w:tr>
      <w:tr w:rsidR="00596BD8" w:rsidRPr="00596BD8" w14:paraId="6F2E2456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677A5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FH cancer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D566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8EF2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17 </w:t>
            </w:r>
            <w:proofErr w:type="gramStart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(  8.0</w:t>
            </w:r>
            <w:proofErr w:type="gramEnd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CAD4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(  9.1</w:t>
            </w:r>
            <w:proofErr w:type="gramEnd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300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26 (11.6%)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FF92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(  7.2</w:t>
            </w:r>
            <w:proofErr w:type="gramEnd"/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52661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0.313</w:t>
            </w:r>
          </w:p>
        </w:tc>
      </w:tr>
      <w:tr w:rsidR="00596BD8" w:rsidRPr="00596BD8" w14:paraId="164816A0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34F3EC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FHCVDs (n (%))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E882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8E8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98 (46.0%)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A674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86 (48.9%)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9BD6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102 (45.3%)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4F13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176 (43.9%)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7878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 0.736</w:t>
            </w:r>
          </w:p>
        </w:tc>
      </w:tr>
      <w:tr w:rsidR="00596BD8" w:rsidRPr="00596BD8" w14:paraId="050281F2" w14:textId="77777777" w:rsidTr="002F168B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98A8E7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bidi="fa-IR"/>
              </w:rPr>
              <w:t>Systemic inflammation measure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4894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16B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B9E4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51425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523FA7AF" w14:textId="77777777" w:rsidTr="002F168B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FE4B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Neutrophil-to-lymphocyte ratio (NLR)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675C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1.83 (0.80)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24F8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2.03 (1.08)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2CDC2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2.24 (1.22)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C56C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2.44 (1.38)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9FF3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96BD8" w:rsidRPr="00596BD8" w14:paraId="01EA6326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0B6D8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 xml:space="preserve">Quantiles of NLR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3673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C893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78 (36.6%)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8FF2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58 (33.0%)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0BAB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57 (25.3%)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869A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89 (22.2%)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B1891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96BD8" w:rsidRPr="00596BD8" w14:paraId="49957AF5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A4EA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7DF5F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0F84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63 (29.6%)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2BC6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32 (18.2%)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7CD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52 (23.1%)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BC0D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79 (19.7%)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0ADB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433430FB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AE04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B8E8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8103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48 (22.5%)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1C30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48 (27.3%)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2AE5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58 (25.8%)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81E0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100 (24.9%)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57A5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432AF881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D5F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74057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0F8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24 (11.3%)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007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38 (21.6%)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B847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58 (25.8%)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5A6E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133 (33.2%)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549D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3CFC4D7F" w14:textId="77777777" w:rsidTr="002F168B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C553D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Dietary inflammatory potential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DFF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332F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8047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FA93D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596BD8" w:rsidRPr="00596BD8" w14:paraId="1DB86F3C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49141" w14:textId="6B88BF18" w:rsidR="001D4340" w:rsidRPr="00596BD8" w:rsidRDefault="006E7532" w:rsidP="002F168B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Dietary inflammatory index (DII)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5406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4AEC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1.85 (0.95)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299D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2.61 (1.09)     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546E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2.80 (1.08)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E6F7A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2.62 (1.11)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76772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96BD8" w:rsidRPr="00596BD8" w14:paraId="13A306E7" w14:textId="77777777" w:rsidTr="006E7532">
        <w:trPr>
          <w:trHeight w:val="23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01D13" w14:textId="027C91DF" w:rsidR="001D4340" w:rsidRPr="00596BD8" w:rsidRDefault="001D4340" w:rsidP="006E7532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b/>
                <w:color w:val="000000" w:themeColor="text1"/>
                <w:sz w:val="20"/>
                <w:szCs w:val="20"/>
              </w:rPr>
              <w:t xml:space="preserve">Quantiles of </w:t>
            </w:r>
            <w:r w:rsidR="006E7532" w:rsidRPr="00596B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DII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384B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47FA4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98 (46.0%)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1B415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37 (21.0%)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66D0F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35 (15.6%)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2B3B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84 (20.9%)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3019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96BD8" w:rsidRPr="00596BD8" w14:paraId="0426CA1F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C7AE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9F20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C52E3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63 (29.6%)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49426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41 (23.3%)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44CC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51 (22.7%)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30387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99 (24.7%)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B2E95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3D261D09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4BF62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EE51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9597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37 (17.4%)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AF5DC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51 (29.0%)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F6E1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61 (27.1%)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9D640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105 (26.2%)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D3E26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6BD8" w:rsidRPr="00596BD8" w14:paraId="1D3BC5CE" w14:textId="77777777" w:rsidTr="002F168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4A4F4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917CE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</w:t>
            </w: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31AB9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15 (7.0%)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4D95D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47 (26.7%)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39A6E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78 (34.7%)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8500B" w14:textId="77777777" w:rsidR="001D4340" w:rsidRPr="00596BD8" w:rsidRDefault="001D4340" w:rsidP="002F168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113 (28.2%)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386EA" w14:textId="77777777" w:rsidR="001D4340" w:rsidRPr="00596BD8" w:rsidRDefault="001D4340" w:rsidP="002F168B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D4340" w:rsidRPr="00596BD8" w14:paraId="64607C75" w14:textId="77777777" w:rsidTr="002F168B">
        <w:tc>
          <w:tcPr>
            <w:tcW w:w="9468" w:type="dxa"/>
            <w:gridSpan w:val="7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192040FC" w14:textId="77777777" w:rsidR="001D4340" w:rsidRPr="00596BD8" w:rsidRDefault="001D4340" w:rsidP="002F168B">
            <w:pPr>
              <w:ind w:right="-1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 P value obtained based on ANOVA for continuous variables or Chi2 test for categorical variables.</w:t>
            </w:r>
          </w:p>
          <w:p w14:paraId="0569D286" w14:textId="77777777" w:rsidR="001D4340" w:rsidRPr="00596BD8" w:rsidRDefault="001D4340" w:rsidP="002F16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 are shown as mean (SD) or number (%).</w:t>
            </w:r>
          </w:p>
          <w:p w14:paraId="47BE2364" w14:textId="77777777" w:rsidR="001D4340" w:rsidRPr="00596BD8" w:rsidRDefault="001D4340" w:rsidP="002F168B">
            <w:pPr>
              <w:spacing w:line="276" w:lineRule="auto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BMI: body mass index; FBS: fasting blood sugar; FHDM: family history of diabetes; FHHTN: familial history of hypertension; FHMI: family history of myocardial infarction; FH cancer: family history of cancer; FHCVDs: family history of cardiovascular diseases.</w:t>
            </w:r>
          </w:p>
        </w:tc>
      </w:tr>
    </w:tbl>
    <w:p w14:paraId="64937921" w14:textId="77777777" w:rsidR="001D4340" w:rsidRPr="00596BD8" w:rsidRDefault="001D4340" w:rsidP="001D4340">
      <w:pPr>
        <w:rPr>
          <w:rFonts w:asciiTheme="majorBidi" w:hAnsiTheme="majorBidi" w:cstheme="majorBidi"/>
          <w:color w:val="000000" w:themeColor="text1"/>
        </w:rPr>
      </w:pPr>
    </w:p>
    <w:p w14:paraId="089AE505" w14:textId="77777777" w:rsidR="001D4340" w:rsidRPr="00596BD8" w:rsidRDefault="001D4340" w:rsidP="001D4340">
      <w:pPr>
        <w:rPr>
          <w:rFonts w:asciiTheme="majorBidi" w:hAnsiTheme="majorBidi" w:cstheme="majorBidi"/>
          <w:color w:val="000000" w:themeColor="text1"/>
        </w:rPr>
      </w:pPr>
    </w:p>
    <w:p w14:paraId="3950B839" w14:textId="77777777" w:rsidR="001D4340" w:rsidRPr="00596BD8" w:rsidRDefault="001D4340" w:rsidP="001D4340">
      <w:pPr>
        <w:spacing w:after="160" w:line="259" w:lineRule="auto"/>
        <w:rPr>
          <w:rFonts w:asciiTheme="majorBidi" w:hAnsiTheme="majorBidi" w:cstheme="majorBidi"/>
          <w:color w:val="000000" w:themeColor="text1"/>
        </w:rPr>
      </w:pPr>
      <w:r w:rsidRPr="00596BD8">
        <w:rPr>
          <w:rFonts w:asciiTheme="majorBidi" w:hAnsiTheme="majorBidi" w:cstheme="majorBidi"/>
          <w:color w:val="000000" w:themeColor="text1"/>
        </w:rPr>
        <w:br w:type="page"/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282"/>
        <w:gridCol w:w="1320"/>
        <w:gridCol w:w="1430"/>
        <w:gridCol w:w="1430"/>
        <w:gridCol w:w="1430"/>
        <w:gridCol w:w="1468"/>
      </w:tblGrid>
      <w:tr w:rsidR="00596BD8" w:rsidRPr="00596BD8" w14:paraId="7F8FF1AC" w14:textId="77777777" w:rsidTr="002F16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7F7F7F" w:themeColor="text1" w:themeTint="80"/>
            </w:tcBorders>
            <w:vAlign w:val="center"/>
          </w:tcPr>
          <w:p w14:paraId="68B84084" w14:textId="3354CFD9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Table S3. Odds Ratios (ORs) and 95% Confidence Interval (95%CI) for the presence of multivessel disease (defined as significant blockage affecting at least two of the main arteries) according to quartiles of Dietary inflammatory index (DII), and Neutrophil-to-lymphocyte ratio (NLR).</w:t>
            </w:r>
          </w:p>
        </w:tc>
      </w:tr>
      <w:tr w:rsidR="00596BD8" w:rsidRPr="00596BD8" w14:paraId="7744653A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50375F00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Quartiles of energy-adjusted dietary inflammatory index (DII)</w:t>
            </w:r>
          </w:p>
        </w:tc>
      </w:tr>
      <w:tr w:rsidR="00596BD8" w:rsidRPr="00596BD8" w14:paraId="7D5A513D" w14:textId="77777777" w:rsidTr="002F168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15EC674C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05" w:type="pct"/>
            <w:vAlign w:val="center"/>
          </w:tcPr>
          <w:p w14:paraId="29438097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1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st</w:t>
            </w:r>
          </w:p>
        </w:tc>
        <w:tc>
          <w:tcPr>
            <w:tcW w:w="764" w:type="pct"/>
            <w:vAlign w:val="center"/>
          </w:tcPr>
          <w:p w14:paraId="1DA8DA41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2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nd</w:t>
            </w:r>
          </w:p>
        </w:tc>
        <w:tc>
          <w:tcPr>
            <w:tcW w:w="764" w:type="pct"/>
            <w:vAlign w:val="center"/>
          </w:tcPr>
          <w:p w14:paraId="71C9A855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rd</w:t>
            </w:r>
          </w:p>
        </w:tc>
        <w:tc>
          <w:tcPr>
            <w:tcW w:w="764" w:type="pct"/>
            <w:vAlign w:val="center"/>
          </w:tcPr>
          <w:p w14:paraId="604BB1F9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4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th</w:t>
            </w:r>
          </w:p>
        </w:tc>
        <w:tc>
          <w:tcPr>
            <w:tcW w:w="784" w:type="pct"/>
            <w:vAlign w:val="center"/>
          </w:tcPr>
          <w:p w14:paraId="52F78947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P for trend</w:t>
            </w:r>
          </w:p>
        </w:tc>
      </w:tr>
      <w:tr w:rsidR="00596BD8" w:rsidRPr="00596BD8" w14:paraId="353E9D9C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0CEB994F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Median</w:t>
            </w:r>
          </w:p>
        </w:tc>
        <w:tc>
          <w:tcPr>
            <w:tcW w:w="705" w:type="pct"/>
            <w:vAlign w:val="center"/>
          </w:tcPr>
          <w:p w14:paraId="456520D3" w14:textId="77777777" w:rsidR="001D4340" w:rsidRPr="00596BD8" w:rsidRDefault="001D4340" w:rsidP="002F168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-3.63</w:t>
            </w:r>
          </w:p>
        </w:tc>
        <w:tc>
          <w:tcPr>
            <w:tcW w:w="764" w:type="pct"/>
            <w:vAlign w:val="center"/>
          </w:tcPr>
          <w:p w14:paraId="53A9102C" w14:textId="77777777" w:rsidR="001D4340" w:rsidRPr="00596BD8" w:rsidRDefault="001D4340" w:rsidP="002F168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-2.86</w:t>
            </w:r>
          </w:p>
        </w:tc>
        <w:tc>
          <w:tcPr>
            <w:tcW w:w="764" w:type="pct"/>
            <w:vAlign w:val="center"/>
          </w:tcPr>
          <w:p w14:paraId="17DE59CE" w14:textId="77777777" w:rsidR="001D4340" w:rsidRPr="00596BD8" w:rsidRDefault="001D4340" w:rsidP="002F168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-2.32</w:t>
            </w:r>
          </w:p>
        </w:tc>
        <w:tc>
          <w:tcPr>
            <w:tcW w:w="764" w:type="pct"/>
            <w:vAlign w:val="center"/>
          </w:tcPr>
          <w:p w14:paraId="4827E3F1" w14:textId="77777777" w:rsidR="001D4340" w:rsidRPr="00596BD8" w:rsidRDefault="001D4340" w:rsidP="002F168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-1.57</w:t>
            </w:r>
          </w:p>
        </w:tc>
        <w:tc>
          <w:tcPr>
            <w:tcW w:w="784" w:type="pct"/>
            <w:vAlign w:val="center"/>
          </w:tcPr>
          <w:p w14:paraId="3D605F8E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0D0B258D" w14:textId="77777777" w:rsidTr="002F168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3E31270A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Cases/non-cases</w:t>
            </w:r>
          </w:p>
        </w:tc>
        <w:tc>
          <w:tcPr>
            <w:tcW w:w="705" w:type="pct"/>
            <w:vAlign w:val="center"/>
          </w:tcPr>
          <w:p w14:paraId="7EB37B67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119/135</w:t>
            </w:r>
          </w:p>
        </w:tc>
        <w:tc>
          <w:tcPr>
            <w:tcW w:w="764" w:type="pct"/>
            <w:vAlign w:val="center"/>
          </w:tcPr>
          <w:p w14:paraId="46921747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150/104</w:t>
            </w:r>
          </w:p>
        </w:tc>
        <w:tc>
          <w:tcPr>
            <w:tcW w:w="764" w:type="pct"/>
            <w:vAlign w:val="center"/>
          </w:tcPr>
          <w:p w14:paraId="6D93D82E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166/88</w:t>
            </w:r>
          </w:p>
        </w:tc>
        <w:tc>
          <w:tcPr>
            <w:tcW w:w="764" w:type="pct"/>
            <w:vAlign w:val="center"/>
          </w:tcPr>
          <w:p w14:paraId="5BD9514C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191/62</w:t>
            </w:r>
          </w:p>
        </w:tc>
        <w:tc>
          <w:tcPr>
            <w:tcW w:w="784" w:type="pct"/>
            <w:vAlign w:val="center"/>
          </w:tcPr>
          <w:p w14:paraId="3B10C2BA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27E7B531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7FAC4CBD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vertAlign w:val="superscript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705" w:type="pct"/>
            <w:vAlign w:val="center"/>
          </w:tcPr>
          <w:p w14:paraId="1008E98C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 (Ref)</w:t>
            </w:r>
          </w:p>
        </w:tc>
        <w:tc>
          <w:tcPr>
            <w:tcW w:w="764" w:type="pct"/>
            <w:vAlign w:val="center"/>
          </w:tcPr>
          <w:p w14:paraId="40F44F24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1.65 (1.16–2.36)</w:t>
            </w:r>
          </w:p>
        </w:tc>
        <w:tc>
          <w:tcPr>
            <w:tcW w:w="764" w:type="pct"/>
            <w:vAlign w:val="center"/>
          </w:tcPr>
          <w:p w14:paraId="778CE327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2.17 (1.51–3.11)</w:t>
            </w:r>
          </w:p>
        </w:tc>
        <w:tc>
          <w:tcPr>
            <w:tcW w:w="764" w:type="pct"/>
            <w:vAlign w:val="center"/>
          </w:tcPr>
          <w:p w14:paraId="72F34F84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3.51 (2.40–5.15)</w:t>
            </w:r>
          </w:p>
        </w:tc>
        <w:tc>
          <w:tcPr>
            <w:tcW w:w="784" w:type="pct"/>
            <w:vAlign w:val="center"/>
          </w:tcPr>
          <w:p w14:paraId="7B3E80FF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596BD8" w:rsidRPr="00596BD8" w14:paraId="039A69E5" w14:textId="77777777" w:rsidTr="002F168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7F1EEAB2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b</w:t>
            </w:r>
          </w:p>
        </w:tc>
        <w:tc>
          <w:tcPr>
            <w:tcW w:w="705" w:type="pct"/>
            <w:vAlign w:val="center"/>
          </w:tcPr>
          <w:p w14:paraId="601E9CF5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 (Ref)</w:t>
            </w:r>
          </w:p>
        </w:tc>
        <w:tc>
          <w:tcPr>
            <w:tcW w:w="764" w:type="pct"/>
            <w:vAlign w:val="center"/>
          </w:tcPr>
          <w:p w14:paraId="11784B3B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1.68 (1.15–2.43)</w:t>
            </w:r>
          </w:p>
        </w:tc>
        <w:tc>
          <w:tcPr>
            <w:tcW w:w="764" w:type="pct"/>
            <w:vAlign w:val="center"/>
          </w:tcPr>
          <w:p w14:paraId="4EEAE34F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2.13 (1.44–3.14)</w:t>
            </w:r>
          </w:p>
        </w:tc>
        <w:tc>
          <w:tcPr>
            <w:tcW w:w="764" w:type="pct"/>
            <w:vAlign w:val="center"/>
          </w:tcPr>
          <w:p w14:paraId="241F357A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3.00 (1.99–4.52)</w:t>
            </w:r>
          </w:p>
        </w:tc>
        <w:tc>
          <w:tcPr>
            <w:tcW w:w="784" w:type="pct"/>
            <w:vAlign w:val="center"/>
          </w:tcPr>
          <w:p w14:paraId="5C5352C0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596BD8" w:rsidRPr="00596BD8" w14:paraId="1DC896FF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55DD1702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Quartiles of neutrophil-to-lymphocyte ratio (NLR)</w:t>
            </w:r>
          </w:p>
        </w:tc>
      </w:tr>
      <w:tr w:rsidR="00596BD8" w:rsidRPr="00596BD8" w14:paraId="0EFA5DCB" w14:textId="77777777" w:rsidTr="002F16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3355845D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05" w:type="pct"/>
            <w:vAlign w:val="center"/>
          </w:tcPr>
          <w:p w14:paraId="72C3A17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1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st</w:t>
            </w:r>
          </w:p>
        </w:tc>
        <w:tc>
          <w:tcPr>
            <w:tcW w:w="764" w:type="pct"/>
            <w:vAlign w:val="center"/>
          </w:tcPr>
          <w:p w14:paraId="5615A56C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2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nd</w:t>
            </w:r>
            <w:bookmarkStart w:id="3" w:name="_GoBack"/>
            <w:bookmarkEnd w:id="3"/>
          </w:p>
        </w:tc>
        <w:tc>
          <w:tcPr>
            <w:tcW w:w="764" w:type="pct"/>
            <w:vAlign w:val="center"/>
          </w:tcPr>
          <w:p w14:paraId="177808C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rd</w:t>
            </w:r>
          </w:p>
        </w:tc>
        <w:tc>
          <w:tcPr>
            <w:tcW w:w="764" w:type="pct"/>
            <w:vAlign w:val="center"/>
          </w:tcPr>
          <w:p w14:paraId="72F4E339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4</w:t>
            </w: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  <w:t>th</w:t>
            </w:r>
          </w:p>
        </w:tc>
        <w:tc>
          <w:tcPr>
            <w:tcW w:w="784" w:type="pct"/>
            <w:vAlign w:val="center"/>
          </w:tcPr>
          <w:p w14:paraId="37BDFF5D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b/>
                <w:bCs/>
                <w:color w:val="000000" w:themeColor="text1"/>
              </w:rPr>
              <w:t>P for trend</w:t>
            </w:r>
          </w:p>
        </w:tc>
      </w:tr>
      <w:tr w:rsidR="00596BD8" w:rsidRPr="00596BD8" w14:paraId="3DE0B7C2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35ECE168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Median</w:t>
            </w:r>
          </w:p>
        </w:tc>
        <w:tc>
          <w:tcPr>
            <w:tcW w:w="705" w:type="pct"/>
            <w:vAlign w:val="center"/>
          </w:tcPr>
          <w:p w14:paraId="5B901025" w14:textId="77777777" w:rsidR="001D4340" w:rsidRPr="00596BD8" w:rsidRDefault="001D4340" w:rsidP="002F168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1.32</w:t>
            </w:r>
          </w:p>
        </w:tc>
        <w:tc>
          <w:tcPr>
            <w:tcW w:w="764" w:type="pct"/>
            <w:vAlign w:val="center"/>
          </w:tcPr>
          <w:p w14:paraId="40C85294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1.68</w:t>
            </w:r>
          </w:p>
        </w:tc>
        <w:tc>
          <w:tcPr>
            <w:tcW w:w="764" w:type="pct"/>
            <w:vAlign w:val="center"/>
          </w:tcPr>
          <w:p w14:paraId="6014CA4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2.13</w:t>
            </w:r>
          </w:p>
        </w:tc>
        <w:tc>
          <w:tcPr>
            <w:tcW w:w="764" w:type="pct"/>
            <w:vAlign w:val="center"/>
          </w:tcPr>
          <w:p w14:paraId="18A045A8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3.18</w:t>
            </w:r>
          </w:p>
        </w:tc>
        <w:tc>
          <w:tcPr>
            <w:tcW w:w="784" w:type="pct"/>
            <w:vAlign w:val="center"/>
          </w:tcPr>
          <w:p w14:paraId="579D0549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478351CF" w14:textId="77777777" w:rsidTr="002F168B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70F65914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Cases/non-cases</w:t>
            </w:r>
          </w:p>
        </w:tc>
        <w:tc>
          <w:tcPr>
            <w:tcW w:w="705" w:type="pct"/>
            <w:vAlign w:val="center"/>
          </w:tcPr>
          <w:p w14:paraId="35C438AC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146/136</w:t>
            </w:r>
          </w:p>
        </w:tc>
        <w:tc>
          <w:tcPr>
            <w:tcW w:w="764" w:type="pct"/>
            <w:vAlign w:val="center"/>
          </w:tcPr>
          <w:p w14:paraId="43BEE13F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131/95</w:t>
            </w:r>
          </w:p>
        </w:tc>
        <w:tc>
          <w:tcPr>
            <w:tcW w:w="764" w:type="pct"/>
            <w:vAlign w:val="center"/>
          </w:tcPr>
          <w:p w14:paraId="0CD401A9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158/96</w:t>
            </w:r>
          </w:p>
        </w:tc>
        <w:tc>
          <w:tcPr>
            <w:tcW w:w="764" w:type="pct"/>
            <w:vAlign w:val="center"/>
          </w:tcPr>
          <w:p w14:paraId="3C5066B8" w14:textId="77777777" w:rsidR="001D4340" w:rsidRPr="00596BD8" w:rsidRDefault="001D4340" w:rsidP="002F168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kern w:val="0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191/62</w:t>
            </w:r>
          </w:p>
        </w:tc>
        <w:tc>
          <w:tcPr>
            <w:tcW w:w="784" w:type="pct"/>
            <w:vAlign w:val="center"/>
          </w:tcPr>
          <w:p w14:paraId="73816EC4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96BD8" w:rsidRPr="00596BD8" w14:paraId="03359AF0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13E64EBD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vertAlign w:val="superscript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a</w:t>
            </w:r>
          </w:p>
        </w:tc>
        <w:tc>
          <w:tcPr>
            <w:tcW w:w="705" w:type="pct"/>
            <w:vAlign w:val="center"/>
          </w:tcPr>
          <w:p w14:paraId="056768A7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 (Ref)</w:t>
            </w:r>
          </w:p>
        </w:tc>
        <w:tc>
          <w:tcPr>
            <w:tcW w:w="764" w:type="pct"/>
            <w:vAlign w:val="center"/>
          </w:tcPr>
          <w:p w14:paraId="6B2686C9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1.28 (0.89–1.82)</w:t>
            </w:r>
          </w:p>
        </w:tc>
        <w:tc>
          <w:tcPr>
            <w:tcW w:w="764" w:type="pct"/>
            <w:vAlign w:val="center"/>
          </w:tcPr>
          <w:p w14:paraId="400DCF18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1.50 (1.06–2.12)</w:t>
            </w:r>
          </w:p>
        </w:tc>
        <w:tc>
          <w:tcPr>
            <w:tcW w:w="764" w:type="pct"/>
            <w:vAlign w:val="center"/>
          </w:tcPr>
          <w:p w14:paraId="6CCEB225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2.83 (1.95–4.10)</w:t>
            </w:r>
          </w:p>
        </w:tc>
        <w:tc>
          <w:tcPr>
            <w:tcW w:w="784" w:type="pct"/>
            <w:vAlign w:val="center"/>
          </w:tcPr>
          <w:p w14:paraId="50951AE5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596BD8" w:rsidRPr="00596BD8" w14:paraId="69AA47A3" w14:textId="77777777" w:rsidTr="002F16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Align w:val="center"/>
          </w:tcPr>
          <w:p w14:paraId="3A85913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vertAlign w:val="superscript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 xml:space="preserve">Model </w:t>
            </w:r>
            <w:r w:rsidRPr="00596BD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c</w:t>
            </w:r>
          </w:p>
          <w:p w14:paraId="31202B38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</w:p>
        </w:tc>
        <w:tc>
          <w:tcPr>
            <w:tcW w:w="705" w:type="pct"/>
            <w:vAlign w:val="center"/>
          </w:tcPr>
          <w:p w14:paraId="3A26DE15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 (Ref)</w:t>
            </w:r>
          </w:p>
        </w:tc>
        <w:tc>
          <w:tcPr>
            <w:tcW w:w="764" w:type="pct"/>
            <w:vAlign w:val="center"/>
          </w:tcPr>
          <w:p w14:paraId="0022A43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1.32 (0.92–1.91)</w:t>
            </w:r>
          </w:p>
        </w:tc>
        <w:tc>
          <w:tcPr>
            <w:tcW w:w="764" w:type="pct"/>
            <w:vAlign w:val="center"/>
          </w:tcPr>
          <w:p w14:paraId="4C01E077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1.46 (1.02–2.09)</w:t>
            </w:r>
          </w:p>
        </w:tc>
        <w:tc>
          <w:tcPr>
            <w:tcW w:w="764" w:type="pct"/>
            <w:vAlign w:val="center"/>
          </w:tcPr>
          <w:p w14:paraId="7F0D07F3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2.71 (1.84–3.98)</w:t>
            </w:r>
          </w:p>
        </w:tc>
        <w:tc>
          <w:tcPr>
            <w:tcW w:w="784" w:type="pct"/>
            <w:vAlign w:val="center"/>
          </w:tcPr>
          <w:p w14:paraId="31F6F1E2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596BD8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596BD8" w:rsidRPr="00596BD8" w14:paraId="0351D7BD" w14:textId="77777777" w:rsidTr="002F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448B1E91" w14:textId="77777777" w:rsidR="001D4340" w:rsidRPr="00596BD8" w:rsidRDefault="001D4340" w:rsidP="002F16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  <w:proofErr w:type="gramEnd"/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 xml:space="preserve"> Adjusted for age and biological sex.</w:t>
            </w:r>
          </w:p>
          <w:p w14:paraId="28207F2A" w14:textId="77777777" w:rsidR="001D4340" w:rsidRPr="00596BD8" w:rsidRDefault="001D4340" w:rsidP="002F16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 xml:space="preserve">b </w:t>
            </w: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>Adjusted for age, biological sex, body mass index (BMI), smoking status, educational level, history of chronic disorders (hypertension, prediabetes/diabetes, or dyslipidemia) and use of anti-inflammatory, or anticoagulant medication, in addition to physical activity level (metabolic equivalent min/day), and daily energy intake (kcal/day).</w:t>
            </w:r>
          </w:p>
          <w:p w14:paraId="01BB239C" w14:textId="77777777" w:rsidR="001D4340" w:rsidRPr="00596BD8" w:rsidRDefault="001D4340" w:rsidP="002F168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 xml:space="preserve">c </w:t>
            </w:r>
            <w:r w:rsidRPr="00596BD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>Adjusted for age, biological sex, body mass index (BMI), smoking status, educational level, history of chronic disorders (hypertension, prediabetes/diabetes, or dyslipidemia) and use of anti-inflammatory, or anticoagulant medication, in addition to physical activity level (metabolic equivalent min/day).</w:t>
            </w:r>
          </w:p>
        </w:tc>
      </w:tr>
    </w:tbl>
    <w:p w14:paraId="75CE2CC0" w14:textId="77777777" w:rsidR="001D4340" w:rsidRPr="00596BD8" w:rsidRDefault="001D4340" w:rsidP="001D4340">
      <w:pPr>
        <w:spacing w:after="160" w:line="259" w:lineRule="auto"/>
        <w:rPr>
          <w:rFonts w:asciiTheme="majorBidi" w:hAnsiTheme="majorBidi" w:cstheme="majorBidi"/>
          <w:color w:val="000000" w:themeColor="text1"/>
        </w:rPr>
      </w:pPr>
    </w:p>
    <w:p w14:paraId="7DEF5E6B" w14:textId="77777777" w:rsidR="007D7567" w:rsidRPr="00596BD8" w:rsidRDefault="007D7567" w:rsidP="00C03A91">
      <w:pPr>
        <w:rPr>
          <w:rFonts w:asciiTheme="majorBidi" w:hAnsiTheme="majorBidi" w:cstheme="majorBidi"/>
          <w:color w:val="000000" w:themeColor="text1"/>
        </w:rPr>
      </w:pPr>
    </w:p>
    <w:sectPr w:rsidR="007D7567" w:rsidRPr="00596BD8" w:rsidSect="00596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52"/>
    <w:rsid w:val="00013489"/>
    <w:rsid w:val="00045CEA"/>
    <w:rsid w:val="00086ADF"/>
    <w:rsid w:val="00095FB0"/>
    <w:rsid w:val="000966AD"/>
    <w:rsid w:val="000A4FC9"/>
    <w:rsid w:val="000C7CD5"/>
    <w:rsid w:val="000D6366"/>
    <w:rsid w:val="00110828"/>
    <w:rsid w:val="00143D46"/>
    <w:rsid w:val="001761D5"/>
    <w:rsid w:val="00184EDB"/>
    <w:rsid w:val="001D0B4F"/>
    <w:rsid w:val="001D4340"/>
    <w:rsid w:val="00221D6A"/>
    <w:rsid w:val="00244EB9"/>
    <w:rsid w:val="00254FC4"/>
    <w:rsid w:val="00257DCF"/>
    <w:rsid w:val="00282580"/>
    <w:rsid w:val="00296D78"/>
    <w:rsid w:val="002A06BB"/>
    <w:rsid w:val="002C469F"/>
    <w:rsid w:val="00350805"/>
    <w:rsid w:val="00351B59"/>
    <w:rsid w:val="00362B6C"/>
    <w:rsid w:val="00365A61"/>
    <w:rsid w:val="00383563"/>
    <w:rsid w:val="003A52DC"/>
    <w:rsid w:val="003D3AF7"/>
    <w:rsid w:val="003D4E28"/>
    <w:rsid w:val="0043526F"/>
    <w:rsid w:val="0044024F"/>
    <w:rsid w:val="004501F1"/>
    <w:rsid w:val="00455080"/>
    <w:rsid w:val="004610A9"/>
    <w:rsid w:val="0046402D"/>
    <w:rsid w:val="0048050B"/>
    <w:rsid w:val="004E0564"/>
    <w:rsid w:val="004E48DC"/>
    <w:rsid w:val="0056013C"/>
    <w:rsid w:val="00572475"/>
    <w:rsid w:val="00580A2A"/>
    <w:rsid w:val="005824DD"/>
    <w:rsid w:val="00596BD8"/>
    <w:rsid w:val="005B08C3"/>
    <w:rsid w:val="005B35E2"/>
    <w:rsid w:val="005D350D"/>
    <w:rsid w:val="005F048B"/>
    <w:rsid w:val="005F790E"/>
    <w:rsid w:val="006029B2"/>
    <w:rsid w:val="0061318D"/>
    <w:rsid w:val="00634AE9"/>
    <w:rsid w:val="00670463"/>
    <w:rsid w:val="00697752"/>
    <w:rsid w:val="006A5DBF"/>
    <w:rsid w:val="006A72CE"/>
    <w:rsid w:val="006A7F88"/>
    <w:rsid w:val="006C1F3F"/>
    <w:rsid w:val="006D5D6C"/>
    <w:rsid w:val="006E7532"/>
    <w:rsid w:val="006F1DB5"/>
    <w:rsid w:val="007338F4"/>
    <w:rsid w:val="00745C58"/>
    <w:rsid w:val="007672FD"/>
    <w:rsid w:val="007B044E"/>
    <w:rsid w:val="007B0EEE"/>
    <w:rsid w:val="007D18E4"/>
    <w:rsid w:val="007D37EB"/>
    <w:rsid w:val="007D7567"/>
    <w:rsid w:val="008453CD"/>
    <w:rsid w:val="008656CE"/>
    <w:rsid w:val="008A7742"/>
    <w:rsid w:val="00915696"/>
    <w:rsid w:val="00923ADE"/>
    <w:rsid w:val="0093796C"/>
    <w:rsid w:val="00971093"/>
    <w:rsid w:val="00972795"/>
    <w:rsid w:val="00994399"/>
    <w:rsid w:val="009A0005"/>
    <w:rsid w:val="009A0461"/>
    <w:rsid w:val="009D3588"/>
    <w:rsid w:val="009D7EC9"/>
    <w:rsid w:val="00A02A86"/>
    <w:rsid w:val="00AA03A8"/>
    <w:rsid w:val="00AB194C"/>
    <w:rsid w:val="00AE14A8"/>
    <w:rsid w:val="00AE6D2D"/>
    <w:rsid w:val="00AF6D6E"/>
    <w:rsid w:val="00B21E90"/>
    <w:rsid w:val="00B47E94"/>
    <w:rsid w:val="00B70DA5"/>
    <w:rsid w:val="00B71CC8"/>
    <w:rsid w:val="00B76FE2"/>
    <w:rsid w:val="00B931CF"/>
    <w:rsid w:val="00BB3BFD"/>
    <w:rsid w:val="00BB5758"/>
    <w:rsid w:val="00BD0F10"/>
    <w:rsid w:val="00C03A91"/>
    <w:rsid w:val="00C057D4"/>
    <w:rsid w:val="00C0751E"/>
    <w:rsid w:val="00C31BFC"/>
    <w:rsid w:val="00C34DCD"/>
    <w:rsid w:val="00C4355A"/>
    <w:rsid w:val="00C50B4A"/>
    <w:rsid w:val="00C544D1"/>
    <w:rsid w:val="00C76D86"/>
    <w:rsid w:val="00C85FA6"/>
    <w:rsid w:val="00C93C1C"/>
    <w:rsid w:val="00CA33A1"/>
    <w:rsid w:val="00CC2055"/>
    <w:rsid w:val="00CC74B0"/>
    <w:rsid w:val="00D02D52"/>
    <w:rsid w:val="00D44701"/>
    <w:rsid w:val="00D54ACE"/>
    <w:rsid w:val="00D905C6"/>
    <w:rsid w:val="00D969A1"/>
    <w:rsid w:val="00DD0DE6"/>
    <w:rsid w:val="00DD4418"/>
    <w:rsid w:val="00DD5806"/>
    <w:rsid w:val="00E06160"/>
    <w:rsid w:val="00E3544C"/>
    <w:rsid w:val="00E50834"/>
    <w:rsid w:val="00E71A5D"/>
    <w:rsid w:val="00E92913"/>
    <w:rsid w:val="00E94108"/>
    <w:rsid w:val="00EC391D"/>
    <w:rsid w:val="00ED55CA"/>
    <w:rsid w:val="00ED5B8C"/>
    <w:rsid w:val="00F10667"/>
    <w:rsid w:val="00F53620"/>
    <w:rsid w:val="00F53BA6"/>
    <w:rsid w:val="00F92175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5E3E2"/>
  <w15:chartTrackingRefBased/>
  <w15:docId w15:val="{E893C766-01AB-4A51-B445-D96A7ACF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B8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2D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2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D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D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D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D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D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02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02D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02D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D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D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D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D52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ED5B8C"/>
    <w:pPr>
      <w:spacing w:after="0" w:line="240" w:lineRule="auto"/>
    </w:pPr>
    <w:rPr>
      <w:rFonts w:eastAsiaTheme="minorEastAsia" w:cs="Arial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Arial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Arial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Arial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1318D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1318D"/>
    <w:rPr>
      <w:rFonts w:ascii="Calibri" w:eastAsia="Calibri" w:hAnsi="Calibri" w:cs="Calibri"/>
      <w:kern w:val="0"/>
      <w14:ligatures w14:val="none"/>
    </w:rPr>
  </w:style>
  <w:style w:type="paragraph" w:styleId="NormalIndent">
    <w:name w:val="Normal Indent"/>
    <w:basedOn w:val="Normal"/>
    <w:uiPriority w:val="99"/>
    <w:unhideWhenUsed/>
    <w:rsid w:val="0061318D"/>
    <w:pPr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Emphasis">
    <w:name w:val="Emphasis"/>
    <w:basedOn w:val="DefaultParagraphFont"/>
    <w:uiPriority w:val="20"/>
    <w:qFormat/>
    <w:rsid w:val="0061318D"/>
    <w:rPr>
      <w:i/>
      <w:iCs/>
    </w:rPr>
  </w:style>
  <w:style w:type="character" w:styleId="Hyperlink">
    <w:name w:val="Hyperlink"/>
    <w:basedOn w:val="DefaultParagraphFont"/>
    <w:uiPriority w:val="99"/>
    <w:unhideWhenUsed/>
    <w:rsid w:val="0061318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1318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61318D"/>
    <w:pPr>
      <w:spacing w:after="200"/>
    </w:pPr>
    <w:rPr>
      <w:rFonts w:ascii="Calibri" w:eastAsia="Calibri" w:hAnsi="Calibri" w:cs="Calibri"/>
      <w:b/>
      <w:bCs/>
      <w:color w:val="4472C4" w:themeColor="accent1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Ghorbani</dc:creator>
  <cp:keywords/>
  <dc:description/>
  <cp:lastModifiedBy>Sindhu C</cp:lastModifiedBy>
  <cp:revision>4</cp:revision>
  <dcterms:created xsi:type="dcterms:W3CDTF">2025-06-02T18:33:00Z</dcterms:created>
  <dcterms:modified xsi:type="dcterms:W3CDTF">2025-06-29T07:36:00Z</dcterms:modified>
</cp:coreProperties>
</file>