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852A" w14:textId="77777777" w:rsidR="00AE559C" w:rsidRDefault="00000000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 xml:space="preserve">Supplementary materials </w:t>
      </w:r>
    </w:p>
    <w:p w14:paraId="1F71756D" w14:textId="77777777" w:rsidR="00AE559C" w:rsidRDefault="00000000">
      <w:pPr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 w:hint="eastAsia"/>
          <w:b/>
          <w:bCs/>
        </w:rPr>
        <w:t>Detailed definition of covariates</w:t>
      </w:r>
    </w:p>
    <w:p w14:paraId="5EB28FEB" w14:textId="77777777" w:rsidR="00AE559C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</w:rPr>
        <w:t>Participants self-reported their race</w:t>
      </w:r>
      <w:r>
        <w:rPr>
          <w:rFonts w:ascii="Times New Roman" w:eastAsia="宋体" w:hAnsi="Times New Roman" w:cs="Times New Roman" w:hint="eastAsia"/>
        </w:rPr>
        <w:t>/</w:t>
      </w:r>
      <w:r>
        <w:rPr>
          <w:rFonts w:ascii="Times New Roman" w:eastAsia="宋体" w:hAnsi="Times New Roman" w:cs="Times New Roman"/>
        </w:rPr>
        <w:t xml:space="preserve">ethnicity based on predefined categories, including Mexican American, non-Hispanic Black, non-Hispanic White, and other races and ethnicities (American Indian or Alaska Native, Native Hawaiian or Pacific Islander, and non-Hispanic Asian). Education level is classified into three categories: high school or lower, some college, and college graduate or higher. </w:t>
      </w:r>
      <w:r>
        <w:rPr>
          <w:rFonts w:ascii="Times New Roman" w:eastAsia="宋体" w:hAnsi="Times New Roman" w:cs="Times New Roman" w:hint="eastAsia"/>
        </w:rPr>
        <w:t>H</w:t>
      </w:r>
      <w:r>
        <w:rPr>
          <w:rFonts w:ascii="Times New Roman" w:eastAsia="宋体" w:hAnsi="Times New Roman" w:cs="Times New Roman"/>
        </w:rPr>
        <w:t xml:space="preserve">ousehold income is stratified into three tiers based on the </w:t>
      </w:r>
      <w:r>
        <w:rPr>
          <w:rFonts w:ascii="Times New Roman" w:eastAsia="宋体" w:hAnsi="Times New Roman" w:cs="Times New Roman" w:hint="eastAsia"/>
        </w:rPr>
        <w:t>PIR</w:t>
      </w:r>
      <w:r>
        <w:rPr>
          <w:rFonts w:ascii="Times New Roman" w:eastAsia="宋体" w:hAnsi="Times New Roman" w:cs="Times New Roman"/>
        </w:rPr>
        <w:t>: low income (≤1.3), middle income (&gt;1.3 to 3.5), and high income (&gt;3.5). Marital status is categorized into four classifications: married, unmarried,</w:t>
      </w:r>
      <w:r>
        <w:rPr>
          <w:rFonts w:ascii="Times New Roman" w:eastAsia="宋体" w:hAnsi="Times New Roman" w:cs="Times New Roman" w:hint="eastAsia"/>
        </w:rPr>
        <w:t xml:space="preserve"> living with a partner</w:t>
      </w:r>
      <w:r>
        <w:rPr>
          <w:rFonts w:ascii="Times New Roman" w:eastAsia="宋体" w:hAnsi="Times New Roman" w:cs="Times New Roman"/>
        </w:rPr>
        <w:t>, and other (which encompasses individuals who are widowed, divorced, or separated). </w:t>
      </w:r>
      <w:r>
        <w:rPr>
          <w:rFonts w:ascii="Times New Roman" w:eastAsia="宋体" w:hAnsi="Times New Roman" w:cs="Times New Roman" w:hint="eastAsia"/>
        </w:rPr>
        <w:t xml:space="preserve">The </w:t>
      </w:r>
      <w:r>
        <w:rPr>
          <w:rFonts w:ascii="Times New Roman" w:eastAsia="宋体" w:hAnsi="Times New Roman" w:cs="Times New Roman"/>
        </w:rPr>
        <w:t>determination of</w:t>
      </w:r>
      <w:r>
        <w:rPr>
          <w:rFonts w:ascii="Times New Roman" w:eastAsia="宋体" w:hAnsi="Times New Roman" w:cs="Times New Roman" w:hint="eastAsia"/>
        </w:rPr>
        <w:t xml:space="preserve"> alcohol drinking status was based on following survey inquiry: </w:t>
      </w:r>
      <w:r>
        <w:rPr>
          <w:rFonts w:ascii="Times New Roman" w:eastAsia="宋体" w:hAnsi="Times New Roman" w:cs="Times New Roman"/>
        </w:rPr>
        <w:t>“</w:t>
      </w:r>
      <w:r>
        <w:rPr>
          <w:rFonts w:ascii="Times New Roman" w:eastAsia="宋体" w:hAnsi="Times New Roman" w:cs="Times New Roman" w:hint="eastAsia"/>
        </w:rPr>
        <w:t xml:space="preserve">In any 1 year, have you had at least 12 drinks </w:t>
      </w:r>
      <w:r>
        <w:rPr>
          <w:rFonts w:ascii="Times New Roman" w:eastAsia="宋体" w:hAnsi="Times New Roman" w:cs="Times New Roman"/>
        </w:rPr>
        <w:t>of any</w:t>
      </w:r>
      <w:r>
        <w:rPr>
          <w:rFonts w:ascii="Times New Roman" w:eastAsia="宋体" w:hAnsi="Times New Roman" w:cs="Times New Roman" w:hint="eastAsia"/>
        </w:rPr>
        <w:t xml:space="preserve"> type </w:t>
      </w:r>
      <w:r>
        <w:rPr>
          <w:rFonts w:ascii="Times New Roman" w:eastAsia="宋体" w:hAnsi="Times New Roman" w:cs="Times New Roman"/>
        </w:rPr>
        <w:t>of alcoholic</w:t>
      </w:r>
      <w:r>
        <w:rPr>
          <w:rFonts w:ascii="Times New Roman" w:eastAsia="宋体" w:hAnsi="Times New Roman" w:cs="Times New Roman" w:hint="eastAsia"/>
        </w:rPr>
        <w:t xml:space="preserve"> beverage</w:t>
      </w:r>
      <w:r>
        <w:rPr>
          <w:rFonts w:ascii="Times New Roman" w:eastAsia="宋体" w:hAnsi="Times New Roman" w:cs="Times New Roman"/>
        </w:rPr>
        <w:t>?” Participants who responded affirmatively were classified</w:t>
      </w:r>
      <w:r>
        <w:rPr>
          <w:rFonts w:ascii="Times New Roman" w:eastAsia="宋体" w:hAnsi="Times New Roman" w:cs="Times New Roman" w:hint="eastAsia"/>
        </w:rPr>
        <w:t xml:space="preserve"> as alcohol drinkers. </w:t>
      </w:r>
      <w:r>
        <w:rPr>
          <w:rFonts w:ascii="Times New Roman" w:eastAsia="宋体" w:hAnsi="Times New Roman" w:cs="Times New Roman"/>
        </w:rPr>
        <w:t>Smoking status was assessed through the question</w:t>
      </w:r>
      <w:r>
        <w:rPr>
          <w:rFonts w:ascii="Times New Roman" w:eastAsia="宋体" w:hAnsi="Times New Roman" w:cs="Times New Roman" w:hint="eastAsia"/>
        </w:rPr>
        <w:t>:</w:t>
      </w:r>
      <w:r>
        <w:rPr>
          <w:rFonts w:ascii="Times New Roman" w:eastAsia="宋体" w:hAnsi="Times New Roman" w:cs="Times New Roman"/>
        </w:rPr>
        <w:t xml:space="preserve"> “Have</w:t>
      </w:r>
      <w:r>
        <w:rPr>
          <w:rFonts w:ascii="Times New Roman" w:eastAsia="宋体" w:hAnsi="Times New Roman" w:cs="Times New Roman" w:hint="eastAsia"/>
        </w:rPr>
        <w:t xml:space="preserve"> you smoked at least 100 cigarettes in your entire life?</w:t>
      </w:r>
      <w:r>
        <w:rPr>
          <w:rFonts w:ascii="Times New Roman" w:eastAsia="宋体" w:hAnsi="Times New Roman" w:cs="Times New Roman"/>
        </w:rPr>
        <w:t>”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>Those who answered “yes” were identified as smokers</w:t>
      </w:r>
      <w:r>
        <w:rPr>
          <w:rFonts w:ascii="Times New Roman" w:eastAsia="宋体" w:hAnsi="Times New Roman" w:cs="Times New Roman" w:hint="eastAsia"/>
        </w:rPr>
        <w:t>.</w:t>
      </w:r>
      <w:r>
        <w:rPr>
          <w:rFonts w:hint="eastAsia"/>
        </w:rPr>
        <w:t xml:space="preserve"> </w:t>
      </w:r>
      <w:r>
        <w:rPr>
          <w:rFonts w:ascii="Times New Roman" w:eastAsia="宋体" w:hAnsi="Times New Roman" w:cs="Times New Roman" w:hint="eastAsia"/>
        </w:rPr>
        <w:t xml:space="preserve">Hypertension was defined as self-reported diagnoses hypertension or using antihypertensive </w:t>
      </w:r>
      <w:r>
        <w:rPr>
          <w:rFonts w:ascii="Times New Roman" w:eastAsia="宋体" w:hAnsi="Times New Roman" w:cs="Times New Roman"/>
        </w:rPr>
        <w:t>medication or</w:t>
      </w:r>
      <w:r>
        <w:rPr>
          <w:rFonts w:ascii="Times New Roman" w:eastAsia="宋体" w:hAnsi="Times New Roman" w:cs="Times New Roman" w:hint="eastAsia"/>
        </w:rPr>
        <w:t xml:space="preserve"> average systolic blood pressure &gt; 140 mmHg and/or average diastolic blood pressure &gt; 90 mmHg. </w:t>
      </w:r>
      <w:r>
        <w:rPr>
          <w:rFonts w:ascii="Times New Roman" w:eastAsia="宋体" w:hAnsi="Times New Roman" w:cs="Times New Roman"/>
        </w:rPr>
        <w:t>Diabetes mellitus was classified based on self-reported diagnosis, HbA1c levels ≥ 6.5%, or the use of insulin.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</w:rPr>
        <w:t>Cardiovascular disease (CVD) was established based on the presence or absence of coronary heart disease, congestive heart failure, myocardial infarction, or angina.</w:t>
      </w:r>
    </w:p>
    <w:p w14:paraId="0348027E" w14:textId="77777777" w:rsidR="00AE559C" w:rsidRDefault="00000000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944043" w14:textId="77777777" w:rsidR="00AE559C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lastRenderedPageBreak/>
        <w:t>Table S1: Baseline characteristics of included and excluded population.</w:t>
      </w:r>
    </w:p>
    <w:tbl>
      <w:tblPr>
        <w:tblStyle w:val="ab"/>
        <w:tblW w:w="78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1985"/>
        <w:gridCol w:w="1631"/>
        <w:gridCol w:w="355"/>
        <w:gridCol w:w="1276"/>
      </w:tblGrid>
      <w:tr w:rsidR="00AE559C" w14:paraId="22488C6C" w14:textId="77777777">
        <w:trPr>
          <w:jc w:val="center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7235CA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86631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Participants 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4937776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85AE67A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E559C" w14:paraId="6190F351" w14:textId="77777777">
        <w:trPr>
          <w:jc w:val="center"/>
        </w:trPr>
        <w:tc>
          <w:tcPr>
            <w:tcW w:w="2552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3FC441" w14:textId="77777777" w:rsidR="00AE559C" w:rsidRDefault="00AE559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58D43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Include</w:t>
            </w:r>
          </w:p>
          <w:p w14:paraId="43D243AE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(N=8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023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7B542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Exclude</w:t>
            </w:r>
          </w:p>
          <w:p w14:paraId="3A587C97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(N=19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544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B082A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 value</w:t>
            </w:r>
          </w:p>
        </w:tc>
      </w:tr>
      <w:tr w:rsidR="00AE559C" w14:paraId="5D9A4749" w14:textId="77777777">
        <w:trPr>
          <w:jc w:val="center"/>
        </w:trPr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0D3628A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Age, mean ±SD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878022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46.0±16.9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EF67617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50.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±18.8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1D42D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360C323E" w14:textId="77777777">
        <w:trPr>
          <w:jc w:val="center"/>
        </w:trPr>
        <w:tc>
          <w:tcPr>
            <w:tcW w:w="2552" w:type="dxa"/>
            <w:vAlign w:val="center"/>
          </w:tcPr>
          <w:p w14:paraId="02ADAE2A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Gender, N (%)</w:t>
            </w:r>
          </w:p>
        </w:tc>
        <w:tc>
          <w:tcPr>
            <w:tcW w:w="1984" w:type="dxa"/>
            <w:vAlign w:val="center"/>
          </w:tcPr>
          <w:p w14:paraId="5BFF3149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812A7EB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EC0D084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90</w:t>
            </w:r>
          </w:p>
        </w:tc>
      </w:tr>
      <w:tr w:rsidR="00AE559C" w14:paraId="709C731E" w14:textId="77777777">
        <w:trPr>
          <w:jc w:val="center"/>
        </w:trPr>
        <w:tc>
          <w:tcPr>
            <w:tcW w:w="2552" w:type="dxa"/>
            <w:vAlign w:val="center"/>
          </w:tcPr>
          <w:p w14:paraId="0CF049A5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984" w:type="dxa"/>
            <w:vAlign w:val="center"/>
          </w:tcPr>
          <w:p w14:paraId="7945FF9A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3878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48.3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0D6BADC9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9431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8.3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76F6AECA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3A5AFD63" w14:textId="77777777">
        <w:trPr>
          <w:jc w:val="center"/>
        </w:trPr>
        <w:tc>
          <w:tcPr>
            <w:tcW w:w="2552" w:type="dxa"/>
            <w:vAlign w:val="center"/>
          </w:tcPr>
          <w:p w14:paraId="3CF929EE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984" w:type="dxa"/>
            <w:vAlign w:val="center"/>
          </w:tcPr>
          <w:p w14:paraId="3DCA55D2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145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164B224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10113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5B6E87C2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439B926A" w14:textId="77777777">
        <w:trPr>
          <w:jc w:val="center"/>
        </w:trPr>
        <w:tc>
          <w:tcPr>
            <w:tcW w:w="2552" w:type="dxa"/>
            <w:vAlign w:val="center"/>
          </w:tcPr>
          <w:p w14:paraId="4FB7859F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Race and ethnicity 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984" w:type="dxa"/>
            <w:vAlign w:val="center"/>
          </w:tcPr>
          <w:p w14:paraId="4E8E099D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A13B89B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19DF3B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4B0BC78E" w14:textId="77777777">
        <w:trPr>
          <w:jc w:val="center"/>
        </w:trPr>
        <w:tc>
          <w:tcPr>
            <w:tcW w:w="2552" w:type="dxa"/>
            <w:vAlign w:val="center"/>
          </w:tcPr>
          <w:p w14:paraId="424CCBAB" w14:textId="77777777" w:rsidR="00AE559C" w:rsidRDefault="00000000">
            <w:pPr>
              <w:spacing w:after="0" w:line="240" w:lineRule="auto"/>
              <w:ind w:leftChars="100" w:left="580" w:hangingChars="200" w:hanging="36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Mexican American</w:t>
            </w:r>
          </w:p>
        </w:tc>
        <w:tc>
          <w:tcPr>
            <w:tcW w:w="1984" w:type="dxa"/>
            <w:vAlign w:val="center"/>
          </w:tcPr>
          <w:p w14:paraId="172E2CD3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09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23.8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617A5BFD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550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23.3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2E27E1BC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2EE8BBE3" w14:textId="77777777">
        <w:trPr>
          <w:jc w:val="center"/>
        </w:trPr>
        <w:tc>
          <w:tcPr>
            <w:tcW w:w="2552" w:type="dxa"/>
            <w:vAlign w:val="center"/>
          </w:tcPr>
          <w:p w14:paraId="1DF37FC2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Non-Hispanic Black</w:t>
            </w:r>
          </w:p>
        </w:tc>
        <w:tc>
          <w:tcPr>
            <w:tcW w:w="1984" w:type="dxa"/>
            <w:vAlign w:val="center"/>
          </w:tcPr>
          <w:p w14:paraId="217901E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3798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47.3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3A4ADF3F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875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45.4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6563560A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394E108E" w14:textId="77777777">
        <w:trPr>
          <w:jc w:val="center"/>
        </w:trPr>
        <w:tc>
          <w:tcPr>
            <w:tcW w:w="2552" w:type="dxa"/>
            <w:vAlign w:val="center"/>
          </w:tcPr>
          <w:p w14:paraId="317CCFC7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Non-Hispanic White </w:t>
            </w:r>
          </w:p>
        </w:tc>
        <w:tc>
          <w:tcPr>
            <w:tcW w:w="1984" w:type="dxa"/>
            <w:vAlign w:val="center"/>
          </w:tcPr>
          <w:p w14:paraId="1C3BD6BE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577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9.7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3EA9FB82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4294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2.0)</w:t>
            </w:r>
          </w:p>
        </w:tc>
        <w:tc>
          <w:tcPr>
            <w:tcW w:w="1275" w:type="dxa"/>
            <w:vAlign w:val="center"/>
          </w:tcPr>
          <w:p w14:paraId="1A2284D1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3F96B7BF" w14:textId="77777777">
        <w:trPr>
          <w:jc w:val="center"/>
        </w:trPr>
        <w:tc>
          <w:tcPr>
            <w:tcW w:w="2552" w:type="dxa"/>
            <w:vAlign w:val="center"/>
          </w:tcPr>
          <w:p w14:paraId="02DDEE22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Other</w:t>
            </w:r>
          </w:p>
        </w:tc>
        <w:tc>
          <w:tcPr>
            <w:tcW w:w="1984" w:type="dxa"/>
            <w:vAlign w:val="center"/>
          </w:tcPr>
          <w:p w14:paraId="170539F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39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.2)</w:t>
            </w:r>
          </w:p>
        </w:tc>
        <w:tc>
          <w:tcPr>
            <w:tcW w:w="1985" w:type="dxa"/>
            <w:gridSpan w:val="2"/>
            <w:vAlign w:val="center"/>
          </w:tcPr>
          <w:p w14:paraId="3E8D614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825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9.3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50D968CF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02603967" w14:textId="77777777">
        <w:trPr>
          <w:jc w:val="center"/>
        </w:trPr>
        <w:tc>
          <w:tcPr>
            <w:tcW w:w="2552" w:type="dxa"/>
            <w:vAlign w:val="center"/>
          </w:tcPr>
          <w:p w14:paraId="1413FF7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Educational level, N (%)</w:t>
            </w:r>
          </w:p>
        </w:tc>
        <w:tc>
          <w:tcPr>
            <w:tcW w:w="1984" w:type="dxa"/>
            <w:vAlign w:val="center"/>
          </w:tcPr>
          <w:p w14:paraId="5E3C5357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B562C03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3E34F2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2A17D0BE" w14:textId="77777777">
        <w:trPr>
          <w:jc w:val="center"/>
        </w:trPr>
        <w:tc>
          <w:tcPr>
            <w:tcW w:w="2552" w:type="dxa"/>
            <w:vAlign w:val="center"/>
          </w:tcPr>
          <w:p w14:paraId="4086DAAB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High school or less</w:t>
            </w:r>
          </w:p>
        </w:tc>
        <w:tc>
          <w:tcPr>
            <w:tcW w:w="1984" w:type="dxa"/>
            <w:vAlign w:val="center"/>
          </w:tcPr>
          <w:p w14:paraId="107F991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810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22.6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0A2085A3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5425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1CB36AE0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1096EE3D" w14:textId="77777777">
        <w:trPr>
          <w:jc w:val="center"/>
        </w:trPr>
        <w:tc>
          <w:tcPr>
            <w:tcW w:w="2552" w:type="dxa"/>
            <w:vAlign w:val="center"/>
          </w:tcPr>
          <w:p w14:paraId="6EAFD9CB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Some college</w:t>
            </w:r>
          </w:p>
        </w:tc>
        <w:tc>
          <w:tcPr>
            <w:tcW w:w="1984" w:type="dxa"/>
            <w:vAlign w:val="center"/>
          </w:tcPr>
          <w:p w14:paraId="6B43399A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774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(22.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0D05C8B4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574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31F14954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16331A24" w14:textId="77777777">
        <w:trPr>
          <w:jc w:val="center"/>
        </w:trPr>
        <w:tc>
          <w:tcPr>
            <w:tcW w:w="2552" w:type="dxa"/>
            <w:vAlign w:val="center"/>
          </w:tcPr>
          <w:p w14:paraId="093E6205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College graduate or higher</w:t>
            </w:r>
          </w:p>
        </w:tc>
        <w:tc>
          <w:tcPr>
            <w:tcW w:w="1984" w:type="dxa"/>
            <w:vAlign w:val="center"/>
          </w:tcPr>
          <w:p w14:paraId="394314B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439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5D7E5B1D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9495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537A4EEF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246D4695" w14:textId="77777777">
        <w:trPr>
          <w:jc w:val="center"/>
        </w:trPr>
        <w:tc>
          <w:tcPr>
            <w:tcW w:w="2552" w:type="dxa"/>
            <w:vAlign w:val="center"/>
          </w:tcPr>
          <w:p w14:paraId="417E9F7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 xml:space="preserve">Marital status 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  <w:vertAlign w:val="superscript"/>
              </w:rPr>
              <w:t>c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984" w:type="dxa"/>
            <w:vAlign w:val="center"/>
          </w:tcPr>
          <w:p w14:paraId="31B8372D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32993DD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D1A48F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55D5424D" w14:textId="77777777">
        <w:trPr>
          <w:jc w:val="center"/>
        </w:trPr>
        <w:tc>
          <w:tcPr>
            <w:tcW w:w="2552" w:type="dxa"/>
            <w:vAlign w:val="center"/>
          </w:tcPr>
          <w:p w14:paraId="0F398472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Married</w:t>
            </w:r>
          </w:p>
        </w:tc>
        <w:tc>
          <w:tcPr>
            <w:tcW w:w="1984" w:type="dxa"/>
            <w:vAlign w:val="center"/>
          </w:tcPr>
          <w:p w14:paraId="2C9AB360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251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.0)</w:t>
            </w:r>
          </w:p>
        </w:tc>
        <w:tc>
          <w:tcPr>
            <w:tcW w:w="1985" w:type="dxa"/>
            <w:gridSpan w:val="2"/>
            <w:vAlign w:val="center"/>
          </w:tcPr>
          <w:p w14:paraId="45E038ED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960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45F4A7C6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2A305962" w14:textId="77777777">
        <w:trPr>
          <w:jc w:val="center"/>
        </w:trPr>
        <w:tc>
          <w:tcPr>
            <w:tcW w:w="2552" w:type="dxa"/>
            <w:vAlign w:val="center"/>
          </w:tcPr>
          <w:p w14:paraId="715D68F9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Never married</w:t>
            </w:r>
          </w:p>
        </w:tc>
        <w:tc>
          <w:tcPr>
            <w:tcW w:w="1984" w:type="dxa"/>
            <w:vAlign w:val="center"/>
          </w:tcPr>
          <w:p w14:paraId="279112F7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543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039166F9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497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(17.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7C281EBE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5CF72A5D" w14:textId="77777777">
        <w:trPr>
          <w:jc w:val="center"/>
        </w:trPr>
        <w:tc>
          <w:tcPr>
            <w:tcW w:w="2552" w:type="dxa"/>
            <w:vAlign w:val="center"/>
          </w:tcPr>
          <w:p w14:paraId="1BE1CFE8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Living with partner</w:t>
            </w:r>
          </w:p>
        </w:tc>
        <w:tc>
          <w:tcPr>
            <w:tcW w:w="1984" w:type="dxa"/>
            <w:vAlign w:val="center"/>
          </w:tcPr>
          <w:p w14:paraId="40F1BFD0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709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(8.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155861D0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342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7AAD1478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4E25ECFE" w14:textId="77777777">
        <w:trPr>
          <w:jc w:val="center"/>
        </w:trPr>
        <w:tc>
          <w:tcPr>
            <w:tcW w:w="2552" w:type="dxa"/>
            <w:vAlign w:val="center"/>
          </w:tcPr>
          <w:p w14:paraId="11212BD9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Others 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984" w:type="dxa"/>
            <w:vAlign w:val="center"/>
          </w:tcPr>
          <w:p w14:paraId="409BD330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520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3501AA7C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721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1BF62CEB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3D3F360B" w14:textId="77777777">
        <w:trPr>
          <w:jc w:val="center"/>
        </w:trPr>
        <w:tc>
          <w:tcPr>
            <w:tcW w:w="2552" w:type="dxa"/>
            <w:vAlign w:val="center"/>
          </w:tcPr>
          <w:p w14:paraId="200199E7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Family PIR, N (%)</w:t>
            </w:r>
          </w:p>
        </w:tc>
        <w:tc>
          <w:tcPr>
            <w:tcW w:w="1984" w:type="dxa"/>
            <w:vAlign w:val="center"/>
          </w:tcPr>
          <w:p w14:paraId="7879ED49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890F676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4C1143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67CA11ED" w14:textId="77777777">
        <w:trPr>
          <w:jc w:val="center"/>
        </w:trPr>
        <w:tc>
          <w:tcPr>
            <w:tcW w:w="2552" w:type="dxa"/>
            <w:vAlign w:val="center"/>
          </w:tcPr>
          <w:p w14:paraId="3D0923D4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&lt;1.3</w:t>
            </w:r>
          </w:p>
        </w:tc>
        <w:tc>
          <w:tcPr>
            <w:tcW w:w="1984" w:type="dxa"/>
            <w:vAlign w:val="center"/>
          </w:tcPr>
          <w:p w14:paraId="22B06212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2475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63AF0F2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673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4DE51100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68AADC33" w14:textId="77777777">
        <w:trPr>
          <w:jc w:val="center"/>
        </w:trPr>
        <w:tc>
          <w:tcPr>
            <w:tcW w:w="2552" w:type="dxa"/>
            <w:vAlign w:val="center"/>
          </w:tcPr>
          <w:p w14:paraId="4E1EA4A3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1.3 to&lt;3.5</w:t>
            </w:r>
          </w:p>
        </w:tc>
        <w:tc>
          <w:tcPr>
            <w:tcW w:w="1984" w:type="dxa"/>
            <w:vAlign w:val="center"/>
          </w:tcPr>
          <w:p w14:paraId="089EDE8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2937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51CAB3CF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6469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6860E7D6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1D5882CD" w14:textId="77777777">
        <w:trPr>
          <w:jc w:val="center"/>
        </w:trPr>
        <w:tc>
          <w:tcPr>
            <w:tcW w:w="2552" w:type="dxa"/>
            <w:vAlign w:val="center"/>
          </w:tcPr>
          <w:p w14:paraId="7DCE7A19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≥3.5</w:t>
            </w:r>
          </w:p>
        </w:tc>
        <w:tc>
          <w:tcPr>
            <w:tcW w:w="1984" w:type="dxa"/>
            <w:vAlign w:val="center"/>
          </w:tcPr>
          <w:p w14:paraId="752F0EA9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611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.5)</w:t>
            </w:r>
          </w:p>
        </w:tc>
        <w:tc>
          <w:tcPr>
            <w:tcW w:w="1985" w:type="dxa"/>
            <w:gridSpan w:val="2"/>
            <w:vAlign w:val="center"/>
          </w:tcPr>
          <w:p w14:paraId="295253B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5258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56628A17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56FC9090" w14:textId="77777777">
        <w:trPr>
          <w:jc w:val="center"/>
        </w:trPr>
        <w:tc>
          <w:tcPr>
            <w:tcW w:w="2552" w:type="dxa"/>
            <w:vAlign w:val="center"/>
          </w:tcPr>
          <w:p w14:paraId="679EC24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Smoking status, N (%)</w:t>
            </w:r>
          </w:p>
        </w:tc>
        <w:tc>
          <w:tcPr>
            <w:tcW w:w="1984" w:type="dxa"/>
            <w:vAlign w:val="center"/>
          </w:tcPr>
          <w:p w14:paraId="508FBC10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52E9A57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7E3BDFE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1E5A9009" w14:textId="77777777">
        <w:trPr>
          <w:jc w:val="center"/>
        </w:trPr>
        <w:tc>
          <w:tcPr>
            <w:tcW w:w="2552" w:type="dxa"/>
            <w:vAlign w:val="center"/>
          </w:tcPr>
          <w:p w14:paraId="3242D59B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984" w:type="dxa"/>
            <w:vAlign w:val="center"/>
          </w:tcPr>
          <w:p w14:paraId="4909675C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4489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08CF1C47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10447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(53.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0C7C79D5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29465686" w14:textId="77777777">
        <w:trPr>
          <w:jc w:val="center"/>
        </w:trPr>
        <w:tc>
          <w:tcPr>
            <w:tcW w:w="2552" w:type="dxa"/>
            <w:vAlign w:val="center"/>
          </w:tcPr>
          <w:p w14:paraId="135470D4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984" w:type="dxa"/>
            <w:vAlign w:val="center"/>
          </w:tcPr>
          <w:p w14:paraId="29793A67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3534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(4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2AC23C8A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9076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(46.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789939AB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5890ECB7" w14:textId="77777777">
        <w:trPr>
          <w:jc w:val="center"/>
        </w:trPr>
        <w:tc>
          <w:tcPr>
            <w:tcW w:w="2552" w:type="dxa"/>
            <w:vAlign w:val="center"/>
          </w:tcPr>
          <w:p w14:paraId="0A7220D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Alcohol drinking, N (%)</w:t>
            </w:r>
          </w:p>
        </w:tc>
        <w:tc>
          <w:tcPr>
            <w:tcW w:w="1984" w:type="dxa"/>
            <w:vAlign w:val="center"/>
          </w:tcPr>
          <w:p w14:paraId="57625029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1AA2B5A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84E229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22D36F75" w14:textId="77777777">
        <w:trPr>
          <w:jc w:val="center"/>
        </w:trPr>
        <w:tc>
          <w:tcPr>
            <w:tcW w:w="2552" w:type="dxa"/>
            <w:vAlign w:val="center"/>
          </w:tcPr>
          <w:p w14:paraId="4AD612BA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984" w:type="dxa"/>
            <w:vAlign w:val="center"/>
          </w:tcPr>
          <w:p w14:paraId="11995924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147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42FD7F50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4690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1209F39C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100C12D5" w14:textId="77777777">
        <w:trPr>
          <w:jc w:val="center"/>
        </w:trPr>
        <w:tc>
          <w:tcPr>
            <w:tcW w:w="2552" w:type="dxa"/>
            <w:vAlign w:val="center"/>
          </w:tcPr>
          <w:p w14:paraId="24678F6E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984" w:type="dxa"/>
            <w:vAlign w:val="center"/>
          </w:tcPr>
          <w:p w14:paraId="33F6441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5876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(7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099E9A4C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1059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(7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2491FFB9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0CC3F817" w14:textId="77777777">
        <w:trPr>
          <w:jc w:val="center"/>
        </w:trPr>
        <w:tc>
          <w:tcPr>
            <w:tcW w:w="2552" w:type="dxa"/>
            <w:vAlign w:val="center"/>
          </w:tcPr>
          <w:p w14:paraId="3A3B38D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Hypertension, N (%)</w:t>
            </w:r>
          </w:p>
        </w:tc>
        <w:tc>
          <w:tcPr>
            <w:tcW w:w="1984" w:type="dxa"/>
            <w:vAlign w:val="center"/>
          </w:tcPr>
          <w:p w14:paraId="0CFF6FB0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E6C6A89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03FDB1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3BCD70DF" w14:textId="77777777">
        <w:trPr>
          <w:jc w:val="center"/>
        </w:trPr>
        <w:tc>
          <w:tcPr>
            <w:tcW w:w="2552" w:type="dxa"/>
            <w:vAlign w:val="center"/>
          </w:tcPr>
          <w:p w14:paraId="551146D2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984" w:type="dxa"/>
            <w:vAlign w:val="center"/>
          </w:tcPr>
          <w:p w14:paraId="12D6D689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065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(6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56F0FCFE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76267117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3ECFAE19" w14:textId="77777777">
        <w:trPr>
          <w:jc w:val="center"/>
        </w:trPr>
        <w:tc>
          <w:tcPr>
            <w:tcW w:w="2552" w:type="dxa"/>
            <w:vAlign w:val="center"/>
          </w:tcPr>
          <w:p w14:paraId="536FFC0B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984" w:type="dxa"/>
            <w:vAlign w:val="center"/>
          </w:tcPr>
          <w:p w14:paraId="0A25147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2958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4B8E738B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8420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32F36753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0A7500C4" w14:textId="77777777">
        <w:trPr>
          <w:jc w:val="center"/>
        </w:trPr>
        <w:tc>
          <w:tcPr>
            <w:tcW w:w="2552" w:type="dxa"/>
            <w:vAlign w:val="center"/>
          </w:tcPr>
          <w:p w14:paraId="4056D1D8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Diabetes, N (%)</w:t>
            </w:r>
          </w:p>
        </w:tc>
        <w:tc>
          <w:tcPr>
            <w:tcW w:w="1984" w:type="dxa"/>
            <w:vAlign w:val="center"/>
          </w:tcPr>
          <w:p w14:paraId="5DBD205C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B8F61E8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6ABDE1F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3AFDA474" w14:textId="77777777">
        <w:trPr>
          <w:jc w:val="center"/>
        </w:trPr>
        <w:tc>
          <w:tcPr>
            <w:tcW w:w="2552" w:type="dxa"/>
            <w:vAlign w:val="center"/>
          </w:tcPr>
          <w:p w14:paraId="45AB06D7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984" w:type="dxa"/>
            <w:vAlign w:val="center"/>
          </w:tcPr>
          <w:p w14:paraId="4D324351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7057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1C4D52C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6579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84.8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5D6D08F6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320F9086" w14:textId="77777777">
        <w:trPr>
          <w:jc w:val="center"/>
        </w:trPr>
        <w:tc>
          <w:tcPr>
            <w:tcW w:w="2552" w:type="dxa"/>
            <w:vAlign w:val="center"/>
          </w:tcPr>
          <w:p w14:paraId="2F9ABCE0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984" w:type="dxa"/>
            <w:vAlign w:val="center"/>
          </w:tcPr>
          <w:p w14:paraId="5E4CA2D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966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3D0FADD4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965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14:paraId="1D8C7FCD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6F4B3D01" w14:textId="77777777">
        <w:trPr>
          <w:jc w:val="center"/>
        </w:trPr>
        <w:tc>
          <w:tcPr>
            <w:tcW w:w="2552" w:type="dxa"/>
            <w:vAlign w:val="center"/>
          </w:tcPr>
          <w:p w14:paraId="1A282F3C" w14:textId="03256439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CVD</w:t>
            </w:r>
            <w:r w:rsidR="00AA177C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AA177C" w:rsidRPr="00AA177C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  <w:vertAlign w:val="superscript"/>
              </w:rPr>
              <w:t>d</w:t>
            </w:r>
            <w: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984" w:type="dxa"/>
            <w:vAlign w:val="center"/>
          </w:tcPr>
          <w:p w14:paraId="12A8E060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3B4729A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9D72D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00210A36" w14:textId="77777777">
        <w:trPr>
          <w:jc w:val="center"/>
        </w:trPr>
        <w:tc>
          <w:tcPr>
            <w:tcW w:w="2552" w:type="dxa"/>
            <w:vAlign w:val="center"/>
          </w:tcPr>
          <w:p w14:paraId="3470314C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984" w:type="dxa"/>
            <w:vAlign w:val="center"/>
          </w:tcPr>
          <w:p w14:paraId="4F1FF3AB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7505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17D3D6C4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627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(9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.2)</w:t>
            </w:r>
          </w:p>
        </w:tc>
        <w:tc>
          <w:tcPr>
            <w:tcW w:w="1275" w:type="dxa"/>
            <w:vAlign w:val="center"/>
          </w:tcPr>
          <w:p w14:paraId="34E2E968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73EB04B5" w14:textId="7777777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15B6A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A1E9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518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6.5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C5CE3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1905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45C70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6A635F2F" w14:textId="7777777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093A9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Stroke,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D7044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8D18B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BB09E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28F77BA9" w14:textId="7777777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77A5A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D6DDE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7794 (97.1)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CA6B5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18675 (95.7)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4308D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0055F9A7" w14:textId="7777777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FC9F4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35B0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229 (2.9)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7D6AA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834 (4.3)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2F74D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0A0B6EE0" w14:textId="7777777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72360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Cancer,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246C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2FF8D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A686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</w:t>
            </w:r>
          </w:p>
        </w:tc>
      </w:tr>
      <w:tr w:rsidR="00AE559C" w14:paraId="4137F46A" w14:textId="7777777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93527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18B2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7402 (92.3)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4480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17589 (90.1)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1A231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AE559C" w14:paraId="486E26D6" w14:textId="77777777">
        <w:trPr>
          <w:jc w:val="center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A84C58" w14:textId="77777777" w:rsidR="00AE559C" w:rsidRDefault="00000000">
            <w:pPr>
              <w:spacing w:after="0" w:line="240" w:lineRule="auto"/>
              <w:ind w:leftChars="100" w:left="22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858A89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621 (7.7)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2076F2" w14:textId="77777777" w:rsidR="00AE559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1926 (9.9)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7FFF34" w14:textId="77777777" w:rsidR="00AE559C" w:rsidRDefault="00AE559C">
            <w:pPr>
              <w:spacing w:after="0" w:line="24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</w:tbl>
    <w:p w14:paraId="44D4BB61" w14:textId="4A2B33DE" w:rsidR="00AE559C" w:rsidRDefault="00000000">
      <w:pPr>
        <w:ind w:left="1364" w:hangingChars="620" w:hanging="1364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Abbreviations: </w:t>
      </w:r>
      <w:r w:rsidR="00AA177C" w:rsidRPr="00AA177C">
        <w:rPr>
          <w:rFonts w:ascii="Times New Roman" w:eastAsia="宋体" w:hAnsi="Times New Roman" w:cs="Times New Roman" w:hint="eastAsia"/>
        </w:rPr>
        <w:t>CVD: cardiovascular disease</w:t>
      </w:r>
      <w:r w:rsidR="00AA177C">
        <w:rPr>
          <w:rFonts w:ascii="Times New Roman" w:eastAsia="宋体" w:hAnsi="Times New Roman" w:cs="Times New Roman" w:hint="eastAsia"/>
        </w:rPr>
        <w:t>;</w:t>
      </w:r>
      <w:r w:rsidR="00AA177C" w:rsidRPr="00AA177C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>PIR:</w:t>
      </w:r>
      <w:r>
        <w:rPr>
          <w:rFonts w:ascii="Times New Roman" w:eastAsia="宋体" w:hAnsi="Times New Roman"/>
        </w:rPr>
        <w:t xml:space="preserve"> </w:t>
      </w:r>
      <w:r>
        <w:rPr>
          <w:rFonts w:ascii="Times New Roman" w:eastAsia="宋体" w:hAnsi="Times New Roman" w:cs="Times New Roman"/>
        </w:rPr>
        <w:t>poverty impact ratio;</w:t>
      </w:r>
      <w:r w:rsidR="00AA177C">
        <w:rPr>
          <w:rFonts w:ascii="Times New Roman" w:eastAsia="宋体" w:hAnsi="Times New Roman" w:cs="Times New Roman" w:hint="eastAsia"/>
        </w:rPr>
        <w:t xml:space="preserve"> </w:t>
      </w:r>
      <w:r w:rsidR="00AA177C">
        <w:rPr>
          <w:rFonts w:ascii="Times New Roman" w:eastAsia="宋体" w:hAnsi="Times New Roman" w:cs="Times New Roman"/>
        </w:rPr>
        <w:t>SD:</w:t>
      </w:r>
      <w:r w:rsidR="00AA177C">
        <w:rPr>
          <w:rFonts w:hint="eastAsia"/>
        </w:rPr>
        <w:t xml:space="preserve"> </w:t>
      </w:r>
      <w:r w:rsidR="00AA177C">
        <w:rPr>
          <w:rFonts w:ascii="Times New Roman" w:eastAsia="宋体" w:hAnsi="Times New Roman" w:cs="Times New Roman"/>
        </w:rPr>
        <w:t>standard deviation</w:t>
      </w:r>
      <w:r>
        <w:rPr>
          <w:rFonts w:ascii="Times New Roman" w:eastAsia="宋体" w:hAnsi="Times New Roman" w:cs="Times New Roman"/>
        </w:rPr>
        <w:t>.</w:t>
      </w:r>
    </w:p>
    <w:p w14:paraId="302557B3" w14:textId="77777777" w:rsidR="00AE559C" w:rsidRDefault="00000000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Data are presented as unweighted number (weighted percentage) unless otherwise specified.</w:t>
      </w:r>
    </w:p>
    <w:p w14:paraId="23A2313D" w14:textId="77777777" w:rsidR="00AE559C" w:rsidRDefault="00000000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Race and ethnicity were self-reported.</w:t>
      </w:r>
    </w:p>
    <w:p w14:paraId="2047C861" w14:textId="77777777" w:rsidR="00AE559C" w:rsidRDefault="000000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 Included widowed, divorced, or separated.</w:t>
      </w:r>
    </w:p>
    <w:p w14:paraId="6C32D61A" w14:textId="754C9C3A" w:rsidR="00AA177C" w:rsidRDefault="00AA177C">
      <w:pPr>
        <w:rPr>
          <w:rFonts w:ascii="Times New Roman" w:eastAsia="宋体" w:hAnsi="Times New Roman" w:cs="Times New Roman"/>
        </w:rPr>
      </w:pPr>
      <w:r w:rsidRPr="00F62B93">
        <w:rPr>
          <w:rFonts w:ascii="Times New Roman" w:hAnsi="Times New Roman" w:cs="Times New Roman" w:hint="eastAsia"/>
          <w:sz w:val="18"/>
          <w:szCs w:val="18"/>
          <w:vertAlign w:val="superscript"/>
        </w:rPr>
        <w:t>d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 w:rsidRPr="00F62B93">
        <w:rPr>
          <w:rFonts w:ascii="Times New Roman" w:hAnsi="Times New Roman" w:cs="Times New Roman" w:hint="eastAsia"/>
          <w:sz w:val="18"/>
          <w:szCs w:val="18"/>
        </w:rPr>
        <w:t>CVD was established based on the presence or absence of coronary heart disease, congestive heart failure, myocardial infarction, or angina.</w:t>
      </w:r>
    </w:p>
    <w:p w14:paraId="7CDEF532" w14:textId="77777777" w:rsidR="00AE559C" w:rsidRDefault="00AE559C">
      <w:pPr>
        <w:jc w:val="both"/>
        <w:rPr>
          <w:rFonts w:ascii="Times New Roman" w:hAnsi="Times New Roman" w:cs="Times New Roman"/>
        </w:rPr>
      </w:pPr>
    </w:p>
    <w:p w14:paraId="107175B4" w14:textId="77777777" w:rsidR="00AE559C" w:rsidRDefault="00AE559C">
      <w:pPr>
        <w:rPr>
          <w:rFonts w:hint="eastAsia"/>
        </w:rPr>
      </w:pPr>
    </w:p>
    <w:sectPr w:rsidR="00AE55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E9EF7" w14:textId="77777777" w:rsidR="00122B8C" w:rsidRDefault="00122B8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415915D" w14:textId="77777777" w:rsidR="00122B8C" w:rsidRDefault="00122B8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0488" w14:textId="77777777" w:rsidR="00122B8C" w:rsidRDefault="00122B8C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76C4597" w14:textId="77777777" w:rsidR="00122B8C" w:rsidRDefault="00122B8C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40"/>
    <w:rsid w:val="00122B8C"/>
    <w:rsid w:val="00196651"/>
    <w:rsid w:val="005F3040"/>
    <w:rsid w:val="0060198B"/>
    <w:rsid w:val="00A7157A"/>
    <w:rsid w:val="00A83B21"/>
    <w:rsid w:val="00AA177C"/>
    <w:rsid w:val="00AE559C"/>
    <w:rsid w:val="00EF496A"/>
    <w:rsid w:val="17FD5128"/>
    <w:rsid w:val="4219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019C4"/>
  <w15:docId w15:val="{E4CA4400-D902-4086-95D3-98C9CC7F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馨怡 邵</dc:creator>
  <cp:lastModifiedBy>馨怡 邵</cp:lastModifiedBy>
  <cp:revision>2</cp:revision>
  <dcterms:created xsi:type="dcterms:W3CDTF">2025-03-03T11:15:00Z</dcterms:created>
  <dcterms:modified xsi:type="dcterms:W3CDTF">2025-03-03T11:15:00Z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eyJoZGlkIjoiYWIwZmY5MjVjYjA3OWQ0YmM2ZmFmMTIyOWVmNWIzMTciLCJ1c2VySWQiOiI4NTcxMjE4NTMifQ==</vt:lpwstr>
  </property>
  <property fmtid="{D5CDD505-2E9C-101B-9397-08002B2CF9AE}" pid="3" name="KSOProductBuildVer">
    <vt:lpwstr>2052-12.1.0.20305</vt:lpwstr>
  </property>
  <property fmtid="{D5CDD505-2E9C-101B-9397-08002B2CF9AE}" pid="4" name="ICV">
    <vt:lpwstr>3CA42D1632E4484AA5A570C43D61A588_12</vt:lpwstr>
  </property>
</Properties>
</file>