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B460" w14:textId="77777777" w:rsidR="00666872" w:rsidRDefault="00666872" w:rsidP="00666872">
      <w:pPr>
        <w:jc w:val="center"/>
        <w:rPr>
          <w:rFonts w:ascii="Times New Roman" w:eastAsia="宋体" w:hAnsi="Times New Roman" w:cs="Times New Roman"/>
          <w:b/>
          <w:bCs/>
          <w:szCs w:val="21"/>
        </w:rPr>
      </w:pPr>
    </w:p>
    <w:p w14:paraId="3756128B" w14:textId="43DAC4A5" w:rsidR="00666872" w:rsidRDefault="00666872" w:rsidP="006668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B18">
        <w:rPr>
          <w:rFonts w:ascii="Times New Roman" w:eastAsia="宋体" w:hAnsi="Times New Roman" w:cs="Times New Roman" w:hint="eastAsia"/>
          <w:b/>
          <w:bCs/>
          <w:szCs w:val="21"/>
        </w:rPr>
        <w:t>Supplementary Table 1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  <w:szCs w:val="24"/>
        </w:rPr>
        <w:t>Clinical trial data for mRNA-LNP therapies targeting infectious diseases other than COVID-19</w:t>
      </w:r>
    </w:p>
    <w:tbl>
      <w:tblPr>
        <w:tblStyle w:val="a7"/>
        <w:tblW w:w="1290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1810"/>
        <w:gridCol w:w="1265"/>
        <w:gridCol w:w="2389"/>
        <w:gridCol w:w="1050"/>
        <w:gridCol w:w="2357"/>
        <w:gridCol w:w="2375"/>
      </w:tblGrid>
      <w:tr w:rsidR="00666872" w14:paraId="35884174" w14:textId="77777777" w:rsidTr="00915D32">
        <w:trPr>
          <w:trHeight w:val="360"/>
          <w:jc w:val="center"/>
        </w:trPr>
        <w:tc>
          <w:tcPr>
            <w:tcW w:w="1654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C12352F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1810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18F5258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Vaccine</w:t>
            </w:r>
          </w:p>
        </w:tc>
        <w:tc>
          <w:tcPr>
            <w:tcW w:w="126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256E6FD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Delivery system</w:t>
            </w:r>
          </w:p>
        </w:tc>
        <w:tc>
          <w:tcPr>
            <w:tcW w:w="2389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AE85CC3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javascript"/>
                <w:rFonts w:ascii="Times New Roman" w:eastAsia="宋体" w:hAnsi="Times New Roman" w:hint="eastAsia"/>
                <w:bCs/>
                <w:color w:val="000000" w:themeColor="text1"/>
                <w:sz w:val="24"/>
                <w:szCs w:val="24"/>
              </w:rPr>
              <w:t>Dose</w:t>
            </w:r>
          </w:p>
        </w:tc>
        <w:tc>
          <w:tcPr>
            <w:tcW w:w="1050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F3B9169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Phase</w:t>
            </w:r>
          </w:p>
        </w:tc>
        <w:tc>
          <w:tcPr>
            <w:tcW w:w="2357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B464AA0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237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2A9C21B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NCT number</w:t>
            </w:r>
          </w:p>
        </w:tc>
      </w:tr>
      <w:tr w:rsidR="00666872" w14:paraId="26219503" w14:textId="77777777" w:rsidTr="00915D32">
        <w:trPr>
          <w:trHeight w:val="1356"/>
          <w:jc w:val="center"/>
        </w:trPr>
        <w:tc>
          <w:tcPr>
            <w:tcW w:w="1654" w:type="dxa"/>
            <w:tcBorders>
              <w:top w:val="single" w:sz="6" w:space="0" w:color="auto"/>
            </w:tcBorders>
            <w:vAlign w:val="center"/>
          </w:tcPr>
          <w:p w14:paraId="4743C918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Influenza</w:t>
            </w:r>
          </w:p>
          <w:p w14:paraId="0E868247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H10N8</w:t>
            </w:r>
          </w:p>
        </w:tc>
        <w:tc>
          <w:tcPr>
            <w:tcW w:w="1810" w:type="dxa"/>
            <w:tcBorders>
              <w:top w:val="single" w:sz="6" w:space="0" w:color="auto"/>
            </w:tcBorders>
            <w:vAlign w:val="center"/>
          </w:tcPr>
          <w:p w14:paraId="59408820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VAL-506440</w:t>
            </w:r>
          </w:p>
        </w:tc>
        <w:tc>
          <w:tcPr>
            <w:tcW w:w="1265" w:type="dxa"/>
            <w:tcBorders>
              <w:top w:val="single" w:sz="6" w:space="0" w:color="auto"/>
            </w:tcBorders>
            <w:vAlign w:val="center"/>
          </w:tcPr>
          <w:p w14:paraId="1BB32585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LNP</w:t>
            </w:r>
          </w:p>
        </w:tc>
        <w:tc>
          <w:tcPr>
            <w:tcW w:w="2389" w:type="dxa"/>
            <w:tcBorders>
              <w:top w:val="single" w:sz="6" w:space="0" w:color="auto"/>
            </w:tcBorders>
            <w:vAlign w:val="center"/>
          </w:tcPr>
          <w:p w14:paraId="42B31664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doses (0, 6 months)</w:t>
            </w:r>
            <w:r>
              <w:rPr>
                <w:rFonts w:ascii="Times New Roman" w:hAnsi="Times New Roman" w:cs="Times New Roman"/>
                <w:szCs w:val="21"/>
              </w:rPr>
              <w:br/>
              <w:t>IM (10 µg, 25 µg, 50 µg)</w:t>
            </w:r>
            <w:r>
              <w:rPr>
                <w:rFonts w:ascii="Times New Roman" w:hAnsi="Times New Roman" w:cs="Times New Roman"/>
                <w:szCs w:val="21"/>
              </w:rPr>
              <w:br/>
              <w:t>18–49 years</w:t>
            </w: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6B6EC135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Phase 1</w:t>
            </w:r>
          </w:p>
        </w:tc>
        <w:tc>
          <w:tcPr>
            <w:tcW w:w="2357" w:type="dxa"/>
            <w:vMerge w:val="restart"/>
            <w:tcBorders>
              <w:top w:val="single" w:sz="6" w:space="0" w:color="auto"/>
            </w:tcBorders>
            <w:vAlign w:val="center"/>
          </w:tcPr>
          <w:p w14:paraId="12F70804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first mRNA vaccines against H10N8 and H7N9 influenza viruses were well tolerated and elicited robust humoral immune responses, but no significant cell-mediated responses were detected.</w:t>
            </w:r>
          </w:p>
        </w:tc>
        <w:tc>
          <w:tcPr>
            <w:tcW w:w="2375" w:type="dxa"/>
            <w:tcBorders>
              <w:top w:val="single" w:sz="6" w:space="0" w:color="auto"/>
            </w:tcBorders>
            <w:vAlign w:val="center"/>
          </w:tcPr>
          <w:p w14:paraId="29FB3B60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NCT03076385</w:t>
            </w:r>
          </w:p>
        </w:tc>
      </w:tr>
      <w:tr w:rsidR="00666872" w14:paraId="3BEFA17F" w14:textId="77777777" w:rsidTr="00915D32">
        <w:trPr>
          <w:trHeight w:val="2076"/>
          <w:jc w:val="center"/>
        </w:trPr>
        <w:tc>
          <w:tcPr>
            <w:tcW w:w="1654" w:type="dxa"/>
            <w:vAlign w:val="center"/>
          </w:tcPr>
          <w:p w14:paraId="715E6456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Influenza</w:t>
            </w:r>
          </w:p>
          <w:p w14:paraId="4D3C25B0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H7N9</w:t>
            </w:r>
          </w:p>
        </w:tc>
        <w:tc>
          <w:tcPr>
            <w:tcW w:w="1810" w:type="dxa"/>
            <w:vAlign w:val="center"/>
          </w:tcPr>
          <w:p w14:paraId="177EA0E4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VAL-339851</w:t>
            </w:r>
          </w:p>
        </w:tc>
        <w:tc>
          <w:tcPr>
            <w:tcW w:w="1265" w:type="dxa"/>
            <w:vAlign w:val="center"/>
          </w:tcPr>
          <w:p w14:paraId="6FEEF709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LNP</w:t>
            </w:r>
          </w:p>
        </w:tc>
        <w:tc>
          <w:tcPr>
            <w:tcW w:w="2389" w:type="dxa"/>
            <w:vAlign w:val="center"/>
          </w:tcPr>
          <w:p w14:paraId="3D87F48E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doses (0, 21 d)</w:t>
            </w:r>
            <w:r>
              <w:rPr>
                <w:rFonts w:ascii="Times New Roman" w:hAnsi="Times New Roman" w:cs="Times New Roman"/>
                <w:szCs w:val="21"/>
              </w:rPr>
              <w:br/>
              <w:t>IM (25 µg, 50 µg, 75 µg, 100 µg, 400 µg)</w:t>
            </w:r>
            <w:r>
              <w:rPr>
                <w:rFonts w:ascii="Times New Roman" w:hAnsi="Times New Roman" w:cs="Times New Roman"/>
                <w:szCs w:val="21"/>
              </w:rPr>
              <w:br/>
              <w:t>ID (25 µg, 50 µg)</w:t>
            </w:r>
            <w:r>
              <w:rPr>
                <w:rFonts w:ascii="Times New Roman" w:hAnsi="Times New Roman" w:cs="Times New Roman"/>
                <w:szCs w:val="21"/>
              </w:rPr>
              <w:br/>
              <w:t>18–64 years</w:t>
            </w:r>
          </w:p>
        </w:tc>
        <w:tc>
          <w:tcPr>
            <w:tcW w:w="1050" w:type="dxa"/>
            <w:vAlign w:val="center"/>
          </w:tcPr>
          <w:p w14:paraId="23BDAECC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Phase 1</w:t>
            </w:r>
          </w:p>
        </w:tc>
        <w:tc>
          <w:tcPr>
            <w:tcW w:w="2357" w:type="dxa"/>
            <w:vMerge/>
            <w:vAlign w:val="center"/>
          </w:tcPr>
          <w:p w14:paraId="3EE79F54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5" w:type="dxa"/>
            <w:vAlign w:val="center"/>
          </w:tcPr>
          <w:p w14:paraId="56D81D79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NCT03345043</w:t>
            </w:r>
          </w:p>
        </w:tc>
      </w:tr>
      <w:tr w:rsidR="00666872" w14:paraId="0BD28693" w14:textId="77777777" w:rsidTr="00915D32">
        <w:trPr>
          <w:trHeight w:val="1397"/>
          <w:jc w:val="center"/>
        </w:trPr>
        <w:tc>
          <w:tcPr>
            <w:tcW w:w="1654" w:type="dxa"/>
            <w:vMerge w:val="restart"/>
            <w:vAlign w:val="center"/>
          </w:tcPr>
          <w:p w14:paraId="7313463F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Rabies </w:t>
            </w:r>
          </w:p>
          <w:p w14:paraId="457AD92B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Virus</w:t>
            </w:r>
          </w:p>
        </w:tc>
        <w:tc>
          <w:tcPr>
            <w:tcW w:w="1810" w:type="dxa"/>
            <w:vAlign w:val="center"/>
          </w:tcPr>
          <w:p w14:paraId="14EA313F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CV720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265" w:type="dxa"/>
            <w:vAlign w:val="center"/>
          </w:tcPr>
          <w:p w14:paraId="77700391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rotamine complex</w:t>
            </w:r>
          </w:p>
        </w:tc>
        <w:tc>
          <w:tcPr>
            <w:tcW w:w="2389" w:type="dxa"/>
            <w:vAlign w:val="center"/>
          </w:tcPr>
          <w:p w14:paraId="1F45CF08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 doses (0, 7, 28, 56 d)</w:t>
            </w:r>
            <w:r>
              <w:rPr>
                <w:rFonts w:ascii="Times New Roman" w:hAnsi="Times New Roman" w:cs="Times New Roman"/>
                <w:szCs w:val="21"/>
              </w:rPr>
              <w:br/>
              <w:t>IM or ID (80~640 µg)</w:t>
            </w:r>
            <w:r>
              <w:rPr>
                <w:rFonts w:ascii="Times New Roman" w:hAnsi="Times New Roman" w:cs="Times New Roman"/>
                <w:szCs w:val="21"/>
              </w:rPr>
              <w:br/>
              <w:t>18–40 years</w:t>
            </w:r>
          </w:p>
        </w:tc>
        <w:tc>
          <w:tcPr>
            <w:tcW w:w="1050" w:type="dxa"/>
            <w:vAlign w:val="center"/>
          </w:tcPr>
          <w:p w14:paraId="54243B66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Phase 1</w:t>
            </w:r>
          </w:p>
        </w:tc>
        <w:tc>
          <w:tcPr>
            <w:tcW w:w="2357" w:type="dxa"/>
            <w:vAlign w:val="center"/>
          </w:tcPr>
          <w:p w14:paraId="0D079B90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vaccine elicited strong antibody responses when administered with a needle-free device.</w:t>
            </w:r>
          </w:p>
        </w:tc>
        <w:tc>
          <w:tcPr>
            <w:tcW w:w="2375" w:type="dxa"/>
            <w:vAlign w:val="center"/>
          </w:tcPr>
          <w:p w14:paraId="77E79F2D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NCT02241135</w:t>
            </w:r>
          </w:p>
        </w:tc>
      </w:tr>
      <w:tr w:rsidR="00666872" w14:paraId="792E67FD" w14:textId="77777777" w:rsidTr="00915D32">
        <w:trPr>
          <w:trHeight w:val="1397"/>
          <w:jc w:val="center"/>
        </w:trPr>
        <w:tc>
          <w:tcPr>
            <w:tcW w:w="1654" w:type="dxa"/>
            <w:vMerge/>
            <w:vAlign w:val="center"/>
          </w:tcPr>
          <w:p w14:paraId="26816762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0" w:type="dxa"/>
            <w:vAlign w:val="center"/>
          </w:tcPr>
          <w:p w14:paraId="4D67D3FF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233CBCB9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CV7202</w:t>
            </w:r>
          </w:p>
        </w:tc>
        <w:tc>
          <w:tcPr>
            <w:tcW w:w="1265" w:type="dxa"/>
            <w:vAlign w:val="center"/>
          </w:tcPr>
          <w:p w14:paraId="6C20CBF0" w14:textId="77777777" w:rsidR="00666872" w:rsidRDefault="00666872" w:rsidP="00CA7A2B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13CA202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LNP</w:t>
            </w:r>
          </w:p>
        </w:tc>
        <w:tc>
          <w:tcPr>
            <w:tcW w:w="2389" w:type="dxa"/>
            <w:vAlign w:val="center"/>
          </w:tcPr>
          <w:p w14:paraId="4E200F40" w14:textId="77777777" w:rsidR="00666872" w:rsidRDefault="00666872" w:rsidP="00CA7A2B">
            <w:pPr>
              <w:rPr>
                <w:rFonts w:hint="eastAsia"/>
              </w:rPr>
            </w:pPr>
          </w:p>
          <w:p w14:paraId="3EF5F300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doses (0, 28 d)</w:t>
            </w:r>
            <w:r>
              <w:rPr>
                <w:rFonts w:ascii="Times New Roman" w:hAnsi="Times New Roman" w:cs="Times New Roman"/>
                <w:szCs w:val="21"/>
              </w:rPr>
              <w:br/>
              <w:t>IM (1µg, 2µg)</w:t>
            </w:r>
            <w:r>
              <w:rPr>
                <w:rFonts w:ascii="Times New Roman" w:hAnsi="Times New Roman" w:cs="Times New Roman"/>
                <w:szCs w:val="21"/>
              </w:rPr>
              <w:br/>
              <w:t>1 dose                                    IM (5 µg)</w:t>
            </w:r>
            <w:r>
              <w:rPr>
                <w:rFonts w:ascii="Times New Roman" w:hAnsi="Times New Roman" w:cs="Times New Roman"/>
                <w:szCs w:val="21"/>
              </w:rPr>
              <w:br/>
              <w:t>18–40 years</w:t>
            </w:r>
          </w:p>
        </w:tc>
        <w:tc>
          <w:tcPr>
            <w:tcW w:w="1050" w:type="dxa"/>
            <w:vAlign w:val="center"/>
          </w:tcPr>
          <w:p w14:paraId="7C781E4A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272EEE2D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Phase 1</w:t>
            </w:r>
          </w:p>
        </w:tc>
        <w:tc>
          <w:tcPr>
            <w:tcW w:w="2357" w:type="dxa"/>
            <w:vAlign w:val="center"/>
          </w:tcPr>
          <w:p w14:paraId="4E740066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534030E8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Two 1μg or 2μg doses of CV7202 were well tolerated and elicited neutralizing antibody responses.</w:t>
            </w:r>
          </w:p>
        </w:tc>
        <w:tc>
          <w:tcPr>
            <w:tcW w:w="2375" w:type="dxa"/>
            <w:vAlign w:val="center"/>
          </w:tcPr>
          <w:p w14:paraId="60A104AD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C3D5D3B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NCT03713086</w:t>
            </w:r>
          </w:p>
        </w:tc>
      </w:tr>
      <w:tr w:rsidR="00666872" w14:paraId="18B1844B" w14:textId="77777777" w:rsidTr="00915D32">
        <w:trPr>
          <w:trHeight w:val="1068"/>
          <w:jc w:val="center"/>
        </w:trPr>
        <w:tc>
          <w:tcPr>
            <w:tcW w:w="1654" w:type="dxa"/>
            <w:vMerge w:val="restart"/>
            <w:vAlign w:val="center"/>
          </w:tcPr>
          <w:p w14:paraId="045840A9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Zika</w:t>
            </w:r>
          </w:p>
        </w:tc>
        <w:tc>
          <w:tcPr>
            <w:tcW w:w="1810" w:type="dxa"/>
            <w:noWrap/>
            <w:vAlign w:val="center"/>
          </w:tcPr>
          <w:p w14:paraId="48B54EAA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mRNA-1325</w:t>
            </w:r>
          </w:p>
        </w:tc>
        <w:tc>
          <w:tcPr>
            <w:tcW w:w="1265" w:type="dxa"/>
            <w:vAlign w:val="center"/>
          </w:tcPr>
          <w:p w14:paraId="6E979D3B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LNP</w:t>
            </w:r>
          </w:p>
        </w:tc>
        <w:tc>
          <w:tcPr>
            <w:tcW w:w="2389" w:type="dxa"/>
            <w:vAlign w:val="center"/>
          </w:tcPr>
          <w:p w14:paraId="4977D998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doses (0, 6 months)</w:t>
            </w:r>
            <w:r>
              <w:rPr>
                <w:rFonts w:ascii="Times New Roman" w:hAnsi="Times New Roman" w:cs="Times New Roman"/>
                <w:szCs w:val="21"/>
              </w:rPr>
              <w:br/>
              <w:t>IM (10 µg, 25 µg, 100 µg)</w:t>
            </w:r>
            <w:r>
              <w:rPr>
                <w:rFonts w:ascii="Times New Roman" w:hAnsi="Times New Roman" w:cs="Times New Roman"/>
                <w:szCs w:val="21"/>
              </w:rPr>
              <w:br/>
              <w:t>18–49 years</w:t>
            </w:r>
          </w:p>
        </w:tc>
        <w:tc>
          <w:tcPr>
            <w:tcW w:w="1050" w:type="dxa"/>
            <w:vAlign w:val="center"/>
          </w:tcPr>
          <w:p w14:paraId="15E36B1F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Phase 1</w:t>
            </w:r>
          </w:p>
        </w:tc>
        <w:tc>
          <w:tcPr>
            <w:tcW w:w="2357" w:type="dxa"/>
            <w:vAlign w:val="center"/>
          </w:tcPr>
          <w:p w14:paraId="50914200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375" w:type="dxa"/>
            <w:noWrap/>
            <w:vAlign w:val="center"/>
          </w:tcPr>
          <w:p w14:paraId="6F9DED9D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NCT03014089</w:t>
            </w:r>
          </w:p>
        </w:tc>
      </w:tr>
      <w:tr w:rsidR="00666872" w14:paraId="7E47561B" w14:textId="77777777" w:rsidTr="00915D32">
        <w:trPr>
          <w:trHeight w:val="1068"/>
          <w:jc w:val="center"/>
        </w:trPr>
        <w:tc>
          <w:tcPr>
            <w:tcW w:w="1654" w:type="dxa"/>
            <w:vMerge/>
            <w:vAlign w:val="center"/>
          </w:tcPr>
          <w:p w14:paraId="6D2CE638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0" w:type="dxa"/>
            <w:noWrap/>
            <w:vAlign w:val="center"/>
          </w:tcPr>
          <w:p w14:paraId="6E88DC4A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mRNA-1893</w:t>
            </w:r>
          </w:p>
        </w:tc>
        <w:tc>
          <w:tcPr>
            <w:tcW w:w="1265" w:type="dxa"/>
            <w:vAlign w:val="center"/>
          </w:tcPr>
          <w:p w14:paraId="1377FD18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LNP</w:t>
            </w:r>
          </w:p>
        </w:tc>
        <w:tc>
          <w:tcPr>
            <w:tcW w:w="2389" w:type="dxa"/>
            <w:vAlign w:val="center"/>
          </w:tcPr>
          <w:p w14:paraId="7D353F15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 doses (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29 day</w:t>
            </w:r>
            <w:r>
              <w:rPr>
                <w:rFonts w:ascii="Times New Roman" w:hAnsi="Times New Roman" w:cs="Times New Roman"/>
                <w:szCs w:val="21"/>
              </w:rPr>
              <w:t>s)</w:t>
            </w:r>
            <w:r>
              <w:rPr>
                <w:rFonts w:ascii="Times New Roman" w:hAnsi="Times New Roman" w:cs="Times New Roman"/>
                <w:szCs w:val="21"/>
              </w:rPr>
              <w:br/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IM(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30</w:t>
            </w:r>
            <w:r>
              <w:rPr>
                <w:rFonts w:ascii="Times New Roman" w:hAnsi="Times New Roman" w:cs="Times New Roman"/>
                <w:szCs w:val="21"/>
              </w:rPr>
              <w:t>µg</w:t>
            </w:r>
            <w:r>
              <w:rPr>
                <w:rFonts w:ascii="Times New Roman" w:hAnsi="Times New Roman" w:cs="Times New Roman" w:hint="eastAsia"/>
                <w:szCs w:val="21"/>
              </w:rPr>
              <w:t>/100</w:t>
            </w:r>
            <w:r>
              <w:rPr>
                <w:rFonts w:ascii="Times New Roman" w:hAnsi="Times New Roman" w:cs="Times New Roman"/>
                <w:szCs w:val="21"/>
              </w:rPr>
              <w:t>µg Dose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  <w:p w14:paraId="7EC1FFC3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18–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5 years</w:t>
            </w:r>
          </w:p>
        </w:tc>
        <w:tc>
          <w:tcPr>
            <w:tcW w:w="1050" w:type="dxa"/>
            <w:vAlign w:val="center"/>
          </w:tcPr>
          <w:p w14:paraId="737DD4D9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Phase 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2357" w:type="dxa"/>
            <w:vAlign w:val="center"/>
          </w:tcPr>
          <w:p w14:paraId="3D5B7029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375" w:type="dxa"/>
            <w:noWrap/>
            <w:vAlign w:val="center"/>
          </w:tcPr>
          <w:p w14:paraId="77EA9AF3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NCT04917861</w:t>
            </w:r>
          </w:p>
        </w:tc>
      </w:tr>
      <w:tr w:rsidR="00666872" w14:paraId="225431B5" w14:textId="77777777" w:rsidTr="00915D32">
        <w:trPr>
          <w:trHeight w:val="1954"/>
          <w:jc w:val="center"/>
        </w:trPr>
        <w:tc>
          <w:tcPr>
            <w:tcW w:w="1654" w:type="dxa"/>
            <w:vMerge w:val="restart"/>
            <w:vAlign w:val="center"/>
          </w:tcPr>
          <w:p w14:paraId="11BF5780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HIV</w:t>
            </w:r>
          </w:p>
        </w:tc>
        <w:tc>
          <w:tcPr>
            <w:tcW w:w="1810" w:type="dxa"/>
            <w:vAlign w:val="center"/>
          </w:tcPr>
          <w:p w14:paraId="748C8F8E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BG505 MD39.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              BG505 MD39.3 gp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151,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           BG505 MD39.3 gp151 CD4KO</w:t>
            </w:r>
          </w:p>
        </w:tc>
        <w:tc>
          <w:tcPr>
            <w:tcW w:w="1265" w:type="dxa"/>
            <w:vAlign w:val="center"/>
          </w:tcPr>
          <w:p w14:paraId="4F6C346B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LNP</w:t>
            </w:r>
          </w:p>
        </w:tc>
        <w:tc>
          <w:tcPr>
            <w:tcW w:w="2389" w:type="dxa"/>
            <w:vAlign w:val="center"/>
          </w:tcPr>
          <w:p w14:paraId="0523D433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 doses (0, 2, 6 months)</w:t>
            </w:r>
            <w:r>
              <w:rPr>
                <w:rFonts w:ascii="Times New Roman" w:hAnsi="Times New Roman" w:cs="Times New Roman"/>
                <w:szCs w:val="21"/>
              </w:rPr>
              <w:br/>
              <w:t xml:space="preserve">IM (100 </w:t>
            </w:r>
            <w:r>
              <w:rPr>
                <w:rFonts w:ascii="Times New Roman" w:hAnsi="Times New Roman" w:cs="Times New Roman" w:hint="eastAsia"/>
                <w:szCs w:val="21"/>
              </w:rPr>
              <w:t>mcg</w:t>
            </w:r>
            <w:r>
              <w:rPr>
                <w:rFonts w:ascii="Times New Roman" w:hAnsi="Times New Roman" w:cs="Times New Roman"/>
                <w:szCs w:val="21"/>
              </w:rPr>
              <w:t xml:space="preserve">, 250 </w:t>
            </w:r>
            <w:r>
              <w:rPr>
                <w:rFonts w:ascii="Times New Roman" w:hAnsi="Times New Roman" w:cs="Times New Roman" w:hint="eastAsia"/>
                <w:szCs w:val="21"/>
              </w:rPr>
              <w:t>mc</w:t>
            </w:r>
            <w:r>
              <w:rPr>
                <w:rFonts w:ascii="Times New Roman" w:hAnsi="Times New Roman" w:cs="Times New Roman"/>
                <w:szCs w:val="21"/>
              </w:rPr>
              <w:t>g)</w:t>
            </w:r>
            <w:r>
              <w:rPr>
                <w:rFonts w:ascii="Times New Roman" w:hAnsi="Times New Roman" w:cs="Times New Roman"/>
                <w:szCs w:val="21"/>
              </w:rPr>
              <w:br/>
              <w:t>18–55 years</w:t>
            </w:r>
          </w:p>
        </w:tc>
        <w:tc>
          <w:tcPr>
            <w:tcW w:w="1050" w:type="dxa"/>
            <w:vAlign w:val="center"/>
          </w:tcPr>
          <w:p w14:paraId="4A906E83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Phase 1</w:t>
            </w:r>
          </w:p>
        </w:tc>
        <w:tc>
          <w:tcPr>
            <w:tcW w:w="2357" w:type="dxa"/>
            <w:vAlign w:val="center"/>
          </w:tcPr>
          <w:p w14:paraId="21EC6418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375" w:type="dxa"/>
            <w:noWrap/>
            <w:vAlign w:val="center"/>
          </w:tcPr>
          <w:p w14:paraId="04C8B1A8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NCT05217641</w:t>
            </w:r>
          </w:p>
        </w:tc>
      </w:tr>
      <w:tr w:rsidR="00666872" w14:paraId="6FE557DC" w14:textId="77777777" w:rsidTr="00915D32">
        <w:trPr>
          <w:trHeight w:val="936"/>
          <w:jc w:val="center"/>
        </w:trPr>
        <w:tc>
          <w:tcPr>
            <w:tcW w:w="1654" w:type="dxa"/>
            <w:vMerge/>
            <w:vAlign w:val="center"/>
          </w:tcPr>
          <w:p w14:paraId="13039EA9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0" w:type="dxa"/>
            <w:vAlign w:val="center"/>
          </w:tcPr>
          <w:p w14:paraId="0CEA6BD3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mRNA-1644                       mRNA-1644v2-Core</w:t>
            </w:r>
          </w:p>
        </w:tc>
        <w:tc>
          <w:tcPr>
            <w:tcW w:w="1265" w:type="dxa"/>
            <w:vAlign w:val="center"/>
          </w:tcPr>
          <w:p w14:paraId="18373A7F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LNP</w:t>
            </w:r>
          </w:p>
        </w:tc>
        <w:tc>
          <w:tcPr>
            <w:tcW w:w="2389" w:type="dxa"/>
            <w:vAlign w:val="center"/>
          </w:tcPr>
          <w:p w14:paraId="19CBE07F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  <w:lang w:val="nl-NL"/>
              </w:rPr>
            </w:pPr>
            <w:r w:rsidRPr="00915D32">
              <w:rPr>
                <w:rFonts w:ascii="Times New Roman" w:hAnsi="Times New Roman" w:cs="Times New Roman"/>
                <w:szCs w:val="21"/>
                <w:lang w:val="nl-NL"/>
              </w:rPr>
              <w:t>NA</w:t>
            </w:r>
            <w:r>
              <w:rPr>
                <w:rFonts w:ascii="Times New Roman" w:hAnsi="Times New Roman" w:cs="Times New Roman"/>
                <w:szCs w:val="21"/>
                <w:lang w:val="nl-NL"/>
              </w:rPr>
              <w:br/>
              <w:t>IM (100 µg)</w:t>
            </w:r>
            <w:r>
              <w:rPr>
                <w:rFonts w:ascii="Times New Roman" w:hAnsi="Times New Roman" w:cs="Times New Roman"/>
                <w:szCs w:val="21"/>
                <w:lang w:val="nl-NL"/>
              </w:rPr>
              <w:br/>
              <w:t>18–50 years</w:t>
            </w:r>
          </w:p>
        </w:tc>
        <w:tc>
          <w:tcPr>
            <w:tcW w:w="1050" w:type="dxa"/>
            <w:vAlign w:val="center"/>
          </w:tcPr>
          <w:p w14:paraId="3D70311E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Phase 1</w:t>
            </w:r>
          </w:p>
        </w:tc>
        <w:tc>
          <w:tcPr>
            <w:tcW w:w="2357" w:type="dxa"/>
            <w:vAlign w:val="center"/>
          </w:tcPr>
          <w:p w14:paraId="14192298" w14:textId="77777777" w:rsidR="00666872" w:rsidRDefault="00666872" w:rsidP="00CA7A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375" w:type="dxa"/>
            <w:noWrap/>
            <w:vAlign w:val="center"/>
          </w:tcPr>
          <w:p w14:paraId="2350DAC4" w14:textId="77777777" w:rsidR="00666872" w:rsidRDefault="00666872" w:rsidP="00CA7A2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NCT05001373</w:t>
            </w:r>
          </w:p>
        </w:tc>
      </w:tr>
    </w:tbl>
    <w:p w14:paraId="52742BF9" w14:textId="77777777" w:rsidR="00C22CCD" w:rsidRDefault="00C22CCD">
      <w:pPr>
        <w:rPr>
          <w:rFonts w:hint="eastAsia"/>
        </w:rPr>
      </w:pPr>
    </w:p>
    <w:sectPr w:rsidR="00C22CCD" w:rsidSect="001C7B1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E1CA" w14:textId="77777777" w:rsidR="00311402" w:rsidRDefault="00311402" w:rsidP="001C7B18">
      <w:pPr>
        <w:rPr>
          <w:rFonts w:hint="eastAsia"/>
        </w:rPr>
      </w:pPr>
      <w:r>
        <w:separator/>
      </w:r>
    </w:p>
  </w:endnote>
  <w:endnote w:type="continuationSeparator" w:id="0">
    <w:p w14:paraId="2E657E2E" w14:textId="77777777" w:rsidR="00311402" w:rsidRDefault="00311402" w:rsidP="001C7B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1F309" w14:textId="77777777" w:rsidR="00311402" w:rsidRDefault="00311402" w:rsidP="001C7B18">
      <w:pPr>
        <w:rPr>
          <w:rFonts w:hint="eastAsia"/>
        </w:rPr>
      </w:pPr>
      <w:r>
        <w:separator/>
      </w:r>
    </w:p>
  </w:footnote>
  <w:footnote w:type="continuationSeparator" w:id="0">
    <w:p w14:paraId="384AA10E" w14:textId="77777777" w:rsidR="00311402" w:rsidRDefault="00311402" w:rsidP="001C7B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AwNLU0NjIyNTc2MDFV0lEKTi0uzszPAykwrgUAI3WBHiwAAAA="/>
  </w:docVars>
  <w:rsids>
    <w:rsidRoot w:val="00C70500"/>
    <w:rsid w:val="00064FA3"/>
    <w:rsid w:val="000B1763"/>
    <w:rsid w:val="001C7B18"/>
    <w:rsid w:val="00311402"/>
    <w:rsid w:val="00426A1D"/>
    <w:rsid w:val="00666872"/>
    <w:rsid w:val="007A2B55"/>
    <w:rsid w:val="0082268A"/>
    <w:rsid w:val="00915D32"/>
    <w:rsid w:val="00AF4498"/>
    <w:rsid w:val="00B04071"/>
    <w:rsid w:val="00C22CCD"/>
    <w:rsid w:val="00C70500"/>
    <w:rsid w:val="00CF532D"/>
    <w:rsid w:val="00D2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422870"/>
  <w14:defaultImageDpi w14:val="32767"/>
  <w15:chartTrackingRefBased/>
  <w15:docId w15:val="{7B7D29B1-8584-46CF-AE8D-8A2E2F93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B1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B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C7B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7B1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C7B18"/>
    <w:rPr>
      <w:sz w:val="18"/>
      <w:szCs w:val="18"/>
    </w:rPr>
  </w:style>
  <w:style w:type="table" w:styleId="a7">
    <w:name w:val="Table Grid"/>
    <w:basedOn w:val="a1"/>
    <w:uiPriority w:val="39"/>
    <w:qFormat/>
    <w:rsid w:val="001C7B18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666872"/>
    <w:rPr>
      <w14:ligatures w14:val="none"/>
    </w:rPr>
  </w:style>
  <w:style w:type="character" w:customStyle="1" w:styleId="javascript">
    <w:name w:val="javascript"/>
    <w:uiPriority w:val="99"/>
    <w:qFormat/>
    <w:rsid w:val="0066687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1270</Characters>
  <Application>Microsoft Office Word</Application>
  <DocSecurity>0</DocSecurity>
  <Lines>254</Lines>
  <Paragraphs>81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8618832633087</dc:creator>
  <cp:keywords/>
  <dc:description/>
  <cp:lastModifiedBy>Zhen Zhang</cp:lastModifiedBy>
  <cp:revision>4</cp:revision>
  <dcterms:created xsi:type="dcterms:W3CDTF">2025-01-08T13:18:00Z</dcterms:created>
  <dcterms:modified xsi:type="dcterms:W3CDTF">2025-07-20T14:52:00Z</dcterms:modified>
</cp:coreProperties>
</file>