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1544B" w14:textId="77777777" w:rsidR="00427FB9" w:rsidRDefault="000B3F3D" w:rsidP="008C01B9">
      <w:pPr>
        <w:rPr>
          <w:rFonts w:ascii="Times New Roman" w:hAnsi="Times New Roman" w:cs="Times New Roman"/>
          <w:sz w:val="24"/>
          <w:szCs w:val="24"/>
        </w:rPr>
      </w:pPr>
      <w:r w:rsidRPr="008C01B9">
        <w:rPr>
          <w:rFonts w:ascii="Times New Roman" w:hAnsi="Times New Roman" w:cs="Times New Roman"/>
          <w:sz w:val="24"/>
          <w:szCs w:val="24"/>
        </w:rPr>
        <w:t xml:space="preserve"> </w:t>
      </w:r>
    </w:p>
    <w:p w14:paraId="15058FC9" w14:textId="77777777" w:rsidR="00427FB9" w:rsidRDefault="00427FB9" w:rsidP="008C01B9">
      <w:pPr>
        <w:rPr>
          <w:rFonts w:ascii="Times New Roman" w:hAnsi="Times New Roman" w:cs="Times New Roman"/>
          <w:sz w:val="24"/>
          <w:szCs w:val="24"/>
        </w:rPr>
      </w:pPr>
    </w:p>
    <w:p w14:paraId="18B69168" w14:textId="780E7541" w:rsidR="001B0AD3" w:rsidRPr="008C01B9" w:rsidRDefault="000B3F3D" w:rsidP="008C01B9">
      <w:pPr>
        <w:rPr>
          <w:rFonts w:ascii="Times New Roman" w:hAnsi="Times New Roman" w:cs="Times New Roman"/>
          <w:sz w:val="24"/>
          <w:szCs w:val="24"/>
        </w:rPr>
      </w:pPr>
      <w:r w:rsidRPr="008C01B9">
        <w:rPr>
          <w:rFonts w:ascii="Times New Roman" w:hAnsi="Times New Roman" w:cs="Times New Roman"/>
          <w:sz w:val="24"/>
          <w:szCs w:val="24"/>
        </w:rPr>
        <w:t xml:space="preserve">Table </w:t>
      </w:r>
      <w:r w:rsidR="008C01B9" w:rsidRPr="008C01B9">
        <w:rPr>
          <w:rFonts w:ascii="Times New Roman" w:hAnsi="Times New Roman" w:cs="Times New Roman"/>
          <w:sz w:val="24"/>
          <w:szCs w:val="24"/>
        </w:rPr>
        <w:t>S</w:t>
      </w:r>
      <w:r w:rsidR="00D322AD">
        <w:rPr>
          <w:rFonts w:ascii="Times New Roman" w:hAnsi="Times New Roman" w:cs="Times New Roman"/>
          <w:sz w:val="24"/>
          <w:szCs w:val="24"/>
        </w:rPr>
        <w:t>*</w:t>
      </w:r>
      <w:r w:rsidRPr="008C01B9">
        <w:rPr>
          <w:rFonts w:ascii="Times New Roman" w:hAnsi="Times New Roman" w:cs="Times New Roman"/>
          <w:sz w:val="24"/>
          <w:szCs w:val="24"/>
        </w:rPr>
        <w:t xml:space="preserve">: </w:t>
      </w:r>
      <w:r w:rsidR="008C01B9" w:rsidRPr="008C01B9">
        <w:rPr>
          <w:rFonts w:ascii="Times New Roman" w:hAnsi="Times New Roman" w:cs="Times New Roman"/>
          <w:sz w:val="24"/>
          <w:szCs w:val="24"/>
        </w:rPr>
        <w:t xml:space="preserve">Quality of studies included in the </w:t>
      </w:r>
      <w:r w:rsidR="007C5ED8" w:rsidRPr="008C01B9">
        <w:rPr>
          <w:rFonts w:ascii="Times New Roman" w:hAnsi="Times New Roman" w:cs="Times New Roman"/>
          <w:sz w:val="24"/>
          <w:szCs w:val="24"/>
        </w:rPr>
        <w:t>Review</w:t>
      </w:r>
      <w:r w:rsidR="007C5ED8">
        <w:rPr>
          <w:rFonts w:ascii="Times New Roman" w:hAnsi="Times New Roman" w:cs="Times New Roman"/>
          <w:sz w:val="24"/>
          <w:szCs w:val="24"/>
        </w:rPr>
        <w:t xml:space="preserve"> (</w:t>
      </w:r>
      <w:r w:rsidR="00B77CD5">
        <w:rPr>
          <w:rFonts w:ascii="Times New Roman" w:hAnsi="Times New Roman" w:cs="Times New Roman"/>
          <w:sz w:val="24"/>
          <w:szCs w:val="24"/>
        </w:rPr>
        <w:t xml:space="preserve">Case control studies &amp; Cohort </w:t>
      </w:r>
      <w:r w:rsidR="002F15CE">
        <w:rPr>
          <w:rFonts w:ascii="Times New Roman" w:hAnsi="Times New Roman" w:cs="Times New Roman"/>
          <w:sz w:val="24"/>
          <w:szCs w:val="24"/>
        </w:rPr>
        <w:t>and cross-</w:t>
      </w:r>
      <w:r w:rsidR="007C5ED8">
        <w:rPr>
          <w:rFonts w:ascii="Times New Roman" w:hAnsi="Times New Roman" w:cs="Times New Roman"/>
          <w:sz w:val="24"/>
          <w:szCs w:val="24"/>
        </w:rPr>
        <w:t>sectional)</w:t>
      </w:r>
    </w:p>
    <w:tbl>
      <w:tblPr>
        <w:tblStyle w:val="TableGrid"/>
        <w:tblW w:w="0" w:type="auto"/>
        <w:tblInd w:w="-289" w:type="dxa"/>
        <w:tblLook w:val="04A0" w:firstRow="1" w:lastRow="0" w:firstColumn="1" w:lastColumn="0" w:noHBand="0" w:noVBand="1"/>
      </w:tblPr>
      <w:tblGrid>
        <w:gridCol w:w="2808"/>
        <w:gridCol w:w="548"/>
        <w:gridCol w:w="549"/>
        <w:gridCol w:w="549"/>
        <w:gridCol w:w="678"/>
        <w:gridCol w:w="1603"/>
        <w:gridCol w:w="550"/>
        <w:gridCol w:w="550"/>
        <w:gridCol w:w="680"/>
        <w:gridCol w:w="790"/>
      </w:tblGrid>
      <w:tr w:rsidR="00DB6FAA" w14:paraId="0AE05442" w14:textId="77777777" w:rsidTr="00DB6FAA">
        <w:tc>
          <w:tcPr>
            <w:tcW w:w="2808" w:type="dxa"/>
          </w:tcPr>
          <w:p w14:paraId="758E12FC" w14:textId="77777777" w:rsidR="00DB6FAA" w:rsidRDefault="00DB6FAA" w:rsidP="00437077">
            <w:pPr>
              <w:spacing w:line="360" w:lineRule="auto"/>
              <w:jc w:val="both"/>
              <w:rPr>
                <w:rFonts w:ascii="Times New Roman" w:hAnsi="Times New Roman" w:cs="Times New Roman"/>
                <w:sz w:val="24"/>
                <w:szCs w:val="24"/>
              </w:rPr>
            </w:pPr>
          </w:p>
        </w:tc>
        <w:tc>
          <w:tcPr>
            <w:tcW w:w="2324" w:type="dxa"/>
            <w:gridSpan w:val="4"/>
          </w:tcPr>
          <w:p w14:paraId="2811E674" w14:textId="5E1B0108" w:rsidR="00DB6FAA" w:rsidRPr="00DB6FAA" w:rsidRDefault="00DB6FAA" w:rsidP="00DB6FAA">
            <w:pPr>
              <w:widowControl w:val="0"/>
              <w:autoSpaceDE w:val="0"/>
              <w:autoSpaceDN w:val="0"/>
              <w:adjustRightInd w:val="0"/>
              <w:spacing w:line="360" w:lineRule="auto"/>
              <w:rPr>
                <w:rFonts w:ascii="Times New Roman" w:eastAsia="Times New Roman" w:hAnsi="Times New Roman" w:cs="Times New Roman"/>
                <w:kern w:val="0"/>
                <w:lang w:val="en-GB"/>
                <w14:ligatures w14:val="none"/>
              </w:rPr>
            </w:pPr>
            <w:r w:rsidRPr="00DB6FAA">
              <w:rPr>
                <w:rFonts w:ascii="Times New Roman" w:eastAsia="Times New Roman" w:hAnsi="Times New Roman" w:cs="Times New Roman"/>
                <w:b/>
                <w:bCs/>
                <w:kern w:val="0"/>
                <w:sz w:val="24"/>
                <w:szCs w:val="24"/>
                <w:lang w:val="en-GB"/>
                <w14:ligatures w14:val="none"/>
              </w:rPr>
              <w:t>Selection</w:t>
            </w:r>
          </w:p>
        </w:tc>
        <w:tc>
          <w:tcPr>
            <w:tcW w:w="1603" w:type="dxa"/>
          </w:tcPr>
          <w:p w14:paraId="51C2BBAB" w14:textId="1A0DC214" w:rsidR="00DB6FAA" w:rsidRDefault="00DB6FAA" w:rsidP="00DB6FAA">
            <w:pPr>
              <w:widowControl w:val="0"/>
              <w:tabs>
                <w:tab w:val="left" w:pos="-1080"/>
                <w:tab w:val="left" w:pos="-720"/>
                <w:tab w:val="left" w:pos="270"/>
              </w:tabs>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 xml:space="preserve">Comparability </w:t>
            </w:r>
          </w:p>
        </w:tc>
        <w:tc>
          <w:tcPr>
            <w:tcW w:w="1780" w:type="dxa"/>
            <w:gridSpan w:val="3"/>
          </w:tcPr>
          <w:p w14:paraId="7877DB11" w14:textId="77777777" w:rsidR="00DB6FAA" w:rsidRPr="00DB6FAA" w:rsidRDefault="00DB6FAA" w:rsidP="00DB6FAA">
            <w:pPr>
              <w:widowControl w:val="0"/>
              <w:tabs>
                <w:tab w:val="left" w:pos="-1080"/>
                <w:tab w:val="left" w:pos="-720"/>
                <w:tab w:val="left" w:pos="270"/>
              </w:tabs>
              <w:autoSpaceDE w:val="0"/>
              <w:autoSpaceDN w:val="0"/>
              <w:adjustRightInd w:val="0"/>
              <w:spacing w:line="360" w:lineRule="auto"/>
              <w:rPr>
                <w:rFonts w:ascii="Times New Roman" w:eastAsia="Times New Roman" w:hAnsi="Times New Roman" w:cs="Times New Roman"/>
                <w:b/>
                <w:bCs/>
                <w:kern w:val="0"/>
                <w:lang w:val="en-GB"/>
                <w14:ligatures w14:val="none"/>
              </w:rPr>
            </w:pPr>
            <w:r w:rsidRPr="00DB6FAA">
              <w:rPr>
                <w:rFonts w:ascii="Times New Roman" w:eastAsia="Times New Roman" w:hAnsi="Times New Roman" w:cs="Times New Roman"/>
                <w:b/>
                <w:bCs/>
                <w:kern w:val="0"/>
                <w:sz w:val="24"/>
                <w:szCs w:val="24"/>
                <w:lang w:val="en-GB"/>
                <w14:ligatures w14:val="none"/>
              </w:rPr>
              <w:t>Exposure</w:t>
            </w:r>
          </w:p>
          <w:p w14:paraId="64B86EC6" w14:textId="77777777" w:rsidR="00DB6FAA" w:rsidRDefault="00DB6FAA" w:rsidP="00437077">
            <w:pPr>
              <w:spacing w:line="360" w:lineRule="auto"/>
              <w:jc w:val="both"/>
              <w:rPr>
                <w:rFonts w:ascii="Times New Roman" w:hAnsi="Times New Roman" w:cs="Times New Roman"/>
                <w:sz w:val="24"/>
                <w:szCs w:val="24"/>
              </w:rPr>
            </w:pPr>
          </w:p>
        </w:tc>
        <w:tc>
          <w:tcPr>
            <w:tcW w:w="790" w:type="dxa"/>
          </w:tcPr>
          <w:p w14:paraId="1A535B40" w14:textId="77777777" w:rsidR="00DB6FAA" w:rsidRDefault="00DB6FAA" w:rsidP="00437077">
            <w:pPr>
              <w:spacing w:line="360" w:lineRule="auto"/>
              <w:jc w:val="both"/>
              <w:rPr>
                <w:rFonts w:ascii="Times New Roman" w:hAnsi="Times New Roman" w:cs="Times New Roman"/>
                <w:sz w:val="24"/>
                <w:szCs w:val="24"/>
              </w:rPr>
            </w:pPr>
          </w:p>
        </w:tc>
      </w:tr>
      <w:tr w:rsidR="00DB6FAA" w14:paraId="717F8B3B" w14:textId="77777777" w:rsidTr="00FB7E12">
        <w:trPr>
          <w:trHeight w:val="647"/>
        </w:trPr>
        <w:tc>
          <w:tcPr>
            <w:tcW w:w="2808" w:type="dxa"/>
          </w:tcPr>
          <w:p w14:paraId="6F98DFF9" w14:textId="77777777" w:rsidR="00DB6FAA" w:rsidRDefault="00DB6FAA" w:rsidP="00437077">
            <w:pPr>
              <w:spacing w:line="360" w:lineRule="auto"/>
              <w:jc w:val="both"/>
              <w:rPr>
                <w:rFonts w:ascii="Times New Roman" w:hAnsi="Times New Roman" w:cs="Times New Roman"/>
                <w:sz w:val="24"/>
                <w:szCs w:val="24"/>
              </w:rPr>
            </w:pPr>
            <w:r>
              <w:rPr>
                <w:rFonts w:ascii="Times New Roman" w:hAnsi="Times New Roman" w:cs="Times New Roman"/>
                <w:sz w:val="24"/>
                <w:szCs w:val="24"/>
              </w:rPr>
              <w:t>Author and year</w:t>
            </w:r>
          </w:p>
        </w:tc>
        <w:tc>
          <w:tcPr>
            <w:tcW w:w="548" w:type="dxa"/>
          </w:tcPr>
          <w:p w14:paraId="56D554A2" w14:textId="247A9CA6" w:rsidR="00DB6FAA" w:rsidRPr="002F15CE" w:rsidRDefault="002F15CE"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1</w:t>
            </w:r>
          </w:p>
        </w:tc>
        <w:tc>
          <w:tcPr>
            <w:tcW w:w="549" w:type="dxa"/>
          </w:tcPr>
          <w:p w14:paraId="511CAA62"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2</w:t>
            </w:r>
          </w:p>
        </w:tc>
        <w:tc>
          <w:tcPr>
            <w:tcW w:w="549" w:type="dxa"/>
          </w:tcPr>
          <w:p w14:paraId="53C16225"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3</w:t>
            </w:r>
          </w:p>
        </w:tc>
        <w:tc>
          <w:tcPr>
            <w:tcW w:w="678" w:type="dxa"/>
          </w:tcPr>
          <w:p w14:paraId="3CDEF88A"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4</w:t>
            </w:r>
          </w:p>
        </w:tc>
        <w:tc>
          <w:tcPr>
            <w:tcW w:w="1603" w:type="dxa"/>
          </w:tcPr>
          <w:p w14:paraId="50F18A77"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5</w:t>
            </w:r>
          </w:p>
        </w:tc>
        <w:tc>
          <w:tcPr>
            <w:tcW w:w="550" w:type="dxa"/>
          </w:tcPr>
          <w:p w14:paraId="5D59EA3E"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6</w:t>
            </w:r>
          </w:p>
        </w:tc>
        <w:tc>
          <w:tcPr>
            <w:tcW w:w="550" w:type="dxa"/>
          </w:tcPr>
          <w:p w14:paraId="5D7C45C2"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7</w:t>
            </w:r>
          </w:p>
        </w:tc>
        <w:tc>
          <w:tcPr>
            <w:tcW w:w="680" w:type="dxa"/>
          </w:tcPr>
          <w:p w14:paraId="038CF946" w14:textId="77777777" w:rsidR="00DB6FAA" w:rsidRPr="002F15CE" w:rsidRDefault="00DB6FAA" w:rsidP="00437077">
            <w:pPr>
              <w:spacing w:line="360" w:lineRule="auto"/>
              <w:jc w:val="both"/>
              <w:rPr>
                <w:rFonts w:ascii="Times New Roman" w:hAnsi="Times New Roman" w:cs="Times New Roman"/>
                <w:b/>
                <w:bCs/>
                <w:sz w:val="24"/>
                <w:szCs w:val="24"/>
              </w:rPr>
            </w:pPr>
            <w:r w:rsidRPr="002F15CE">
              <w:rPr>
                <w:rFonts w:ascii="Times New Roman" w:hAnsi="Times New Roman" w:cs="Times New Roman"/>
                <w:b/>
                <w:bCs/>
                <w:sz w:val="24"/>
                <w:szCs w:val="24"/>
              </w:rPr>
              <w:t>8</w:t>
            </w:r>
          </w:p>
        </w:tc>
        <w:tc>
          <w:tcPr>
            <w:tcW w:w="790" w:type="dxa"/>
          </w:tcPr>
          <w:p w14:paraId="0820E861" w14:textId="77777777" w:rsidR="00DB6FAA" w:rsidRDefault="00DB6FAA" w:rsidP="00437077">
            <w:pPr>
              <w:spacing w:line="360" w:lineRule="auto"/>
              <w:jc w:val="both"/>
              <w:rPr>
                <w:rFonts w:ascii="Times New Roman" w:hAnsi="Times New Roman" w:cs="Times New Roman"/>
                <w:sz w:val="24"/>
                <w:szCs w:val="24"/>
              </w:rPr>
            </w:pPr>
            <w:r>
              <w:rPr>
                <w:rFonts w:ascii="Times New Roman" w:hAnsi="Times New Roman" w:cs="Times New Roman"/>
                <w:sz w:val="24"/>
                <w:szCs w:val="24"/>
              </w:rPr>
              <w:t>Total score</w:t>
            </w:r>
          </w:p>
        </w:tc>
      </w:tr>
      <w:tr w:rsidR="009222A0" w14:paraId="0A69A6E9" w14:textId="77777777" w:rsidTr="00AB3075">
        <w:trPr>
          <w:trHeight w:val="647"/>
        </w:trPr>
        <w:tc>
          <w:tcPr>
            <w:tcW w:w="9305" w:type="dxa"/>
            <w:gridSpan w:val="10"/>
          </w:tcPr>
          <w:p w14:paraId="3A2DCEF7" w14:textId="1EB0B0E4" w:rsidR="009222A0" w:rsidRPr="009222A0" w:rsidRDefault="009222A0" w:rsidP="009222A0">
            <w:pPr>
              <w:spacing w:line="360" w:lineRule="auto"/>
              <w:jc w:val="center"/>
              <w:rPr>
                <w:rFonts w:ascii="Times New Roman" w:hAnsi="Times New Roman" w:cs="Times New Roman"/>
                <w:b/>
                <w:bCs/>
                <w:sz w:val="24"/>
                <w:szCs w:val="24"/>
              </w:rPr>
            </w:pPr>
            <w:r w:rsidRPr="009222A0">
              <w:rPr>
                <w:rFonts w:ascii="Times New Roman" w:hAnsi="Times New Roman" w:cs="Times New Roman"/>
                <w:b/>
                <w:bCs/>
                <w:sz w:val="24"/>
                <w:szCs w:val="24"/>
              </w:rPr>
              <w:t>Case control</w:t>
            </w:r>
          </w:p>
        </w:tc>
      </w:tr>
      <w:tr w:rsidR="00DB6FAA" w14:paraId="3CC72088" w14:textId="77777777" w:rsidTr="00DB6FAA">
        <w:tc>
          <w:tcPr>
            <w:tcW w:w="2808" w:type="dxa"/>
          </w:tcPr>
          <w:p w14:paraId="450D46E7" w14:textId="3416BE22" w:rsidR="00DB6FAA" w:rsidRDefault="00FB7E12" w:rsidP="00427FB9">
            <w:pPr>
              <w:spacing w:line="360" w:lineRule="auto"/>
              <w:jc w:val="both"/>
              <w:rPr>
                <w:rFonts w:ascii="Times New Roman" w:hAnsi="Times New Roman" w:cs="Times New Roman"/>
                <w:sz w:val="24"/>
                <w:szCs w:val="24"/>
              </w:rPr>
            </w:pPr>
            <w:r w:rsidRPr="00461132">
              <w:rPr>
                <w:rFonts w:ascii="Times New Roman" w:hAnsi="Times New Roman" w:cs="Times New Roman"/>
              </w:rPr>
              <w:t>Tesfaye et al.;2023</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{"citationItems":[{"id":"ITEM-1","itemData":{"DOI":"10.1016/j.heliyon.2023.e14809","ISSN":"24058440","abstract":"Background: World health organization reported that from 358,000 maternal deaths occurring during labor and childbirth about 15% were attributed to puerperal sepsis. In Ethiopia, puerperal sepsis is the fourth leading direct cause of maternal death next to hemorrhage, obstructed labor, and pregnancy-induced hypertension. Early recognition and management of the contributing factors would help to modify the problem. Therefore, this study was aimed to identify the determinants of puerperal sepsis among postpartum women at Hawassa city public hospitals in South Ethiopia. Methods: &amp; materials: Institution-based unmatched case-control study was conducted among 305 postpartum women (61 cases &amp; 242 controls; with a ratio of 1:4) at Hawassa city public hospitals from June 17 to August 20/2021. Cases were all postpartum women admitted with puerperal sepsis and controls were randomly selected postpartum women admitted with other cases. A pre-tested interviewer-administered questionnaire was used to collect the data. Data were entered into Epi data version 4.6 and then exported to STATA version 14 for analysis. Bivariable analysis was performed and variables having a p-value &lt;0.25 made candidates for the multivariable logistic regression model. Adjusted Odds ratio (AOR) with 95% confidence interval was computed to identify the presence and strength of association and statistical significance was declared at p-value &lt;0.05. Result: In this study, a total of 61 cases &amp; 242 controls were included. Cesarean section delivery (AOR = 2.85; 95% CI; 1.36–5.98), manual removal of placenta (AOR = 6.0; 95% CI = ; 0.39–26.26), ≥5 times Per-vaginal Examination during labor (AOR = 4.53; 95% CI; 2.10–9.80), presence Gestational Diabetes Mellitus (AOR = 8.50; 95% CI; 1.99–36.33) &amp; prolonged labor (AOR = 3.43; 95% CI; 1.20–9.76) were identified as determinants of puerperal sepsis. Conclusion: In this study, cesarean delivery, Per-vaginal Examination ≥5 times during labor, manual removal of placenta, Gestational Diabetes Mellitus &amp; prolonged labor were factors that significantly increased the odds of developing puerperal sepsis among postpartum women. So, labor &amp; delivery procedures should be conducted as per labor &amp; delivery management protocols.","author":[{"dropping-particle":"","family":"Tesfaye","given":"Talelign","non-dropping-particle":"","parse-names":false,"suffix":""},{"dropping-particle":"","family":"Samuel","given":"Serawit","non-dropping-particle":"","parse-names":false,"suffix":""},{"dropping-particle":"","family":"Lera","given":"Temesgen","non-dropping-particle":"","parse-names":false,"suffix":""}],"container-title":"Heliyon","id":"ITEM-1","issue":"4","issued":{"date-parts":[["2023"]]},"page":"e14809","publisher":"Elsevier Ltd","title":"Determinants of puerperal sepsis among postpartum women at public hospitals of Hawassa city, Southern Ethiopia: Institution-based unmatched case-control study","type":"article-journal","volume":"9"},"uris":["http://www.mendeley.com/documents/?uuid=206237f3-1bd0-450f-8c98-c42d0ae7f3c7"]}],"mendeley":{"formattedCitation":"&lt;sup&gt;1&lt;/sup&gt;","plainTextFormattedCitation":"1","previouslyFormattedCitation":"(Tesfaye et al., 2023)"},"properties":{"noteIndex":0},"schema":"https://github.com/citation-style-language/schema/raw/master/csl-citation.json"}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1</w:t>
            </w:r>
            <w:r w:rsidRPr="00461132">
              <w:rPr>
                <w:rFonts w:ascii="Times New Roman" w:hAnsi="Times New Roman" w:cs="Times New Roman"/>
              </w:rPr>
              <w:fldChar w:fldCharType="end"/>
            </w:r>
          </w:p>
        </w:tc>
        <w:tc>
          <w:tcPr>
            <w:tcW w:w="548" w:type="dxa"/>
          </w:tcPr>
          <w:p w14:paraId="2965D81F" w14:textId="60D150B2"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4320ECB0" w14:textId="77777777" w:rsidR="00DB6FAA" w:rsidRDefault="00DB6FAA"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549" w:type="dxa"/>
          </w:tcPr>
          <w:p w14:paraId="6124E417" w14:textId="131B00CA"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5F4F437C" w14:textId="49120A00"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7EDCD2EB" w14:textId="5EDFD33D"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789490A1" w14:textId="7D6E9AB7"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767D7C14" w14:textId="17324F53" w:rsidR="00DB6FAA" w:rsidRDefault="00DB6FAA" w:rsidP="00427FB9">
            <w:pPr>
              <w:spacing w:line="360" w:lineRule="auto"/>
              <w:jc w:val="both"/>
              <w:rPr>
                <w:rFonts w:ascii="Times New Roman" w:hAnsi="Times New Roman" w:cs="Times New Roman"/>
                <w:sz w:val="24"/>
                <w:szCs w:val="24"/>
              </w:rPr>
            </w:pPr>
          </w:p>
        </w:tc>
        <w:tc>
          <w:tcPr>
            <w:tcW w:w="680" w:type="dxa"/>
          </w:tcPr>
          <w:p w14:paraId="470DF464" w14:textId="11A95016"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38269FA4" w14:textId="77777777" w:rsidR="00DB6FAA" w:rsidRDefault="00DB6FAA"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8/9</w:t>
            </w:r>
          </w:p>
        </w:tc>
      </w:tr>
      <w:tr w:rsidR="00DB6FAA" w14:paraId="73B09D6D" w14:textId="77777777" w:rsidTr="00DB6FAA">
        <w:tc>
          <w:tcPr>
            <w:tcW w:w="2808" w:type="dxa"/>
          </w:tcPr>
          <w:p w14:paraId="3E37E5F6" w14:textId="5829AAD7" w:rsidR="00DB6FAA" w:rsidRPr="00C14C31" w:rsidRDefault="00FB7E12" w:rsidP="00427FB9">
            <w:pPr>
              <w:spacing w:line="360" w:lineRule="auto"/>
              <w:jc w:val="both"/>
              <w:rPr>
                <w:lang w:val="it-IT"/>
              </w:rPr>
            </w:pPr>
            <w:r w:rsidRPr="00C14C31">
              <w:rPr>
                <w:rFonts w:ascii="Times New Roman" w:hAnsi="Times New Roman" w:cs="Times New Roman"/>
                <w:lang w:val="it-IT"/>
              </w:rPr>
              <w:t>Oyato et al.;2024</w:t>
            </w:r>
            <w:r w:rsidRPr="00461132">
              <w:rPr>
                <w:rFonts w:ascii="Times New Roman" w:hAnsi="Times New Roman" w:cs="Times New Roman"/>
              </w:rPr>
              <w:fldChar w:fldCharType="begin" w:fldLock="1"/>
            </w:r>
            <w:r w:rsidR="00C14C31">
              <w:rPr>
                <w:rFonts w:ascii="Times New Roman" w:hAnsi="Times New Roman" w:cs="Times New Roman"/>
                <w:lang w:val="it-IT"/>
              </w:rPr>
              <w:instrText>ADDIN CSL_CITATION {"citationItems":[{"id":"ITEM-1","itemData":{"DOI":"10.1136/bmjopen-2023-083230","ISSN":"20446055","PMID":"38908838","abstract":"Objective To identify determinants of puerperal sepsis among postpartum women attending East Shoa Zone public hospitals, Central Ethiopia, 2023. Design and setting An institutional-based, unmatched case–control study was conducted from 19 June 2023 to 4 September 2023, in East Shoa Zone public hospitals. Participants 495 postpartum women (100 cases and 395 controls) were selected using systematic sampling techniques. Data were collected through face-to-face interviews and from medical charts using a pretested, structured questionnaire. The AOR with its corresponding 95% CI was used to identify determinant variables. Findings were presented in texts and tables. Outcome measures The medical charts of participants were reviewed to identify those who had developed puerperal sepsis. Results Anaemia (AOR 6.05; 95% CI 2.57 to 14.26), undernourishment (AOR 4.43; 95% CI 1.96 to 10.01), gestational diabetes mellitus (AOR 3.26; 95% CI 1.22 to 8.74), postpartum haemorrhage (AOR 3.17; 95% CI 1.28 to 7.87), obstructed labour (AOR 2.76; 95% CI 1.17 to 6.52), multiparity (AOR 2.54; 95% CI 1.17 to 5.50), placenta previa (AOR 2.27; 95% CI 1.11 to 4.67) and vaginal examination ≥5 times (AOR 2.19; 95% CI 1.05 to 4.54) were the independent determinants of puerperal sepsis in this study. Conclusion This study found that gestational diabetes mellitus, anaemia, undernourishment, placenta previa, obstructed labour, postpartum haemorrhage and five or more per-vaginal examinations during labour were the determinants of puerperal sepsis. Therefore, it is recommended that obstetric care providers strictly adhere to guidelines on the number of vaginal exams that should be performed throughout labour and that they perform these exams using the appropriate infection-prevention techniques. In addition, they should provide comprehensive health education on nutrition during pregnancy and postnatal periods and the importance of iron supplements.","author":[{"dropping-particle":"","family":"Oyato","given":"Befekadu Tesfaye","non-dropping-particle":"","parse-names":false,"suffix":""},{"dropping-particle":"","family":"Debele","given":"Tirunesh","non-dropping-particle":"","parse-names":false,"suffix":""},{"dropping-particle":"","family":"Edosa","given":"Dejene","non-dropping-particle":"","parse-names":false,"suffix":""},{"dropping-particle":"","family":"Abasimel","given":"Husen Zakir","non-dropping-particle":"","parse-names":false,"suffix":""},{"dropping-particle":"","family":"Awol","given":"Mukemil","non-dropping-particle":"","parse-names":false,"suffix":""},{"dropping-particle":"","family":"Kebede","given":"Eleni Tesfaye","non-dropping-particle":"","parse-names":false,"suffix":""},{"dropping-particle":"","family":"Gezahagn","given":"Andualem","non-dropping-particle":"","parse-names":false,"suffix":""},{"dropping-particle":"","family":"Desta","given":"Adugna Alemu","non-dropping-particle":"","parse-names":false,"suffix":""},{"dropping-particle":"","family":"Alemu","given":"Fikadu Tolesa","non-dropping-particle":"","parse-names":false,"suffix":""},{"dropping-particle":"","family":"Asfaw","given":"Samuel Boja","non-dropping-particle":"","parse-names":false,"suffix":""}],"container-title":"BMJ Open","id":"ITEM-1","issue":"6","issued":{"date-parts":[["2024"]]},"title":"Determinants of puerperal sepsis among postpartum women: a case–control study in East Shoa Zone public hospitals, Central Ethiopia","type":"article-journal","volume":"14"},"uris":["http://www.mendeley.com/documents/?uuid=b4e7ee01-738a-3697-bb63-2bac10bc465d"]}],"mendeley":{"formattedCitation":"&lt;sup&gt;2&lt;/sup&gt;","plainTextFormattedCitation":"2","previouslyFormattedCitation":"(Oyato et al., 2024)"},"properties":{"noteIndex":0},"schema":"https://github.com/citation-style-language/schema/raw/master/csl-citation.json"}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lang w:val="it-IT"/>
              </w:rPr>
              <w:t>2</w:t>
            </w:r>
            <w:r w:rsidRPr="00461132">
              <w:rPr>
                <w:rFonts w:ascii="Times New Roman" w:hAnsi="Times New Roman" w:cs="Times New Roman"/>
              </w:rPr>
              <w:fldChar w:fldCharType="end"/>
            </w:r>
          </w:p>
        </w:tc>
        <w:tc>
          <w:tcPr>
            <w:tcW w:w="548" w:type="dxa"/>
          </w:tcPr>
          <w:p w14:paraId="017DDF12" w14:textId="5C10740D"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54E35AB4" w14:textId="1EC959EC"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311B88D4" w14:textId="5BC54A4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085CFF5E" w14:textId="63FF7137"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72BD5E29" w14:textId="38AAC298"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65D240C1" w14:textId="00303071"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4E0B21AD" w14:textId="65394B1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1C17C377" w14:textId="03A329A9"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1572E464" w14:textId="45CA3816" w:rsidR="00DB6FAA" w:rsidRDefault="00FB7E12"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DB6FAA">
              <w:rPr>
                <w:rFonts w:ascii="Times New Roman" w:hAnsi="Times New Roman" w:cs="Times New Roman"/>
                <w:sz w:val="24"/>
                <w:szCs w:val="24"/>
              </w:rPr>
              <w:t>/9</w:t>
            </w:r>
          </w:p>
        </w:tc>
      </w:tr>
      <w:tr w:rsidR="00DB6FAA" w14:paraId="39B9A8E6" w14:textId="77777777" w:rsidTr="00DB6FAA">
        <w:tc>
          <w:tcPr>
            <w:tcW w:w="2808" w:type="dxa"/>
          </w:tcPr>
          <w:p w14:paraId="59945B47" w14:textId="43BC7BAC" w:rsidR="00DB6FAA" w:rsidRPr="00C14C31" w:rsidRDefault="00D322AD" w:rsidP="00427FB9">
            <w:pPr>
              <w:spacing w:line="360" w:lineRule="auto"/>
              <w:jc w:val="both"/>
              <w:rPr>
                <w:lang w:val="it-IT"/>
              </w:rPr>
            </w:pPr>
            <w:r w:rsidRPr="00C14C31">
              <w:rPr>
                <w:rFonts w:ascii="Times New Roman" w:hAnsi="Times New Roman" w:cs="Times New Roman"/>
                <w:lang w:val="it-IT"/>
              </w:rPr>
              <w:t>Demissie et al.;2019</w:t>
            </w:r>
            <w:r w:rsidRPr="00461132">
              <w:rPr>
                <w:rFonts w:ascii="Times New Roman" w:hAnsi="Times New Roman" w:cs="Times New Roman"/>
              </w:rPr>
              <w:fldChar w:fldCharType="begin" w:fldLock="1"/>
            </w:r>
            <w:r w:rsidR="00C14C31">
              <w:rPr>
                <w:rFonts w:ascii="Times New Roman" w:hAnsi="Times New Roman" w:cs="Times New Roman"/>
                <w:lang w:val="it-IT"/>
              </w:rPr>
              <w:instrText>ADDIN CSL_CITATION {"citationItems":[{"id":"ITEM-1","itemData":{"DOI":"10.1186/s12884-019-2230-x","ISSN":"14712393","PMID":"30885159","abstract":"Background: Puerperal sepsis is an infection of the genital tract, which occurs from rupture of amniotic sacs and within 42ndday after delivery. It happens mainly after discharge in the 1st 24 h of parturition. It is the third leading cause of direct maternal mortality in developing nations. It is also among preventable conditions. Even though multiple interventions were done to overcome these health problems, maternal mortality and morbidities were still significant. Mainly, in Ethiopia lack of clearly identified causes of maternal mortality and morbidity makes the problem unsolved. Methods: Case-control study was conducted at public Hospitals in west shoa zone Oromia regional state, Ethiopia from February 01 to April 30/2018.women with puerperal sepsis (n = 67) were selected by convenience method. Controls (n = 213) were selected by systematic random sampling. Controls to cases ratio was 3:1 and structured questionnaire was used to interviewafter verbal consent was obtained. Data was entered in to epi -info 7.2 then exported to SPSS version 20.0 for analysis. A logistic regression model was used for data analysis. Those variables which have p-value &lt; 0.05 were accepted that they are independent determinants of puerperal sepsis. Result: Rural residence (AOR [95%CI] = 2.5(1.029-6.054),Mothers with no formal education (AOR [95%CI] = 6.74([1.210-37.541]), up to primary level of education(AOR [95%CI] = 6.72(1.323-34.086), total monthly income of the mother or family&lt;=500 ETB and 501-1500 ETB(AOR [95%CI] = 5.94(1.471-23.93) and (AOR [95%CI] =6.57 (1.338-32.265) respectively, Mothers having 1-2 times antenatal care(ANC)visit (AOR [95%CI] = 6.57([1.338-32.265]), Duration of Labor12-24 h (AOR [95%CI] = 3.12 (1.805-12.115),&gt; = 25 h (AOR [95%CI] = 4.71([1.257-17.687]),vaginal examinations &gt; = 5times (AOR [95%CI] = 4.00([1.330-12.029]), Delivery by C/S (AOR [95%CI] = 3.85 ([1.425-10.413]), Rupture of membrane &gt; 24 h (AOR [95%CI] = 3.73([1.365-10.208]) and those Referred from other health institutions (AOR [95%CI] = 2.53([1.087-5.884],were independent determinants of puerperal sepsis in this study. Conclusion: Majority of determinants of puerperal sepsis were related with pregnancy and childbirth. Therefore, to tackle a problem of puerperal sepsis all concerning bodies should take measures during prenatal, natal and postnatal period.","author":[{"dropping-particle":"","family":"Demisse","given":"Getu Alemu","non-dropping-particle":"","parse-names":false,"suffix":""},{"dropping-particle":"","family":"Sifer","given":"Samuel Dessau","non-dropping-particle":"","parse-names":false,"suffix":""},{"dropping-particle":"","family":"Kedir","given":"Buseraseman","non-dropping-particle":"","parse-names":false,"suffix":""},{"dropping-particle":"","family":"Fekene","given":"Daniel Belema","non-dropping-particle":"","parse-names":false,"suffix":""},{"dropping-particle":"","family":"Bulto","given":"Gizachew Abdissa","non-dropping-particle":"","parse-names":false,"suffix":""}],"container-title":"BMC Pregnancy and Childbirth","id":"ITEM-1","issue":"1","issued":{"date-parts":[["2019","12","18"]]},"page":"95","title":"Determinants of puerperal sepsis among post partum women at public hospitals in west SHOA zone Oromia regional STATE, Ethiopia (institution BASEDCASE control study)","type":"article-journal","volume":"19"},"uris":["http://www.mendeley.com/documents/?uuid=24db65c7-3d6d-3e07-af2a-bfc6a927b718"]}],"mendeley":{"formattedCitation":"&lt;sup&gt;3&lt;/sup&gt;","plainTextFormattedCitation":"3","previouslyFormattedCitation":"(Demisse et al., 2019)"},"properties":{"noteIndex":0},"schema":"https://github.com/citation-style-language/schema/raw/master/csl-citation.json"}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lang w:val="it-IT"/>
              </w:rPr>
              <w:t>3</w:t>
            </w:r>
            <w:r w:rsidRPr="00461132">
              <w:rPr>
                <w:rFonts w:ascii="Times New Roman" w:hAnsi="Times New Roman" w:cs="Times New Roman"/>
              </w:rPr>
              <w:fldChar w:fldCharType="end"/>
            </w:r>
          </w:p>
        </w:tc>
        <w:tc>
          <w:tcPr>
            <w:tcW w:w="548" w:type="dxa"/>
          </w:tcPr>
          <w:p w14:paraId="2B7E9639" w14:textId="02CCEC8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3255E3F9" w14:textId="2586991C"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24178413" w14:textId="42095499"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3532A4B8" w14:textId="2FF138E7"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72E5FC2F" w14:textId="37AC885C"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7C089301" w14:textId="2837861D"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6FFC77FC" w14:textId="0838A0F7"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4393EAAB" w14:textId="01A449C1"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07A756CD" w14:textId="76FD193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DB6FAA">
              <w:rPr>
                <w:rFonts w:ascii="Times New Roman" w:hAnsi="Times New Roman" w:cs="Times New Roman"/>
                <w:sz w:val="24"/>
                <w:szCs w:val="24"/>
              </w:rPr>
              <w:t>/9</w:t>
            </w:r>
          </w:p>
        </w:tc>
      </w:tr>
      <w:tr w:rsidR="00DB6FAA" w14:paraId="70F2E29B" w14:textId="77777777" w:rsidTr="00DB6FAA">
        <w:tc>
          <w:tcPr>
            <w:tcW w:w="2808" w:type="dxa"/>
          </w:tcPr>
          <w:p w14:paraId="229162C3" w14:textId="462996A0" w:rsidR="00DB6FAA" w:rsidRDefault="00D322AD" w:rsidP="00427FB9">
            <w:pPr>
              <w:spacing w:line="360" w:lineRule="auto"/>
              <w:jc w:val="both"/>
            </w:pPr>
            <w:r w:rsidRPr="00461132">
              <w:rPr>
                <w:rFonts w:ascii="Times New Roman" w:hAnsi="Times New Roman" w:cs="Times New Roman"/>
              </w:rPr>
              <w:t>Mohammed et al.;2023</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{"citationItems":[{"id":"ITEM-1","itemData":{"DOI":"10.21203/rs.3.rs-2452884/v1","abstract":"Introduction: Puerperal sepsis is an infection of the genital tract occurring at any time from 2 to 42 days of puerperium. Maternal sepsis was responsible for 10.7% of the 295,000 maternal deaths worldwide. Various efforts are undertaken, but its burden remains as the third cause of maternal mortality in developing countries, including Ethiopia. However, there is a scarcity of data on determinants of puerperal sepsis in Ethiopia generally and not in the study area particularly. Objective : This study aimed to assess determinants of puerperal sepsis among postpartum women admitted to public and private hospitals in Dire Dawa city administration from September to October 2022. Methodology: A hospital -based unmatched-case control study was used among 600 postpartum women (150 cases and 450 controls). Cases (postpartum women with puerperal sepsis) and controls (postpartum women without puerperal sepsis) were selected by a systematic sampling technique. Data was collected using an interviewer-guided structured questionnaire and medical record review. The data was entered and cleaned by EPI DATA (Version 3.1) and analyzed using SPSS (Version 22) software. Bivariate and multivariate logistic regression, as well as odds ratios with 95% confidence intervals, were used to examine the effect of each independent variable on the outcome variable, and a P-value of 0.20 for transferring to multivariable analysis and a P-value of 0.05 for multivariable analysis were considered statistically significant. Results: The determinants of puerperal sepsis were housewives (AOR = 2.24, 95% CI: 1.13-4.45), merchants (AOR = 2.98, 95% CI: 1.47-6.03), rural residence (AOR = 3.97, 95% CI: 2.34-6.74), home deliveries (AOR = 2.61, 95% CI: 1.02-6.70), cesarean deliveries (AOR = 2.40, 95% CI: 1.43-3.99), vaginal examinations (AOR = 3.50, 95% CI: 1.50-8.20), and prolonged rupture of membranes (AOR=1.91, 95%CI: 1.02-3.60) Conclusion and recommendation : The majority of determinants of puerperal sepsis were related to obstetrics, along with occupation and residence. As a result, interventions involving coordinated and combined efforts to improve institutional delivery and use standard procedures during the labor and delivery process might take these factors into account.","author":[{"dropping-particle":"","family":"Mohammed","given":"Aminu","non-dropping-particle":"","parse-names":false,"suffix":""},{"dropping-particle":"","family":"Belay","given":"Yalelet","non-dropping-particle":"","parse-names":false,"suffix":""},{"dropping-particle":"","family":"Sintayehu","given":"Yitagesu","non-dropping-particle":"","parse-names":false,"suffix":""},{"dropping-particle":"","family":"Nuri","given":"Aliya","non-dropping-particle":"","parse-names":false,"suffix":""},{"dropping-particle":"","family":"Abera","given":"Legesse","non-dropping-particle":"","parse-names":false,"suffix":""}],"container-title":"Research Square","id":"ITEM-1","issue":"6","issued":{"date-parts":[["2023","1","10"]]},"page":"11-20","title":"Determinants of Puerperal Sepsis among Postpartum Women Admitted to Public and Private Hospitals in Dire Dawa City Administration, Eastern Ethiopia: Unmatched Case- Control Study","type":"article","volume":"32"},"uris":["http://www.mendeley.com/documents/?uuid=46df52e7-853c-449c-b683-f5e0fb34948b"]}],"mendeley":{"formattedCitation":"&lt;sup&gt;4&lt;/sup&gt;","plainTextFormattedCitation":"4","previouslyFormattedCitation":"(Mohammed et al., 2023)"},"properties":{"noteIndex":0},"schema":"https://github.com/citation-style-language/schema/raw/master/csl-citation.json"}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4</w:t>
            </w:r>
            <w:r w:rsidRPr="00461132">
              <w:rPr>
                <w:rFonts w:ascii="Times New Roman" w:hAnsi="Times New Roman" w:cs="Times New Roman"/>
              </w:rPr>
              <w:fldChar w:fldCharType="end"/>
            </w:r>
          </w:p>
        </w:tc>
        <w:tc>
          <w:tcPr>
            <w:tcW w:w="548" w:type="dxa"/>
          </w:tcPr>
          <w:p w14:paraId="3E869933" w14:textId="3317770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4CB00282" w14:textId="42D3E242"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175D0BEC" w14:textId="1E1DBF0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679F1647" w14:textId="1F462CB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5D268ED0" w14:textId="756839F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2B41A66B" w14:textId="1C310B41"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109A1D15" w14:textId="586C3CAD"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035A69AD" w14:textId="52F97AD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6D264A07" w14:textId="6EE8D60A"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DB6FAA">
              <w:rPr>
                <w:rFonts w:ascii="Times New Roman" w:hAnsi="Times New Roman" w:cs="Times New Roman"/>
                <w:sz w:val="24"/>
                <w:szCs w:val="24"/>
              </w:rPr>
              <w:t>/9</w:t>
            </w:r>
          </w:p>
        </w:tc>
      </w:tr>
      <w:tr w:rsidR="00DB6FAA" w14:paraId="26EC5F2C" w14:textId="77777777" w:rsidTr="00DB6FAA">
        <w:tc>
          <w:tcPr>
            <w:tcW w:w="2808" w:type="dxa"/>
          </w:tcPr>
          <w:p w14:paraId="30EC3C16" w14:textId="65A76755" w:rsidR="00DB6FAA" w:rsidRDefault="00D322AD" w:rsidP="00427FB9">
            <w:pPr>
              <w:spacing w:line="360" w:lineRule="auto"/>
              <w:jc w:val="both"/>
              <w:rPr>
                <w:rFonts w:ascii="Times New Roman" w:hAnsi="Times New Roman" w:cs="Times New Roman"/>
                <w:sz w:val="24"/>
                <w:szCs w:val="24"/>
              </w:rPr>
            </w:pPr>
            <w:r w:rsidRPr="00D322AD">
              <w:rPr>
                <w:rFonts w:ascii="Times New Roman" w:eastAsia="Aptos" w:hAnsi="Times New Roman" w:cs="Times New Roman"/>
                <w:lang w:val="en-US"/>
              </w:rPr>
              <w:t>Ayele et al.;2023</w:t>
            </w:r>
            <w:r w:rsidRPr="00D322AD">
              <w:rPr>
                <w:rFonts w:ascii="Times New Roman" w:eastAsia="Aptos" w:hAnsi="Times New Roman" w:cs="Times New Roman"/>
                <w:lang w:val="en-US"/>
              </w:rPr>
              <w:fldChar w:fldCharType="begin" w:fldLock="1"/>
            </w:r>
            <w:r w:rsidR="00C14C31">
              <w:rPr>
                <w:rFonts w:ascii="Times New Roman" w:eastAsia="Aptos" w:hAnsi="Times New Roman" w:cs="Times New Roman"/>
                <w:lang w:val="en-US"/>
              </w:rPr>
              <w:instrText>ADDIN CSL_CITATION {"citationItems":[{"id":"ITEM-1","itemData":{"DOI":"10.21203/rs.3.rs-2632719/v1","abstract":"Introduction: Puerperal Sepsis is an inflammatory response to the infection of the female reproductive system caused by bacterial, viral, fungal, or parasitic pathogens. It affects women during or within six weeks of childbirth. For these,identification of determinants of puerperal sepsis reduces the health and economic impact through early detection and intervention. Though studies were conducted on puerperal sepsis in Ethiopia, there is a lack of information on its determinants of puerperal sepsis directly related to pneumonia in the study area. Therefore, this study aimed to identify determinants of puerperal sepsis among post-partum women at Finote Selam General Hospital, Amhara, Ethiopia, 2022. Method: Institutional based unmatched case-control study was conducted from May 10, 2022, to July 15, 2022, on post-partum women of 220 (55 cases and 165 controls with a 1:3 case-control ratio determined by the Open Epi version 3. Cases and controls were extracted by consecutive sampling. A structured face-to-face interviewer-administered questionnaire and checklist were used. Data were entered and analyzed using EPI data version 4.4.2.1 and SPSS version 25, respectively.Variables with a p-value ≤0.25 in the bi-variable logistic analysis were entered into a multivariable logistic regression model. Hosmer and Lemeshow’s goodness-of-fit test and Multicollinearity were checked. Statistical significance was declared at P-value &lt; 0.05 along with, 95% Confidence Interval. Result: The result of multiple logistics regression revealed that the odds of developing PS directly related with post-partum pneumonia were caesarean delivery (AOR=2.802, 95 %CI: 1.207, 6.502), hypertension (AOR=2.431, 95% CI: 1.257, 4.700), history of anemia (AOR=0.343, 95%CI: 0.145, 0.811 were determinants of post-partum pneumonia. Conclusion: majority of the determinants were obstetric related.","author":[{"dropping-particle":"","family":"Ayele","given":"Habtamu","non-dropping-particle":"","parse-names":false,"suffix":""},{"dropping-particle":"","family":"Baye","given":"Fekadu","non-dropping-particle":"","parse-names":false,"suffix":""},{"dropping-particle":"","family":"Bishaw","given":"Geremew","non-dropping-particle":"","parse-names":false,"suffix":""},{"dropping-particle":"","family":"Ayele","given":"Almaw","non-dropping-particle":"","parse-names":false,"suffix":""}],"container-title":"Research square","id":"ITEM-1","issued":{"date-parts":[["2023","3","13"]]},"page":"1-17","title":"Predictors of Post Partum Sepsis Directly Related to Pnuemonia Among Post-Partum Women at Finote Selam General Hospital, West Gojjam Zone, Amhara, Ethiopia, 2022","type":"article"},"uris":["http://www.mendeley.com/documents/?uuid=5e5eeaff-1fb9-4779-8614-37b2e1e2638e"]}],"mendeley":{"formattedCitation":"&lt;sup&gt;5&lt;/sup&gt;","plainTextFormattedCitation":"5","previouslyFormattedCitation":"(Ayele et al., 2023)"},"properties":{"noteIndex":0},"schema":"https://github.com/citation-style-language/schema/raw/master/csl-citation.json"}</w:instrText>
            </w:r>
            <w:r w:rsidRPr="00D322AD">
              <w:rPr>
                <w:rFonts w:ascii="Times New Roman" w:eastAsia="Aptos" w:hAnsi="Times New Roman" w:cs="Times New Roman"/>
                <w:lang w:val="en-US"/>
              </w:rPr>
              <w:fldChar w:fldCharType="separate"/>
            </w:r>
            <w:r w:rsidR="00C14C31" w:rsidRPr="00C14C31">
              <w:rPr>
                <w:rFonts w:ascii="Times New Roman" w:eastAsia="Aptos" w:hAnsi="Times New Roman" w:cs="Times New Roman"/>
                <w:noProof/>
                <w:vertAlign w:val="superscript"/>
                <w:lang w:val="en-US"/>
              </w:rPr>
              <w:t>5</w:t>
            </w:r>
            <w:r w:rsidRPr="00D322AD">
              <w:rPr>
                <w:rFonts w:ascii="Times New Roman" w:eastAsia="Aptos" w:hAnsi="Times New Roman" w:cs="Times New Roman"/>
                <w:lang w:val="en-US"/>
              </w:rPr>
              <w:fldChar w:fldCharType="end"/>
            </w:r>
          </w:p>
        </w:tc>
        <w:tc>
          <w:tcPr>
            <w:tcW w:w="548" w:type="dxa"/>
          </w:tcPr>
          <w:p w14:paraId="71C9E17E" w14:textId="7C837A4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68DCA63E" w14:textId="2782937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73E281F2" w14:textId="0EC4FD47"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53A0108E" w14:textId="32B616D6"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3EA80A4D" w14:textId="4CCE3ED9"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4FA00955" w14:textId="0836A416"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4992E828" w14:textId="74F71D72"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23E11E0D" w14:textId="53689EB2"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5DD747DA" w14:textId="581D6E4D"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00DB6FAA">
              <w:rPr>
                <w:rFonts w:ascii="Times New Roman" w:hAnsi="Times New Roman" w:cs="Times New Roman"/>
                <w:sz w:val="24"/>
                <w:szCs w:val="24"/>
              </w:rPr>
              <w:t>/9</w:t>
            </w:r>
          </w:p>
        </w:tc>
      </w:tr>
      <w:tr w:rsidR="00DB6FAA" w14:paraId="5FB31F22" w14:textId="77777777" w:rsidTr="00DB6FAA">
        <w:tc>
          <w:tcPr>
            <w:tcW w:w="2808" w:type="dxa"/>
          </w:tcPr>
          <w:p w14:paraId="550BE0D1" w14:textId="76A31F88" w:rsidR="00DB6FAA" w:rsidRDefault="007E6A73" w:rsidP="00427FB9">
            <w:pPr>
              <w:spacing w:line="360" w:lineRule="auto"/>
              <w:jc w:val="both"/>
              <w:rPr>
                <w:rFonts w:ascii="Times New Roman" w:hAnsi="Times New Roman" w:cs="Times New Roman"/>
                <w:sz w:val="24"/>
                <w:szCs w:val="24"/>
              </w:rPr>
            </w:pPr>
            <w:proofErr w:type="spellStart"/>
            <w:r w:rsidRPr="00461132">
              <w:rPr>
                <w:rFonts w:ascii="Times New Roman" w:hAnsi="Times New Roman" w:cs="Times New Roman"/>
              </w:rPr>
              <w:t>Saboka</w:t>
            </w:r>
            <w:proofErr w:type="spellEnd"/>
            <w:r w:rsidRPr="00461132">
              <w:rPr>
                <w:rFonts w:ascii="Times New Roman" w:hAnsi="Times New Roman" w:cs="Times New Roman"/>
              </w:rPr>
              <w:t xml:space="preserve"> et al.;2024</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{"citationItems":[{"id":"ITEM-1","itemData":{"DOI":"10.1186/s40834-024-00283-x","abstract":"BACKGROUND: Puerperal sepsis, is a significant factor in maternal morbidity and  mortality, especially in regions with lower income levels where maternal mortality rates are highest. However, it can be largely avoided if detected in time. Recognizing and dealing with the root causes early is essential in addressing this problem. Therefore, this study aimed to identify the determinants of puerperal sepsis among postpartum women at a tertiary care hospital in Ethiopia. METHODS: An institutional-based unmatched case-control study was conducted among 266 postpartum women (88 cases and 178 controls) from October 1, 2023 to November 30, 2023. For each case, two controls were chosen using a systematic random sampling approach. Data were collected using an interviewer-administered, structured questionnaire and medical record review. The collected data were entered into Epi Info version 7.2 and analyzed using SPSS version 27. Binary logistic regression analysis was used to model the association between puerperal sepsis and independent variables. variables that had a crude association in the bivariable analysis (p &lt; 0.25) were entered and analyzed by a multivariable binary logistic regression model to identify statistically significant factors. In the final model, Adjusted odds ratios with their 95% confidence intervals were calculated to determine the strength of the association. Statistical significance was declared at p &lt; 0.05. RESULT: Rural residence (AOR = 6.9; 95% CI:2.77-17.10), having no formal education (AOR = 3.8; 95% CI: 2.55, 10.76), cesarean section delivery (AOR: 5.1; 95% CI: 1.30, 11.00) and complication during pregnancy (AOR: 4.6, 95% CI: 1.96, 11.10) were independent determinants of puerperal sepsis. CONCLUSION: Place of residence, maternal education level, mode of delivery, and complication during pregnancy were determinants of puerperal sepsis. It is crucial to implement education and awareness initiatives aimed at mothers, ensure universal access to healthcare services, advocate for evidence-based delivery protocols, and conduct comprehensive antenatal screenings.","author":[{"dropping-particle":"","family":"Seboka","given":"Keraj","non-dropping-particle":"","parse-names":false,"suffix":""},{"dropping-particle":"","family":"Gurara","given":"Abenet Menene","non-dropping-particle":"","parse-names":false,"suffix":""},{"dropping-particle":"","family":"Bekele","given":"Nardos Tilahun","non-dropping-particle":"","parse-names":false,"suffix":""},{"dropping-particle":"","family":"Belachwe","given":"Yohanes Abera","non-dropping-particle":"","parse-names":false,"suffix":""},{"dropping-particle":"","family":"Getahun","given":"Mihiret Shawel","non-dropping-particle":"","parse-names":false,"suffix":""},{"dropping-particle":"","family":"Negussie","given":"Yohannes Mekuria","non-dropping-particle":"","parse-names":false,"suffix":""}],"container-title":"Contraception and Reproductive Medicine","id":"ITEM-1","issue":"1","issued":{"date-parts":[["2024"]]},"title":"Determinants of puerperal sepsis among postpartum women at a tertiary care hospital in Ethiopia: an unmatched case-control study","type":"article-journal","volume":"9"},"uris":["http://www.mendeley.com/documents/?uuid=f951dbf1-884b-3c26-ba89-e6c1cbaece4b"]}],"mendeley":{"formattedCitation":"&lt;sup&gt;6&lt;/sup&gt;","plainTextFormattedCitation":"6","previouslyFormattedCitation":"(Seboka et al., 2024)"},"properties":{"noteIndex":0},"schema":"https://github.com/citation-style-language/schema/raw/master/csl-citation.json"}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6</w:t>
            </w:r>
            <w:r w:rsidRPr="00461132">
              <w:rPr>
                <w:rFonts w:ascii="Times New Roman" w:hAnsi="Times New Roman" w:cs="Times New Roman"/>
              </w:rPr>
              <w:fldChar w:fldCharType="end"/>
            </w:r>
          </w:p>
        </w:tc>
        <w:tc>
          <w:tcPr>
            <w:tcW w:w="548" w:type="dxa"/>
          </w:tcPr>
          <w:p w14:paraId="43BC96DB" w14:textId="751DE08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34F41CBC" w14:textId="7ABEE764"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13FF3596" w14:textId="42A11AEB"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40B77470" w14:textId="446D240A"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58FAC853" w14:textId="33FFDE1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E6A73">
              <w:rPr>
                <w:rFonts w:ascii="Times New Roman" w:hAnsi="Times New Roman" w:cs="Times New Roman"/>
                <w:sz w:val="24"/>
                <w:szCs w:val="24"/>
              </w:rPr>
              <w:t>*</w:t>
            </w:r>
          </w:p>
        </w:tc>
        <w:tc>
          <w:tcPr>
            <w:tcW w:w="550" w:type="dxa"/>
          </w:tcPr>
          <w:p w14:paraId="27E3F79D" w14:textId="737981B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6F9F053E" w14:textId="09AC0412"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4299191A" w14:textId="4A7C4C41"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67A929BD" w14:textId="77777777" w:rsidR="00DB6FAA" w:rsidRDefault="00DB6FAA"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9/9</w:t>
            </w:r>
          </w:p>
        </w:tc>
      </w:tr>
      <w:tr w:rsidR="00DB6FAA" w14:paraId="725D6D70" w14:textId="77777777" w:rsidTr="00DB6FAA">
        <w:tc>
          <w:tcPr>
            <w:tcW w:w="2808" w:type="dxa"/>
          </w:tcPr>
          <w:p w14:paraId="75BE55A2" w14:textId="07CBD767" w:rsidR="00DB6FAA" w:rsidRDefault="007E6A73" w:rsidP="00427FB9">
            <w:pPr>
              <w:spacing w:line="360" w:lineRule="auto"/>
              <w:jc w:val="both"/>
              <w:rPr>
                <w:rFonts w:ascii="Times New Roman" w:hAnsi="Times New Roman" w:cs="Times New Roman"/>
                <w:sz w:val="24"/>
                <w:szCs w:val="24"/>
              </w:rPr>
            </w:pPr>
            <w:r w:rsidRPr="007E6A73">
              <w:rPr>
                <w:rFonts w:ascii="Times New Roman" w:eastAsia="Aptos" w:hAnsi="Times New Roman" w:cs="Times New Roman"/>
                <w:lang w:val="en-US"/>
              </w:rPr>
              <w:t>Sahle et al.;2023</w:t>
            </w:r>
            <w:r w:rsidRPr="007E6A73">
              <w:rPr>
                <w:rFonts w:ascii="Times New Roman" w:eastAsia="Aptos" w:hAnsi="Times New Roman" w:cs="Times New Roman"/>
                <w:lang w:val="en-US"/>
              </w:rPr>
              <w:fldChar w:fldCharType="begin" w:fldLock="1"/>
            </w:r>
            <w:r w:rsidR="00C14C31">
              <w:rPr>
                <w:rFonts w:ascii="Times New Roman" w:eastAsia="Aptos" w:hAnsi="Times New Roman" w:cs="Times New Roman"/>
                <w:lang w:val="en-US"/>
              </w:rPr>
              <w:instrText>ADDIN CSL_CITATION {"citationItems":[{"id":"ITEM-1","itemData":{"DOI":"10.1186/s12905-023-02643-2","ISSN":"14726874","PMID":"37735640","abstract":"Background: Puerperal sepsis is among the leading causes of preventable maternal death not only in developing countries but also in developed countries which is usually reported as the third or fourth common direct cause of maternal death. Although the prevalence of puerperal sepsis is low, it is the significant cause of maternal mortality, morbidities and other long-term complications like secondary infertility. The aim of this study was to assess the determinants of puerperal sepsis among post-partum mothers at Mekelle city public hospitals. Method: Institution based unmatched case control study was conducted among 444 total sample size (111 cases and 333 controls) in Mekelle city public hospitals from March 21, 2021 to April 20, 2021. Consecutive sampling for the cases and systematic sampling for the controls was used. Pretested structured questionnaire was used to collect data and the data was entered into Epi data version 4.1 then cleaned, coded and edited and exported to SPSS version 23 statistical software for analysis. Logistic regression was done and variables with a P-value of &lt; 0.25 on Binary logistic regression were taken to multiple logistic regression analysis. At 95% confidence interval, a P-value of &lt; 0.05 was used as cut-off point to declare the association with the dependent variable. Results: Multiple logistic regression analysis revealed that rural residence (AOR: 3, 95% CI: 1.50–5.90), no ANC follow up (AOR: 2.7, 95% CI: 1.08–6.71), duration of rupture of membrane &gt; 24 h (AOR: 4.1, 95% CI: 1.60–10.58), duration of labor &gt; 24 h (AOR: 4.3, 95% CI: 1.86–9.92), number of vaginal examination &gt; = 5 (AOR: 2.8, 95% CI: 1.26–6.26), cesarean section mode of delivery (AOR: 2.8, 95% CI: 1.48–5.20) and no PNC follow up (AOR: 3.9, 95% CI: 1.60–9.36) were the determinant factors of puerperal sepsis in this study. Conclusion: The determinants of puerperal sepsis in this study were rural residence, not having antenatal care, prolonged duration of rupture of membrane, prolonged duration of labor, frequent number of vaginal examination, cesarean section and not having postnatal care. It is recommended that strengthening provision of health education on danger signs of pregnancy, parthograph utilization and avoiding of frequent vaginal examinations.","author":[{"dropping-particle":"","family":"Sahle","given":"Solomon Gebretsion","non-dropping-particle":"","parse-names":false,"suffix":""},{"dropping-particle":"","family":"Weldemariam","given":"Solomon","non-dropping-particle":"","parse-names":false,"suffix":""},{"dropping-particle":"","family":"Mehari","given":"Mihret ab","non-dropping-particle":"","parse-names":false,"suffix":""},{"dropping-particle":"","family":"Abraha","given":"Tomas Amare","non-dropping-particle":"","parse-names":false,"suffix":""}],"container-title":"BMC Women's Health","id":"ITEM-1","issue":"1","issued":{"date-parts":[["2023"]]},"title":"Determinants of puerperal sepsis among post-partum mothers in Mekelle city public hospitals, Tigray, Ethiopia, 2021: a case control study","type":"article-journal","volume":"23"},"uris":["http://www.mendeley.com/documents/?uuid=970812d9-eddb-3ce8-a601-be5a7e3455c0"]}],"mendeley":{"formattedCitation":"&lt;sup&gt;7&lt;/sup&gt;","plainTextFormattedCitation":"7","previouslyFormattedCitation":"(Sahle et al., 2023)"},"properties":{"noteIndex":0},"schema":"https://github.com/citation-style-language/schema/raw/master/csl-citation.json"}</w:instrText>
            </w:r>
            <w:r w:rsidRPr="007E6A73">
              <w:rPr>
                <w:rFonts w:ascii="Times New Roman" w:eastAsia="Aptos" w:hAnsi="Times New Roman" w:cs="Times New Roman"/>
                <w:lang w:val="en-US"/>
              </w:rPr>
              <w:fldChar w:fldCharType="separate"/>
            </w:r>
            <w:r w:rsidR="00C14C31" w:rsidRPr="00C14C31">
              <w:rPr>
                <w:rFonts w:ascii="Times New Roman" w:eastAsia="Aptos" w:hAnsi="Times New Roman" w:cs="Times New Roman"/>
                <w:noProof/>
                <w:vertAlign w:val="superscript"/>
                <w:lang w:val="en-US"/>
              </w:rPr>
              <w:t>7</w:t>
            </w:r>
            <w:r w:rsidRPr="007E6A73">
              <w:rPr>
                <w:rFonts w:ascii="Times New Roman" w:eastAsia="Aptos" w:hAnsi="Times New Roman" w:cs="Times New Roman"/>
                <w:lang w:val="en-US"/>
              </w:rPr>
              <w:fldChar w:fldCharType="end"/>
            </w:r>
          </w:p>
        </w:tc>
        <w:tc>
          <w:tcPr>
            <w:tcW w:w="548" w:type="dxa"/>
          </w:tcPr>
          <w:p w14:paraId="21E8127A" w14:textId="43A3F5F4"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5F199814" w14:textId="469026A7"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73EC1539" w14:textId="471343BB"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42F7235E" w14:textId="0E46B502"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1E14AA23" w14:textId="53E0F7CF"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19CFC427" w14:textId="37CD668A"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52A4D1ED" w14:textId="7D20189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18164F0F" w14:textId="1D88AFE2"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7ED9534B" w14:textId="5A36D130" w:rsidR="00DB6FAA" w:rsidRDefault="007E6A73"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00DB6FAA">
              <w:rPr>
                <w:rFonts w:ascii="Times New Roman" w:hAnsi="Times New Roman" w:cs="Times New Roman"/>
                <w:sz w:val="24"/>
                <w:szCs w:val="24"/>
              </w:rPr>
              <w:t>/9</w:t>
            </w:r>
          </w:p>
        </w:tc>
      </w:tr>
      <w:tr w:rsidR="00DB6FAA" w14:paraId="4F565284" w14:textId="77777777" w:rsidTr="00DB6FAA">
        <w:tc>
          <w:tcPr>
            <w:tcW w:w="2808" w:type="dxa"/>
          </w:tcPr>
          <w:p w14:paraId="053C5202" w14:textId="124DB613" w:rsidR="00DB6FAA" w:rsidRDefault="007E6A73" w:rsidP="00427FB9">
            <w:pPr>
              <w:spacing w:line="360" w:lineRule="auto"/>
              <w:jc w:val="both"/>
              <w:rPr>
                <w:rFonts w:ascii="Times New Roman" w:hAnsi="Times New Roman" w:cs="Times New Roman"/>
                <w:sz w:val="24"/>
                <w:szCs w:val="24"/>
              </w:rPr>
            </w:pPr>
            <w:r w:rsidRPr="007E6A73">
              <w:rPr>
                <w:rFonts w:ascii="Times New Roman" w:eastAsia="Aptos" w:hAnsi="Times New Roman" w:cs="Times New Roman"/>
                <w:lang w:val="en-US"/>
              </w:rPr>
              <w:t>Ali et al.;2024</w:t>
            </w:r>
            <w:r w:rsidRPr="007E6A73">
              <w:rPr>
                <w:rFonts w:ascii="Times New Roman" w:eastAsia="Aptos" w:hAnsi="Times New Roman" w:cs="Times New Roman"/>
                <w:lang w:val="en-US"/>
              </w:rPr>
              <w:fldChar w:fldCharType="begin" w:fldLock="1"/>
            </w:r>
            <w:r w:rsidR="00C14C31">
              <w:rPr>
                <w:rFonts w:ascii="Times New Roman" w:eastAsia="Aptos" w:hAnsi="Times New Roman" w:cs="Times New Roman"/>
                <w:lang w:val="en-US"/>
              </w:rPr>
              <w:instrText>ADDIN CSL_CITATION {"citationItems":[{"id":"ITEM-1","itemData":{"DOI":"10.21203/rs.3.rs-4970368/v1","abstract":"Introduction: Puerperal sepsis is a significant public health concern in low-resource settings, including Ethiopia, where it is a major contributor to maternal mortality, accounting for 13% of maternal deaths. We investigated the determinants of puerperal sepsis among mothers who give birth at Jigjiga Public Hospitals, Somali Regional State, Eastern Ethiopia. Methods: A facility-based unmatched case-control design was employed, with a sample size of 227 (76 cases and 151 controls). The study was conducted at two public hospitals in Jigjiga, Eastern Ethiopia, from January 2022 to December 2022. Data was collected using a standardized structured questionnaire and medical record review. Data were analyzed using SPSS software version 26. Multivariate logistic regression analysis was used to identify the determinants of puerperal sepsis. The level of significance was set at 0.05. Results: The mean age of the mothers was 30.2±10.2 years for cases and 31.5±6.7 years for controls. The results showed that not attending antenatal care regularly (aOR: 3.2, 95% CI: 1.483-6.940), having fewer antenatal care follow-ups (aOR: 3.3, 95% CI: 1.608-6.589), membranes rupturing for less than 24 hours (aOR: 4.6, 95% CI: 1.933-11.028), and having fewer pelvic examinations (aOR: 12.1, 95% CI: 2.873-19.131) were determinants of puerperal sepsis. Conclusion: The study found that several factors were associated with puerperal sepsis, including irregular antenatal care attendance, fewer antenatal follow-ups, delayed membrane rupture, and fewer pelvic examinations. To address this issue, healthcare providers and policymakers should prioritize improving access to quality antenatal care, empowering mothers through education and enhancing maternal education, and implementing evidence-based guidelines for managing obstetric complications.","author":[{"dropping-particle":"","family":"Ali","given":"Hassan Nur","non-dropping-particle":"","parse-names":false,"suffix":""},{"dropping-particle":"","family":"Tahlil","given":"Abdullahi Ahmed","non-dropping-particle":"","parse-names":false,"suffix":""},{"dropping-particle":"","family":"Mohamud","given":"Mahad Ali","non-dropping-particle":"","parse-names":false,"suffix":""},{"dropping-particle":"","family":"Daud","given":"Fuad Ismail","non-dropping-particle":"","parse-names":false,"suffix":""},{"dropping-particle":"","family":"Gobena","given":"Tesfaye","non-dropping-particle":"","parse-names":false,"suffix":""},{"dropping-particle":"","family":"Umeokonkwo","given":"Chukwuma David","non-dropping-particle":"","parse-names":false,"suffix":""},{"dropping-particle":"","family":"Ibrahim","given":"Ahmed Mohammed","non-dropping-particle":"","parse-names":false,"suffix":""}],"id":"ITEM-1","issued":{"date-parts":[["2024","9","25"]]},"title":"Determinants of puerperal sepsis among mothers who give birth at Jigjiga public hospitals, Somali Regional State, Eastern Ethiopia","type":"article"},"uris":["http://www.mendeley.com/documents/?uuid=6ec9a823-fd0b-4e02-91d8-0222ae560c50"]}],"mendeley":{"formattedCitation":"&lt;sup&gt;8&lt;/sup&gt;","plainTextFormattedCitation":"8","previouslyFormattedCitation":"(Ali et al., 2024)"},"properties":{"noteIndex":0},"schema":"https://github.com/citation-style-language/schema/raw/master/csl-citation.json"}</w:instrText>
            </w:r>
            <w:r w:rsidRPr="007E6A73">
              <w:rPr>
                <w:rFonts w:ascii="Times New Roman" w:eastAsia="Aptos" w:hAnsi="Times New Roman" w:cs="Times New Roman"/>
                <w:lang w:val="en-US"/>
              </w:rPr>
              <w:fldChar w:fldCharType="separate"/>
            </w:r>
            <w:r w:rsidR="00C14C31" w:rsidRPr="00C14C31">
              <w:rPr>
                <w:rFonts w:ascii="Times New Roman" w:eastAsia="Aptos" w:hAnsi="Times New Roman" w:cs="Times New Roman"/>
                <w:noProof/>
                <w:vertAlign w:val="superscript"/>
                <w:lang w:val="en-US"/>
              </w:rPr>
              <w:t>8</w:t>
            </w:r>
            <w:r w:rsidRPr="007E6A73">
              <w:rPr>
                <w:rFonts w:ascii="Times New Roman" w:eastAsia="Aptos" w:hAnsi="Times New Roman" w:cs="Times New Roman"/>
                <w:lang w:val="en-US"/>
              </w:rPr>
              <w:fldChar w:fldCharType="end"/>
            </w:r>
          </w:p>
        </w:tc>
        <w:tc>
          <w:tcPr>
            <w:tcW w:w="548" w:type="dxa"/>
          </w:tcPr>
          <w:p w14:paraId="7622D4FD" w14:textId="0F65AFF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3151EBF1" w14:textId="00DA07F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2ED5441C" w14:textId="3F4B907F"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46A2AB8E" w14:textId="1BABE2B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699C4811" w14:textId="19183051"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E6A73">
              <w:rPr>
                <w:rFonts w:ascii="Times New Roman" w:hAnsi="Times New Roman" w:cs="Times New Roman"/>
                <w:sz w:val="24"/>
                <w:szCs w:val="24"/>
              </w:rPr>
              <w:t>*</w:t>
            </w:r>
          </w:p>
        </w:tc>
        <w:tc>
          <w:tcPr>
            <w:tcW w:w="550" w:type="dxa"/>
          </w:tcPr>
          <w:p w14:paraId="2B859A14" w14:textId="0062290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3F74CC4E" w14:textId="2C82FF0F"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7ECE9A68" w14:textId="12E0C8AD"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32284E73" w14:textId="77777777" w:rsidR="00DB6FAA" w:rsidRDefault="00DB6FAA"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9/9</w:t>
            </w:r>
          </w:p>
        </w:tc>
      </w:tr>
      <w:tr w:rsidR="00DB6FAA" w14:paraId="393CACC8" w14:textId="77777777" w:rsidTr="00DB6FAA">
        <w:tc>
          <w:tcPr>
            <w:tcW w:w="2808" w:type="dxa"/>
          </w:tcPr>
          <w:p w14:paraId="3DA86965" w14:textId="668830E3" w:rsidR="00DB6FAA" w:rsidRPr="001B0AD3" w:rsidRDefault="007E6A73" w:rsidP="00427FB9">
            <w:pPr>
              <w:jc w:val="both"/>
              <w:rPr>
                <w:rFonts w:cstheme="minorHAnsi"/>
                <w:kern w:val="0"/>
                <w:sz w:val="24"/>
                <w:szCs w:val="24"/>
              </w:rPr>
            </w:pPr>
            <w:r w:rsidRPr="00461132">
              <w:rPr>
                <w:rFonts w:ascii="Times New Roman" w:hAnsi="Times New Roman" w:cs="Times New Roman"/>
              </w:rPr>
              <w:t>Shate et al.;2024</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{"citationItems":[{"id":"ITEM-1","itemData":{"DOI":"10.21203/rs.3.rs-5040733/v1","ISSN":"2055-7426","abstract":"Introduction: The World Health Organization records 295,000 maternal deaths during childbirth each year, of which 15% are due to postpartum sepsis. In Ethiopia, it is the third cause of maternal death after hemorrhage and hypertension. However, data on the determinants of puerperal sepsis in the study area is scarce. Objective: This study aimed to identify determinants of puerperal sepsis among postpartum women at a public hospital in Gedeo Zone, southern Ethiopia, in 2023. Methods: A hospital-based, unmatched case-control study was conducted among 475 postpartum women (119 cases and 356 controls with a ratio of 1:3) at public hospitals in the Gedeo Zone from July 1 to September 20, 2023. All cases were included, and Systematic random sampling was employed to select controls. A pretested and structured face-to-face interview questionnaire was conducted. Data were entered cleared and edited using EPI-data software 4.6and then exported to Statistical Package for Social Science version 26 for analysis. Binary logistic analysis was executed, and all variables with a p-value of &lt;0.25 were entered into multivariable logistic regression. Finally, multivariable logistic regression analysis was employed to identify independent determinants of puerperal sepsis. A P-value of &gt;0.05 at the 95% CI was considered the cut-off point to declare a statistically significant association. Result: Four hundred seventy-five (119 cases and 356 controls) were included in this study with a 98.96% response rate.Variables identified as significantly associated with puerperal sepsis were no ANC follow-up (AOR = 4.19, 95% CI (2.32, 7.58), cesarean section (AOR = 2.74, 95% CI (1.19, 6.31), postpartum hemorrhage (AOR=2.57, 95% CI (1.39, 4.74), duration of rupture of membrane ≥ 24 hours (AOR=3.31, 95% CI(1.89, 5.83), duration labor ≥ 24 hours (AOR=3.15 95% CI(1.09, 8.43), and anemia (AOR=2.46, 95% CI (1.39, 4.32). Conclusion : In this study, variables significantly associated with puerperal sepsis were the absence of antenatal care, cesarean section, postpartum hemorrhage, prolonged PROM, duration of labor ≥ 24 hours, and anemia. Puerperal sepsis caused by these factors should be minimized by following labor management protocol and emphasizing information on dietary diversification.","author":[{"dropping-particle":"","family":"Shate","given":"Mulugeta Edao","non-dropping-particle":"","parse-names":false,"suffix":""},{"dropping-particle":"","family":"Sinba","given":"Edao","non-dropping-particle":"","parse-names":false,"suffix":""},{"dropping-particle":"","family":"Lencha","given":"Bikila","non-dropping-particle":"","parse-names":false,"suffix":""},{"dropping-particle":"","family":"Teshome","given":"Birhanu","non-dropping-particle":"","parse-names":false,"suffix":""}],"container-title":"Contraception and Reproductive Medicine","id":"ITEM-1","issue":"1","issued":{"date-parts":[["2024","10","22"]]},"page":"18","title":"Determinants of Puerperal Sepsis Among Postpartum Women at Public Hospital in Gedeo Zone, Southern Ethiopia, 2023: Unmatched Case-Control Study","type":"article","volume":"9"},"uris":["http://www.mendeley.com/documents/?uuid=43744a38-b6b5-4fe0-acbc-1b231b92eb00"]}],"mendeley":{"formattedCitation":"&lt;sup&gt;9&lt;/sup&gt;","plainTextFormattedCitation":"9","previouslyFormattedCitation":"(Shate et al., 2024)"},"properties":{"noteIndex":0},"schema":"https://github.com/citation-style-language/schema/raw/master/csl-citation.json"}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9</w:t>
            </w:r>
            <w:r w:rsidRPr="00461132">
              <w:rPr>
                <w:rFonts w:ascii="Times New Roman" w:hAnsi="Times New Roman" w:cs="Times New Roman"/>
              </w:rPr>
              <w:fldChar w:fldCharType="end"/>
            </w:r>
          </w:p>
        </w:tc>
        <w:tc>
          <w:tcPr>
            <w:tcW w:w="548" w:type="dxa"/>
          </w:tcPr>
          <w:p w14:paraId="00E0208F" w14:textId="33A1775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314DD1C3" w14:textId="4F488478" w:rsidR="00DB6FAA" w:rsidRDefault="007E6A73"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1174E815" w14:textId="45344A3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4CF81C1F" w14:textId="3CD83D77"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655BB314" w14:textId="2C0EC0BE"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7E6A73">
              <w:rPr>
                <w:rFonts w:ascii="Times New Roman" w:hAnsi="Times New Roman" w:cs="Times New Roman"/>
                <w:sz w:val="24"/>
                <w:szCs w:val="24"/>
              </w:rPr>
              <w:t>*</w:t>
            </w:r>
          </w:p>
        </w:tc>
        <w:tc>
          <w:tcPr>
            <w:tcW w:w="550" w:type="dxa"/>
          </w:tcPr>
          <w:p w14:paraId="09F1F84F" w14:textId="1E3F21B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22CFB3B6" w14:textId="505C1CE3"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152E0BC3" w14:textId="6FAC060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05C6DDEE" w14:textId="57F0D484" w:rsidR="00DB6FAA" w:rsidRDefault="007E6A73"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DB6FAA">
              <w:rPr>
                <w:rFonts w:ascii="Times New Roman" w:hAnsi="Times New Roman" w:cs="Times New Roman"/>
                <w:sz w:val="24"/>
                <w:szCs w:val="24"/>
              </w:rPr>
              <w:t>/9</w:t>
            </w:r>
          </w:p>
        </w:tc>
      </w:tr>
      <w:tr w:rsidR="00DB6FAA" w14:paraId="0C289A6A" w14:textId="77777777" w:rsidTr="00DB6FAA">
        <w:tc>
          <w:tcPr>
            <w:tcW w:w="2808" w:type="dxa"/>
          </w:tcPr>
          <w:p w14:paraId="67BD4CC5" w14:textId="50C537E1" w:rsidR="00DB6FAA" w:rsidRDefault="007E6A73" w:rsidP="00427FB9">
            <w:pPr>
              <w:spacing w:line="360" w:lineRule="auto"/>
              <w:jc w:val="both"/>
              <w:rPr>
                <w:rFonts w:ascii="Times New Roman" w:hAnsi="Times New Roman" w:cs="Times New Roman"/>
                <w:sz w:val="24"/>
                <w:szCs w:val="24"/>
              </w:rPr>
            </w:pPr>
            <w:proofErr w:type="spellStart"/>
            <w:r w:rsidRPr="007E6A73">
              <w:rPr>
                <w:rFonts w:ascii="Times New Roman" w:eastAsia="Aptos" w:hAnsi="Times New Roman" w:cs="Times New Roman"/>
                <w:lang w:val="en-US"/>
              </w:rPr>
              <w:t>Kitessa</w:t>
            </w:r>
            <w:proofErr w:type="spellEnd"/>
            <w:r w:rsidRPr="007E6A73">
              <w:rPr>
                <w:rFonts w:ascii="Times New Roman" w:eastAsia="Aptos" w:hAnsi="Times New Roman" w:cs="Times New Roman"/>
                <w:lang w:val="en-US"/>
              </w:rPr>
              <w:t xml:space="preserve"> et al.;2021</w:t>
            </w:r>
            <w:r w:rsidRPr="007E6A73">
              <w:rPr>
                <w:rFonts w:ascii="Times New Roman" w:eastAsia="Aptos" w:hAnsi="Times New Roman" w:cs="Times New Roman"/>
                <w:lang w:val="en-US"/>
              </w:rPr>
              <w:fldChar w:fldCharType="begin" w:fldLock="1"/>
            </w:r>
            <w:r w:rsidR="00C14C31">
              <w:rPr>
                <w:rFonts w:ascii="Times New Roman" w:eastAsia="Aptos" w:hAnsi="Times New Roman" w:cs="Times New Roman"/>
                <w:lang w:val="en-US"/>
              </w:rPr>
              <w:instrText>ADDIN CSL_CITATION {"citationItems":[{"id":"ITEM-1","itemData":{"DOI":"10.15761/FWH.1000207","abstract":"Introduction: Puerperal sepsis is one of the second and fifth most reasons for maternal mortality in the least resourced countries and global levels, respectively. Despite this, the determinants of puerperal sepsis are still inconsistent and not largely identified in Ethiopia, specifically in the study area. This study aimed to identify the determinants of puerperal sepsis among postpartum women at hospitals in the East Wollega, West Ethiopia. Methods: A case-control study was conducted among 108 cases and 324 controls in East Wollega public hospitals. The collected data were entered into EPI INFO and transported to SPSS for analysis. Results were presented using frequencies, percentages, tables, and graphs. In the bivariate analysis, variables with a p-value &lt; 0.25 were entered into multivariate logistic regression. Adjusted Odds Ratio (AOR) with the 95% Confidence Interval (CI), and a P-value &lt;0.05 were used to declare a statistical significance. Results: Living in rural (AOR:6.73,95 CI:2.70,16.80), lack of formal education (AOR:3.25,95 1.01,10.45), home delivery (AOR:4.6625,95 CI 1.48,14.63), being referred from other facilities (AOR:6.04,95% CI:2.40,16.80), cesarean section (AOR:3.34, 95% CI:1.09,17.20), duration of labor (AOR:3.45,95% CI:1.81,49.27), frequent vaginal examinations (AOR: 3.4, 95% CI: 1.30, 10.96), birth and emergency preparation plans (AOR:6.76,95% CI:2.46,18.56), and low number of antenatal care(ANC) follow-up (AOR:9.37, 95% CI:2.38,36.88) were the determinants of puerperal sepsis. Conclusions: Place of residence, maternal educational level, place of delivery, referral status, mode of delivery, duration of labor, frequent vaginal examinations, birth and emergency preparation plans, and the number of ANC were the identified determinants of puerperal sepsis.in this study. Therefore, facilitating infrastructure for rural dwellers, intensifying women’s educational level, appropriate use of the partograph by all skilled attendants to prevent prolonged labor and frequent vaginal examinations as well as enhancing the awareness of birth and emergency preparation for women by communicating with mothers on full ANC follow-up is compulsory","author":[{"dropping-particle":"","family":"Kitessa","given":"Soressa Gemechu","non-dropping-particle":"","parse-names":false,"suffix":""},{"dropping-particle":"","family":"Bala","given":"Elias Teferi","non-dropping-particle":"","parse-names":false,"suffix":""},{"dropping-particle":"","family":"Makuria","given":"Mulugeta","non-dropping-particle":"","parse-names":false,"suffix":""},{"dropping-particle":"","family":"Deriba","given":"Berhanu Senbeta","non-dropping-particle":"","parse-names":false,"suffix":""}],"container-title":"Frontiers in Women’s Health Research","id":"ITEM-1","issued":{"date-parts":[["2021"]]},"page":"1-7","title":"Determinants of puerperal sepsis at public hospitals in West Ethiopia: A case-control study","type":"article-journal","volume":"6"},"uris":["http://www.mendeley.com/documents/?uuid=43764952-e9c6-42ee-8616-c3b542aac054"]}],"mendeley":{"formattedCitation":"&lt;sup&gt;10&lt;/sup&gt;","plainTextFormattedCitation":"10","previouslyFormattedCitation":"(Kitessa et al., 2021)"},"properties":{"noteIndex":0},"schema":"https://github.com/citation-style-language/schema/raw/master/csl-citation.json"}</w:instrText>
            </w:r>
            <w:r w:rsidRPr="007E6A73">
              <w:rPr>
                <w:rFonts w:ascii="Times New Roman" w:eastAsia="Aptos" w:hAnsi="Times New Roman" w:cs="Times New Roman"/>
                <w:lang w:val="en-US"/>
              </w:rPr>
              <w:fldChar w:fldCharType="separate"/>
            </w:r>
            <w:r w:rsidR="00C14C31" w:rsidRPr="00C14C31">
              <w:rPr>
                <w:rFonts w:ascii="Times New Roman" w:eastAsia="Aptos" w:hAnsi="Times New Roman" w:cs="Times New Roman"/>
                <w:noProof/>
                <w:vertAlign w:val="superscript"/>
                <w:lang w:val="en-US"/>
              </w:rPr>
              <w:t>10</w:t>
            </w:r>
            <w:r w:rsidRPr="007E6A73">
              <w:rPr>
                <w:rFonts w:ascii="Times New Roman" w:eastAsia="Aptos" w:hAnsi="Times New Roman" w:cs="Times New Roman"/>
                <w:lang w:val="en-US"/>
              </w:rPr>
              <w:fldChar w:fldCharType="end"/>
            </w:r>
          </w:p>
        </w:tc>
        <w:tc>
          <w:tcPr>
            <w:tcW w:w="548" w:type="dxa"/>
          </w:tcPr>
          <w:p w14:paraId="643712C8" w14:textId="05B3CDFC"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2FD86E1B" w14:textId="274F73CF"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49" w:type="dxa"/>
          </w:tcPr>
          <w:p w14:paraId="1D04C76B" w14:textId="4B922B2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78" w:type="dxa"/>
          </w:tcPr>
          <w:p w14:paraId="5B6323E5" w14:textId="029A1510"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0564E1BC" w14:textId="23586AFC"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0A349F19" w14:textId="180D5D98"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550" w:type="dxa"/>
          </w:tcPr>
          <w:p w14:paraId="1FC84598" w14:textId="6019C0A4"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680" w:type="dxa"/>
          </w:tcPr>
          <w:p w14:paraId="6122A4F2" w14:textId="4175BE85" w:rsidR="00DB6FAA" w:rsidRDefault="00D322AD"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90" w:type="dxa"/>
          </w:tcPr>
          <w:p w14:paraId="79960AC8" w14:textId="637D0A77" w:rsidR="00DB6FAA" w:rsidRDefault="007E6A73" w:rsidP="00427FB9">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00DB6FAA">
              <w:rPr>
                <w:rFonts w:ascii="Times New Roman" w:hAnsi="Times New Roman" w:cs="Times New Roman"/>
                <w:sz w:val="24"/>
                <w:szCs w:val="24"/>
              </w:rPr>
              <w:t>/9</w:t>
            </w:r>
          </w:p>
        </w:tc>
      </w:tr>
      <w:tr w:rsidR="007E6A73" w14:paraId="38F69F64" w14:textId="77777777" w:rsidTr="00DB6FAA">
        <w:tc>
          <w:tcPr>
            <w:tcW w:w="2808" w:type="dxa"/>
          </w:tcPr>
          <w:p w14:paraId="7FA7F4E1" w14:textId="23964B13" w:rsidR="007E6A73" w:rsidRDefault="007E6A73" w:rsidP="007E6A73">
            <w:pPr>
              <w:spacing w:line="360" w:lineRule="auto"/>
              <w:jc w:val="both"/>
              <w:rPr>
                <w:rFonts w:ascii="Times New Roman" w:hAnsi="Times New Roman" w:cs="Times New Roman"/>
                <w:sz w:val="24"/>
                <w:szCs w:val="24"/>
              </w:rPr>
            </w:pPr>
            <w:r w:rsidRPr="00461132">
              <w:rPr>
                <w:rFonts w:ascii="Times New Roman" w:hAnsi="Times New Roman" w:cs="Times New Roman"/>
              </w:rPr>
              <w:t>Liben et al.;2016</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{"citationItems":[{"id":"ITEM-1","itemData":{"abstract":"Background: Puerperal sepsis is the second cause of maternal morbidity and mortality in the","author":[{"dropping-particle":"","family":"Liben","given":"Hanna","non-dropping-particle":"","parse-names":false,"suffix":""}],"container-title":"Jimma Universtity Inistitutional Repository","id":"ITEM-1","issued":{"date-parts":[["2016"]]},"title":"RISK FACTORS OF PUERPERAL SEPSIS AMONG MOTHERS WHO GAVE BIRTH IN JIMMA UNIVERSITY SPECIALIZED HOSPITAL, SOUTH WEST ETHIOPIA. JIMMA, ETHIOPIA DEPARTMENT OF NURSING AND MIDWIFERY RISK FACTORS OF PUERPERAL SEPSIS AMONG MOTHERS WHO GAVE BIRTH IN JIMMA UNIVERS","type":"article-journal"},"uris":["http://www.mendeley.com/documents/?uuid=69ebfc44-934c-439e-b381-5a57ada2d4f0"]}],"mendeley":{"formattedCitation":"&lt;sup&gt;11&lt;/sup&gt;","plainTextFormattedCitation":"11","previouslyFormattedCitation":"(Liben, 2016)"},"properties":{"noteIndex":0},"schema":"https://github.com/citation-style-language/schema/raw/master/csl-citation.json"}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11</w:t>
            </w:r>
            <w:r w:rsidRPr="00461132">
              <w:rPr>
                <w:rFonts w:ascii="Times New Roman" w:hAnsi="Times New Roman" w:cs="Times New Roman"/>
              </w:rPr>
              <w:fldChar w:fldCharType="end"/>
            </w:r>
          </w:p>
        </w:tc>
        <w:tc>
          <w:tcPr>
            <w:tcW w:w="548" w:type="dxa"/>
          </w:tcPr>
          <w:p w14:paraId="696A4922" w14:textId="378478AA" w:rsidR="007E6A73" w:rsidRDefault="007E6A73" w:rsidP="007E6A73">
            <w:pPr>
              <w:spacing w:line="360" w:lineRule="auto"/>
              <w:jc w:val="both"/>
              <w:rPr>
                <w:rFonts w:ascii="Times New Roman" w:hAnsi="Times New Roman" w:cs="Times New Roman"/>
                <w:sz w:val="24"/>
                <w:szCs w:val="24"/>
              </w:rPr>
            </w:pPr>
            <w:r w:rsidRPr="005228D6">
              <w:t>*</w:t>
            </w:r>
          </w:p>
        </w:tc>
        <w:tc>
          <w:tcPr>
            <w:tcW w:w="549" w:type="dxa"/>
          </w:tcPr>
          <w:p w14:paraId="2D8495C3" w14:textId="7015DA36" w:rsidR="007E6A73" w:rsidRDefault="007E6A73" w:rsidP="007E6A73">
            <w:pPr>
              <w:spacing w:line="360" w:lineRule="auto"/>
              <w:jc w:val="both"/>
              <w:rPr>
                <w:rFonts w:ascii="Times New Roman" w:hAnsi="Times New Roman" w:cs="Times New Roman"/>
                <w:sz w:val="24"/>
                <w:szCs w:val="24"/>
              </w:rPr>
            </w:pPr>
            <w:r w:rsidRPr="005228D6">
              <w:t>*</w:t>
            </w:r>
          </w:p>
        </w:tc>
        <w:tc>
          <w:tcPr>
            <w:tcW w:w="549" w:type="dxa"/>
          </w:tcPr>
          <w:p w14:paraId="52722FB5" w14:textId="11613C43" w:rsidR="007E6A73" w:rsidRDefault="007E6A73" w:rsidP="007E6A73">
            <w:pPr>
              <w:spacing w:line="360" w:lineRule="auto"/>
              <w:jc w:val="both"/>
              <w:rPr>
                <w:rFonts w:ascii="Times New Roman" w:hAnsi="Times New Roman" w:cs="Times New Roman"/>
                <w:sz w:val="24"/>
                <w:szCs w:val="24"/>
              </w:rPr>
            </w:pPr>
            <w:r w:rsidRPr="005228D6">
              <w:t>*</w:t>
            </w:r>
          </w:p>
        </w:tc>
        <w:tc>
          <w:tcPr>
            <w:tcW w:w="678" w:type="dxa"/>
          </w:tcPr>
          <w:p w14:paraId="019D12BE" w14:textId="59B692CF" w:rsidR="007E6A73" w:rsidRDefault="007E6A73" w:rsidP="007E6A73">
            <w:pPr>
              <w:spacing w:line="360" w:lineRule="auto"/>
              <w:jc w:val="both"/>
              <w:rPr>
                <w:rFonts w:ascii="Times New Roman" w:hAnsi="Times New Roman" w:cs="Times New Roman"/>
                <w:sz w:val="24"/>
                <w:szCs w:val="24"/>
              </w:rPr>
            </w:pPr>
            <w:r>
              <w:rPr>
                <w:rFonts w:ascii="Times New Roman" w:hAnsi="Times New Roman" w:cs="Times New Roman"/>
                <w:sz w:val="24"/>
                <w:szCs w:val="24"/>
              </w:rPr>
              <w:t>0</w:t>
            </w:r>
          </w:p>
        </w:tc>
        <w:tc>
          <w:tcPr>
            <w:tcW w:w="1603" w:type="dxa"/>
          </w:tcPr>
          <w:p w14:paraId="01E4AA4A" w14:textId="04A26E4B" w:rsidR="007E6A73" w:rsidRDefault="007E6A73" w:rsidP="007E6A73">
            <w:pPr>
              <w:spacing w:line="360" w:lineRule="auto"/>
              <w:jc w:val="both"/>
              <w:rPr>
                <w:rFonts w:ascii="Times New Roman" w:hAnsi="Times New Roman" w:cs="Times New Roman"/>
                <w:sz w:val="24"/>
                <w:szCs w:val="24"/>
              </w:rPr>
            </w:pPr>
            <w:r w:rsidRPr="005228D6">
              <w:t>*</w:t>
            </w:r>
          </w:p>
        </w:tc>
        <w:tc>
          <w:tcPr>
            <w:tcW w:w="550" w:type="dxa"/>
          </w:tcPr>
          <w:p w14:paraId="3C659341" w14:textId="666DDBC8" w:rsidR="007E6A73" w:rsidRDefault="007E6A73" w:rsidP="007E6A73">
            <w:pPr>
              <w:spacing w:line="360" w:lineRule="auto"/>
              <w:jc w:val="both"/>
              <w:rPr>
                <w:rFonts w:ascii="Times New Roman" w:hAnsi="Times New Roman" w:cs="Times New Roman"/>
                <w:sz w:val="24"/>
                <w:szCs w:val="24"/>
              </w:rPr>
            </w:pPr>
            <w:r w:rsidRPr="005228D6">
              <w:t>*</w:t>
            </w:r>
          </w:p>
        </w:tc>
        <w:tc>
          <w:tcPr>
            <w:tcW w:w="550" w:type="dxa"/>
          </w:tcPr>
          <w:p w14:paraId="1FCEF6B2" w14:textId="1F956BC3" w:rsidR="007E6A73" w:rsidRDefault="007E6A73" w:rsidP="007E6A73">
            <w:pPr>
              <w:spacing w:line="360" w:lineRule="auto"/>
              <w:jc w:val="both"/>
              <w:rPr>
                <w:rFonts w:ascii="Times New Roman" w:hAnsi="Times New Roman" w:cs="Times New Roman"/>
                <w:sz w:val="24"/>
                <w:szCs w:val="24"/>
              </w:rPr>
            </w:pPr>
            <w:r w:rsidRPr="005228D6">
              <w:t>*</w:t>
            </w:r>
          </w:p>
        </w:tc>
        <w:tc>
          <w:tcPr>
            <w:tcW w:w="680" w:type="dxa"/>
          </w:tcPr>
          <w:p w14:paraId="61DAE03B" w14:textId="4253E517" w:rsidR="007E6A73" w:rsidRDefault="007E6A73" w:rsidP="007E6A73">
            <w:pPr>
              <w:spacing w:line="360" w:lineRule="auto"/>
              <w:jc w:val="both"/>
              <w:rPr>
                <w:rFonts w:ascii="Times New Roman" w:hAnsi="Times New Roman" w:cs="Times New Roman"/>
                <w:sz w:val="24"/>
                <w:szCs w:val="24"/>
              </w:rPr>
            </w:pPr>
            <w:r w:rsidRPr="005228D6">
              <w:t>*</w:t>
            </w:r>
          </w:p>
        </w:tc>
        <w:tc>
          <w:tcPr>
            <w:tcW w:w="790" w:type="dxa"/>
          </w:tcPr>
          <w:p w14:paraId="24D921E9" w14:textId="66F641EF" w:rsidR="007E6A73" w:rsidRDefault="007E6A73" w:rsidP="007E6A73">
            <w:pPr>
              <w:spacing w:line="360" w:lineRule="auto"/>
              <w:jc w:val="both"/>
              <w:rPr>
                <w:rFonts w:ascii="Times New Roman" w:hAnsi="Times New Roman" w:cs="Times New Roman"/>
                <w:sz w:val="24"/>
                <w:szCs w:val="24"/>
              </w:rPr>
            </w:pPr>
            <w:r>
              <w:rPr>
                <w:rFonts w:ascii="Times New Roman" w:hAnsi="Times New Roman" w:cs="Times New Roman"/>
                <w:sz w:val="24"/>
                <w:szCs w:val="24"/>
              </w:rPr>
              <w:t>7/9</w:t>
            </w:r>
          </w:p>
        </w:tc>
      </w:tr>
      <w:tr w:rsidR="009222A0" w14:paraId="3559CBDB" w14:textId="77777777" w:rsidTr="009B079F">
        <w:tc>
          <w:tcPr>
            <w:tcW w:w="9305" w:type="dxa"/>
            <w:gridSpan w:val="10"/>
          </w:tcPr>
          <w:p w14:paraId="595BE47F" w14:textId="1296C3AC" w:rsidR="009222A0" w:rsidRPr="009222A0" w:rsidRDefault="009222A0" w:rsidP="009222A0">
            <w:pPr>
              <w:spacing w:line="360" w:lineRule="auto"/>
              <w:jc w:val="center"/>
              <w:rPr>
                <w:rFonts w:ascii="Times New Roman" w:hAnsi="Times New Roman" w:cs="Times New Roman"/>
                <w:b/>
                <w:bCs/>
                <w:sz w:val="24"/>
                <w:szCs w:val="24"/>
              </w:rPr>
            </w:pPr>
            <w:r w:rsidRPr="009222A0">
              <w:rPr>
                <w:rFonts w:ascii="Times New Roman" w:hAnsi="Times New Roman" w:cs="Times New Roman"/>
                <w:b/>
                <w:bCs/>
                <w:sz w:val="24"/>
                <w:szCs w:val="24"/>
              </w:rPr>
              <w:t>Cohort</w:t>
            </w:r>
          </w:p>
        </w:tc>
      </w:tr>
      <w:tr w:rsidR="00B77CD5" w14:paraId="308B4165" w14:textId="77777777" w:rsidTr="00DB6FAA">
        <w:tc>
          <w:tcPr>
            <w:tcW w:w="2808" w:type="dxa"/>
          </w:tcPr>
          <w:p w14:paraId="01D6D6CA" w14:textId="64368DD2" w:rsidR="00B77CD5" w:rsidRDefault="00B77CD5" w:rsidP="00B77CD5">
            <w:pPr>
              <w:spacing w:line="360" w:lineRule="auto"/>
              <w:jc w:val="both"/>
              <w:rPr>
                <w:rFonts w:ascii="Times New Roman" w:hAnsi="Times New Roman" w:cs="Times New Roman"/>
                <w:sz w:val="24"/>
                <w:szCs w:val="24"/>
              </w:rPr>
            </w:pPr>
            <w:r w:rsidRPr="00461132">
              <w:rPr>
                <w:rFonts w:ascii="Times New Roman" w:hAnsi="Times New Roman" w:cs="Times New Roman"/>
              </w:rPr>
              <w:t>Bishaw et al.;2023</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{"citationItems":[{"id":"ITEM-1","itemData":{"DOI":"10.3389/fgwh.2023.966942","ISSN":"26735059","abstract":"Background: Puerperal sepsis is one of the leading causes of maternal mortality, particularly in low and middle-income countries where most maternal deaths occur. Women with puerperal sepsis are prone to long-term disabilities, such as chronic pelvic pain, blocked fallopian tubes, and secondary infertility. Besides this, puerperal sepsis has received less attention. For this reason, this study aimed to determine the incidence of puerperal sepsis and its predictors among postpartum women at Debre Markos Comprehensive Specialized Hospital. Methods: A prospective cohort study was conducted among 330 postpartum women from September 2020 to 2021. A pre-tested interviewer-administered questionnaire with a data extraction checklist was used to collect the data. Data were entered into Epi data 4.2 and analyzed using STATA 14.0. The incidence rate of puerperal sepsis was calculated, and a Kaplan-Meier survival curve was used to estimate the survival probability of developing puerperal sepsis. The cox-proportional hazards regression model was fitted to identify predictors of puerperal sepsis. Results: The study participants were followed for a total of 1685.3 person-week observations. The incidence rate of puerperal sepsis was 14.24 per 1,000 person-weeks. However, the overall incidence of puerperal sepsis was 7.27%. Not attending formal education [AHR: 3.55, 95% CI: (1.09–11.58)], a cesarean delivery [AHR: 4.50; 95% CI: (1.79–11.30)], premature rupture of the membranes [AHR: 3.25; 95% CI: (1.08–9.79)], complicated pregnancy [AHR: 4.80; 95% CI: (1.85–12.43)], being referred [AHR: 2.90; 95% CI: (1.10–7.65)], and not having birth preparedness and complication readiness plan [AHR: 2.95; 95% CI: (1.08–10.50)] were statistically significant predictors of puerperal sepsis. Conclusion: The incidence of puerperal sepsis was 7.27%. Not attending formal education, cesarean delivery, premature rupture of membranes, complicated pregnancy, referral status, and absence of birth preparedness and complication readiness plan were predictors associated with the incidence of puerperal sepsis.","author":[{"dropping-particle":"","family":"Bishaw","given":"Keralem Anteneh","non-dropping-particle":"","parse-names":false,"suffix":""},{"dropping-particle":"","family":"Sharew","given":"Yewbmirt","non-dropping-particle":"","parse-names":false,"suffix":""},{"dropping-particle":"","family":"Beka","given":"Endihnew","non-dropping-particle":"","parse-names":false,"suffix":""},{"dropping-particle":"","family":"Aynalem","given":"Bewket Yeserah","non-dropping-particle":"","parse-names":false,"suffix":""},{"dropping-particle":"","family":"Zeleke","given":"Liknaw Bewket","non-dropping-particle":"","parse-names":false,"suffix":""},{"dropping-particle":"","family":"Desta","given":"Melaku","non-dropping-particle":"","parse-names":false,"suffix":""},{"dropping-particle":"","family":"Kassie","given":"Bekalu","non-dropping-particle":"","parse-names":false,"suffix":""},{"dropping-particle":"","family":"Amha","given":"Haile","non-dropping-particle":"","parse-names":false,"suffix":""},{"dropping-particle":"","family":"Eshete","given":"Tewodros","non-dropping-particle":"","parse-names":false,"suffix":""},{"dropping-particle":"","family":"Tamir","given":"Workineh","non-dropping-particle":"","parse-names":false,"suffix":""},{"dropping-particle":"","family":"Bantigen","given":"Kerebih","non-dropping-particle":"","parse-names":false,"suffix":""},{"dropping-particle":"","family":"Mulugeta","given":"Henok","non-dropping-particle":"","parse-names":false,"suffix":""},{"dropping-particle":"","family":"Ferede","given":"Addisu Andualem","non-dropping-particle":"","parse-names":false,"suffix":""},{"dropping-particle":"","family":"Bitewa","given":"Yibelu Bazezew","non-dropping-particle":"","parse-names":false,"suffix":""}],"container-title":"Frontiers in Global Women's Health","id":"ITEM-1","issue":"January","issued":{"date-parts":[["2023"]]},"page":"1-10","title":"Incidence and predictors of puerperal sepsis among postpartum women at Debre Markos comprehensive specialized hospital, northwest Ethiopia: A prospective cohort study","type":"article-journal","volume":"4"},"uris":["http://www.mendeley.com/documents/?uuid=44bd6a74-7078-4fda-841d-b058338fea63"]}],"mendeley":{"formattedCitation":"&lt;sup&gt;12&lt;/sup&gt;","plainTextFormattedCitation":"12","previouslyFormattedCitation":"(Bishaw et al., 2023)"},"properties":{"noteIndex":0},"schema":"https://github.com/citation-style-language/schema/raw/master/csl-citation.json"}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12</w:t>
            </w:r>
            <w:r w:rsidRPr="00461132">
              <w:rPr>
                <w:rFonts w:ascii="Times New Roman" w:hAnsi="Times New Roman" w:cs="Times New Roman"/>
              </w:rPr>
              <w:fldChar w:fldCharType="end"/>
            </w:r>
          </w:p>
        </w:tc>
        <w:tc>
          <w:tcPr>
            <w:tcW w:w="548" w:type="dxa"/>
          </w:tcPr>
          <w:p w14:paraId="29FAC04D" w14:textId="772E142F" w:rsidR="00B77CD5" w:rsidRDefault="00B77CD5" w:rsidP="00B77CD5">
            <w:pPr>
              <w:spacing w:line="360" w:lineRule="auto"/>
              <w:jc w:val="both"/>
              <w:rPr>
                <w:rFonts w:ascii="Times New Roman" w:hAnsi="Times New Roman" w:cs="Times New Roman"/>
                <w:sz w:val="24"/>
                <w:szCs w:val="24"/>
              </w:rPr>
            </w:pPr>
            <w:r w:rsidRPr="002531A3">
              <w:t>*</w:t>
            </w:r>
          </w:p>
        </w:tc>
        <w:tc>
          <w:tcPr>
            <w:tcW w:w="549" w:type="dxa"/>
          </w:tcPr>
          <w:p w14:paraId="13B0174E" w14:textId="3DC945E9" w:rsidR="00B77CD5" w:rsidRDefault="00B77CD5" w:rsidP="00B77CD5">
            <w:pPr>
              <w:spacing w:line="360" w:lineRule="auto"/>
              <w:jc w:val="both"/>
              <w:rPr>
                <w:rFonts w:ascii="Times New Roman" w:hAnsi="Times New Roman" w:cs="Times New Roman"/>
                <w:sz w:val="24"/>
                <w:szCs w:val="24"/>
              </w:rPr>
            </w:pPr>
            <w:r w:rsidRPr="002531A3">
              <w:t>*</w:t>
            </w:r>
          </w:p>
        </w:tc>
        <w:tc>
          <w:tcPr>
            <w:tcW w:w="549" w:type="dxa"/>
          </w:tcPr>
          <w:p w14:paraId="657AC0D5" w14:textId="6D8BD8C7" w:rsidR="00B77CD5" w:rsidRDefault="00B77CD5" w:rsidP="00B77CD5">
            <w:pPr>
              <w:spacing w:line="360" w:lineRule="auto"/>
              <w:jc w:val="both"/>
              <w:rPr>
                <w:rFonts w:ascii="Times New Roman" w:hAnsi="Times New Roman" w:cs="Times New Roman"/>
                <w:sz w:val="24"/>
                <w:szCs w:val="24"/>
              </w:rPr>
            </w:pPr>
            <w:r w:rsidRPr="002531A3">
              <w:t>*</w:t>
            </w:r>
          </w:p>
        </w:tc>
        <w:tc>
          <w:tcPr>
            <w:tcW w:w="678" w:type="dxa"/>
          </w:tcPr>
          <w:p w14:paraId="31449FBE" w14:textId="0EC83303" w:rsidR="00B77CD5" w:rsidRDefault="00B77CD5" w:rsidP="00B77CD5">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603" w:type="dxa"/>
          </w:tcPr>
          <w:p w14:paraId="30B1193C" w14:textId="3CD9EA93" w:rsidR="00B77CD5" w:rsidRDefault="00B77CD5" w:rsidP="00B77CD5">
            <w:pPr>
              <w:spacing w:line="360" w:lineRule="auto"/>
              <w:jc w:val="both"/>
              <w:rPr>
                <w:rFonts w:ascii="Times New Roman" w:hAnsi="Times New Roman" w:cs="Times New Roman"/>
                <w:sz w:val="24"/>
                <w:szCs w:val="24"/>
              </w:rPr>
            </w:pPr>
            <w:r w:rsidRPr="002531A3">
              <w:t>*</w:t>
            </w:r>
          </w:p>
        </w:tc>
        <w:tc>
          <w:tcPr>
            <w:tcW w:w="550" w:type="dxa"/>
          </w:tcPr>
          <w:p w14:paraId="1521EB24" w14:textId="0F08CFB0" w:rsidR="00B77CD5" w:rsidRDefault="00B77CD5" w:rsidP="00B77CD5">
            <w:pPr>
              <w:spacing w:line="360" w:lineRule="auto"/>
              <w:jc w:val="both"/>
              <w:rPr>
                <w:rFonts w:ascii="Times New Roman" w:hAnsi="Times New Roman" w:cs="Times New Roman"/>
                <w:sz w:val="24"/>
                <w:szCs w:val="24"/>
              </w:rPr>
            </w:pPr>
            <w:r w:rsidRPr="002531A3">
              <w:t>*</w:t>
            </w:r>
          </w:p>
        </w:tc>
        <w:tc>
          <w:tcPr>
            <w:tcW w:w="550" w:type="dxa"/>
          </w:tcPr>
          <w:p w14:paraId="51467D79" w14:textId="601454F3" w:rsidR="00B77CD5" w:rsidRDefault="00B77CD5" w:rsidP="00B77CD5">
            <w:pPr>
              <w:spacing w:line="360" w:lineRule="auto"/>
              <w:jc w:val="both"/>
              <w:rPr>
                <w:rFonts w:ascii="Times New Roman" w:hAnsi="Times New Roman" w:cs="Times New Roman"/>
                <w:sz w:val="24"/>
                <w:szCs w:val="24"/>
              </w:rPr>
            </w:pPr>
            <w:r w:rsidRPr="002531A3">
              <w:t>*</w:t>
            </w:r>
          </w:p>
        </w:tc>
        <w:tc>
          <w:tcPr>
            <w:tcW w:w="680" w:type="dxa"/>
          </w:tcPr>
          <w:p w14:paraId="18486A0B" w14:textId="070BC918" w:rsidR="00B77CD5" w:rsidRDefault="00B77CD5" w:rsidP="00B77CD5">
            <w:pPr>
              <w:spacing w:line="360" w:lineRule="auto"/>
              <w:jc w:val="both"/>
              <w:rPr>
                <w:rFonts w:ascii="Times New Roman" w:hAnsi="Times New Roman" w:cs="Times New Roman"/>
                <w:sz w:val="24"/>
                <w:szCs w:val="24"/>
              </w:rPr>
            </w:pPr>
            <w:r w:rsidRPr="002531A3">
              <w:t>*</w:t>
            </w:r>
          </w:p>
        </w:tc>
        <w:tc>
          <w:tcPr>
            <w:tcW w:w="790" w:type="dxa"/>
          </w:tcPr>
          <w:p w14:paraId="2D18EEBB" w14:textId="59CFA690" w:rsidR="00B77CD5" w:rsidRDefault="00B77CD5" w:rsidP="00B77CD5">
            <w:pPr>
              <w:spacing w:line="360" w:lineRule="auto"/>
              <w:jc w:val="both"/>
              <w:rPr>
                <w:rFonts w:ascii="Times New Roman" w:hAnsi="Times New Roman" w:cs="Times New Roman"/>
                <w:sz w:val="24"/>
                <w:szCs w:val="24"/>
              </w:rPr>
            </w:pPr>
            <w:r>
              <w:rPr>
                <w:rFonts w:ascii="Times New Roman" w:hAnsi="Times New Roman" w:cs="Times New Roman"/>
                <w:sz w:val="24"/>
                <w:szCs w:val="24"/>
              </w:rPr>
              <w:t>8/9</w:t>
            </w:r>
          </w:p>
        </w:tc>
      </w:tr>
      <w:tr w:rsidR="009222A0" w14:paraId="050C7F43" w14:textId="77777777" w:rsidTr="00446316">
        <w:tc>
          <w:tcPr>
            <w:tcW w:w="9305" w:type="dxa"/>
            <w:gridSpan w:val="10"/>
          </w:tcPr>
          <w:p w14:paraId="660FBE82" w14:textId="3CDD5262" w:rsidR="009222A0" w:rsidRPr="009222A0" w:rsidRDefault="009222A0" w:rsidP="009222A0">
            <w:pPr>
              <w:spacing w:line="360" w:lineRule="auto"/>
              <w:jc w:val="center"/>
              <w:rPr>
                <w:rFonts w:ascii="Times New Roman" w:hAnsi="Times New Roman" w:cs="Times New Roman"/>
                <w:b/>
                <w:bCs/>
                <w:sz w:val="24"/>
                <w:szCs w:val="24"/>
              </w:rPr>
            </w:pPr>
            <w:r w:rsidRPr="009222A0">
              <w:rPr>
                <w:rFonts w:ascii="Times New Roman" w:hAnsi="Times New Roman" w:cs="Times New Roman"/>
                <w:b/>
                <w:bCs/>
                <w:sz w:val="24"/>
                <w:szCs w:val="24"/>
              </w:rPr>
              <w:t>Cross sectional</w:t>
            </w:r>
          </w:p>
        </w:tc>
      </w:tr>
      <w:tr w:rsidR="0078048E" w14:paraId="7C42D59B" w14:textId="77777777" w:rsidTr="00DB6FAA">
        <w:tc>
          <w:tcPr>
            <w:tcW w:w="2808" w:type="dxa"/>
          </w:tcPr>
          <w:p w14:paraId="11023251" w14:textId="2F1BBF88" w:rsidR="0078048E" w:rsidRDefault="0078048E" w:rsidP="0078048E">
            <w:pPr>
              <w:spacing w:line="360" w:lineRule="auto"/>
              <w:jc w:val="both"/>
              <w:rPr>
                <w:rFonts w:ascii="Times New Roman" w:hAnsi="Times New Roman" w:cs="Times New Roman"/>
                <w:sz w:val="24"/>
                <w:szCs w:val="24"/>
              </w:rPr>
            </w:pPr>
            <w:proofErr w:type="spellStart"/>
            <w:r w:rsidRPr="00461132">
              <w:rPr>
                <w:rFonts w:ascii="Times New Roman" w:hAnsi="Times New Roman" w:cs="Times New Roman"/>
              </w:rPr>
              <w:t>Atlaw</w:t>
            </w:r>
            <w:proofErr w:type="spellEnd"/>
            <w:r w:rsidRPr="00461132">
              <w:rPr>
                <w:rFonts w:ascii="Times New Roman" w:hAnsi="Times New Roman" w:cs="Times New Roman"/>
              </w:rPr>
              <w:t xml:space="preserve"> et al.;2019</w:t>
            </w:r>
            <w:r w:rsidRPr="00461132">
              <w:rPr>
                <w:rFonts w:ascii="Times New Roman" w:hAnsi="Times New Roman" w:cs="Times New Roman"/>
              </w:rPr>
              <w:fldChar w:fldCharType="begin" w:fldLock="1"/>
            </w:r>
            <w:r w:rsidR="00C14C31">
              <w:rPr>
                <w:rFonts w:ascii="Times New Roman" w:hAnsi="Times New Roman" w:cs="Times New Roman"/>
              </w:rPr>
              <w:instrText>ADDIN CSL_CITATION {"citationItems":[{"id":"ITEM-1","itemData":{"DOI":"10.15406/ipcb.2019.05.00175","abstract":"Background: puerperal sepsis is infection of the genital tract occurring at any time after 24 hour of delivery up to the 42nd day postpartum. Globally 6 million had developed puerperal sepsis and around 77,000 mothers died of it. It is one of the fifth common cause of maternal mortality worldwide. Howe ever there were limited evidences on factors affecting the occurrence of puerperal sepsis in Ethiopia generally and in the study area particularly. Objective: To assess prevalence of puerperal sepsis and associated factors among mothers who utilize postnatal care at University of Gondar referral hospital, North West Ethiopia, 2017 Method: an institutional based quantitative cross sectional study was conducted among postnatal women from 1stseptember – 30thDecember, 2017. Systematic random sampling technique was used to select study participants. A pre-tested semi structured questionnaire was used to collect data from 219 women who utilize postnatal care service in Gondar University Hospital from 1stseptember – 30thDecember, 2017. Data were entered into EPI info version 7 and analyzed using SPSS version 20 software. Bivariate and multivariable logistic regression model was fitted to identify factors associated with occurrence of puerperal sepsis. Odds ratio with 95 % confidence interval was computed to determine the level of significance. Result: the occurrence of puerperal sepsis in the study area was found to be 17.2 %,( 95%CI 12.0-22.5). Having cesarean section delivery (AOR=.38 95%CI (.18-.81), being primiparous and multiparas (AOR= 3.92(1.10-13.92) were factors found to be associated with puerperal sepsis Conclusion: the prevalence of puerperal sepsis in the postnatal clinic of university of Gondar was found to be high. PROM, Mode of delivery, parity and mode of placental removal were factors found to be associated with puerperal sepsis.","author":[{"dropping-particle":"","family":"Atlaw","given":"Daniel","non-dropping-particle":"","parse-names":false,"suffix":""},{"dropping-particle":"","family":"Seyoum","given":"Kenbon","non-dropping-particle":"","parse-names":false,"suffix":""}],"container-title":"International Journal of Pregnancy &amp; Child Birth","id":"ITEM-1","issue":"5","issued":{"date-parts":[["2019"]]},"page":"190-195","title":"Puerperal sepsis and its associated factors among mothers in University of Gondar referral hospital, Ethiopia, 2017","type":"article-journal","volume":"5"},"uris":["http://www.mendeley.com/documents/?uuid=90f33155-1c76-4b43-8383-0fc812ad8fcf"]}],"mendeley":{"formattedCitation":"&lt;sup&gt;13&lt;/sup&gt;","plainTextFormattedCitation":"13","previouslyFormattedCitation":"(Atlaw &amp; Seyoum, 2019)"},"properties":{"noteIndex":0},"schema":"https://github.com/citation-style-language/schema/raw/master/csl-citation.json"}</w:instrText>
            </w:r>
            <w:r w:rsidRPr="00461132">
              <w:rPr>
                <w:rFonts w:ascii="Times New Roman" w:hAnsi="Times New Roman" w:cs="Times New Roman"/>
              </w:rPr>
              <w:fldChar w:fldCharType="separate"/>
            </w:r>
            <w:r w:rsidR="00C14C31" w:rsidRPr="00C14C31">
              <w:rPr>
                <w:rFonts w:ascii="Times New Roman" w:hAnsi="Times New Roman" w:cs="Times New Roman"/>
                <w:noProof/>
                <w:vertAlign w:val="superscript"/>
              </w:rPr>
              <w:t>13</w:t>
            </w:r>
            <w:r w:rsidRPr="00461132">
              <w:rPr>
                <w:rFonts w:ascii="Times New Roman" w:hAnsi="Times New Roman" w:cs="Times New Roman"/>
              </w:rPr>
              <w:fldChar w:fldCharType="end"/>
            </w:r>
          </w:p>
        </w:tc>
        <w:tc>
          <w:tcPr>
            <w:tcW w:w="548" w:type="dxa"/>
          </w:tcPr>
          <w:p w14:paraId="1C50FA9C" w14:textId="606D5065" w:rsidR="0078048E" w:rsidRDefault="0078048E" w:rsidP="0078048E">
            <w:pPr>
              <w:spacing w:line="360" w:lineRule="auto"/>
              <w:jc w:val="both"/>
              <w:rPr>
                <w:rFonts w:ascii="Times New Roman" w:hAnsi="Times New Roman" w:cs="Times New Roman"/>
                <w:sz w:val="24"/>
                <w:szCs w:val="24"/>
              </w:rPr>
            </w:pPr>
            <w:r w:rsidRPr="0024243C">
              <w:t>*</w:t>
            </w:r>
          </w:p>
        </w:tc>
        <w:tc>
          <w:tcPr>
            <w:tcW w:w="549" w:type="dxa"/>
          </w:tcPr>
          <w:p w14:paraId="69AAFA73" w14:textId="5CB214EC" w:rsidR="0078048E" w:rsidRDefault="0078048E" w:rsidP="0078048E">
            <w:pPr>
              <w:spacing w:line="360" w:lineRule="auto"/>
              <w:jc w:val="both"/>
              <w:rPr>
                <w:rFonts w:ascii="Times New Roman" w:hAnsi="Times New Roman" w:cs="Times New Roman"/>
                <w:sz w:val="24"/>
                <w:szCs w:val="24"/>
              </w:rPr>
            </w:pPr>
            <w:r w:rsidRPr="0024243C">
              <w:t>*</w:t>
            </w:r>
          </w:p>
        </w:tc>
        <w:tc>
          <w:tcPr>
            <w:tcW w:w="549" w:type="dxa"/>
          </w:tcPr>
          <w:p w14:paraId="5F570E6D" w14:textId="36D98098" w:rsidR="0078048E" w:rsidRDefault="0078048E" w:rsidP="0078048E">
            <w:pPr>
              <w:spacing w:line="360" w:lineRule="auto"/>
              <w:jc w:val="both"/>
              <w:rPr>
                <w:rFonts w:ascii="Times New Roman" w:hAnsi="Times New Roman" w:cs="Times New Roman"/>
                <w:sz w:val="24"/>
                <w:szCs w:val="24"/>
              </w:rPr>
            </w:pPr>
            <w:r w:rsidRPr="0024243C">
              <w:t>*</w:t>
            </w:r>
          </w:p>
        </w:tc>
        <w:tc>
          <w:tcPr>
            <w:tcW w:w="678" w:type="dxa"/>
          </w:tcPr>
          <w:p w14:paraId="29D16715" w14:textId="67171489" w:rsidR="0078048E" w:rsidRDefault="0078048E" w:rsidP="0078048E">
            <w:pPr>
              <w:spacing w:line="360" w:lineRule="auto"/>
              <w:jc w:val="both"/>
              <w:rPr>
                <w:rFonts w:ascii="Times New Roman" w:hAnsi="Times New Roman" w:cs="Times New Roman"/>
                <w:sz w:val="24"/>
                <w:szCs w:val="24"/>
              </w:rPr>
            </w:pPr>
          </w:p>
        </w:tc>
        <w:tc>
          <w:tcPr>
            <w:tcW w:w="1603" w:type="dxa"/>
          </w:tcPr>
          <w:p w14:paraId="616C514A" w14:textId="64ECD0F7" w:rsidR="0078048E" w:rsidRDefault="0078048E" w:rsidP="0078048E">
            <w:pPr>
              <w:spacing w:line="360" w:lineRule="auto"/>
              <w:jc w:val="both"/>
              <w:rPr>
                <w:rFonts w:ascii="Times New Roman" w:hAnsi="Times New Roman" w:cs="Times New Roman"/>
                <w:sz w:val="24"/>
                <w:szCs w:val="24"/>
              </w:rPr>
            </w:pPr>
            <w:r w:rsidRPr="0024243C">
              <w:t>*</w:t>
            </w:r>
          </w:p>
        </w:tc>
        <w:tc>
          <w:tcPr>
            <w:tcW w:w="550" w:type="dxa"/>
          </w:tcPr>
          <w:p w14:paraId="13777AB9" w14:textId="6C197B0E" w:rsidR="0078048E" w:rsidRDefault="0078048E" w:rsidP="0078048E">
            <w:pPr>
              <w:spacing w:line="360" w:lineRule="auto"/>
              <w:jc w:val="both"/>
              <w:rPr>
                <w:rFonts w:ascii="Times New Roman" w:hAnsi="Times New Roman" w:cs="Times New Roman"/>
                <w:sz w:val="24"/>
                <w:szCs w:val="24"/>
              </w:rPr>
            </w:pPr>
            <w:r w:rsidRPr="0024243C">
              <w:t>*</w:t>
            </w:r>
          </w:p>
        </w:tc>
        <w:tc>
          <w:tcPr>
            <w:tcW w:w="550" w:type="dxa"/>
          </w:tcPr>
          <w:p w14:paraId="69ABC1D4" w14:textId="2892B46F" w:rsidR="0078048E" w:rsidRDefault="0078048E" w:rsidP="0078048E">
            <w:pPr>
              <w:spacing w:line="360" w:lineRule="auto"/>
              <w:jc w:val="both"/>
              <w:rPr>
                <w:rFonts w:ascii="Times New Roman" w:hAnsi="Times New Roman" w:cs="Times New Roman"/>
                <w:sz w:val="24"/>
                <w:szCs w:val="24"/>
              </w:rPr>
            </w:pPr>
            <w:r w:rsidRPr="0024243C">
              <w:t>*</w:t>
            </w:r>
          </w:p>
        </w:tc>
        <w:tc>
          <w:tcPr>
            <w:tcW w:w="680" w:type="dxa"/>
          </w:tcPr>
          <w:p w14:paraId="7D37CBD0" w14:textId="1F20D2FA" w:rsidR="0078048E" w:rsidRDefault="0078048E" w:rsidP="0078048E">
            <w:pPr>
              <w:spacing w:line="360" w:lineRule="auto"/>
              <w:jc w:val="both"/>
              <w:rPr>
                <w:rFonts w:ascii="Times New Roman" w:hAnsi="Times New Roman" w:cs="Times New Roman"/>
                <w:sz w:val="24"/>
                <w:szCs w:val="24"/>
              </w:rPr>
            </w:pPr>
            <w:r w:rsidRPr="0024243C">
              <w:t>*</w:t>
            </w:r>
          </w:p>
        </w:tc>
        <w:tc>
          <w:tcPr>
            <w:tcW w:w="790" w:type="dxa"/>
          </w:tcPr>
          <w:p w14:paraId="6092D6AF" w14:textId="54A67FA6" w:rsidR="0078048E" w:rsidRDefault="0078048E" w:rsidP="0078048E">
            <w:pPr>
              <w:spacing w:line="360" w:lineRule="auto"/>
              <w:jc w:val="both"/>
              <w:rPr>
                <w:rFonts w:ascii="Times New Roman" w:hAnsi="Times New Roman" w:cs="Times New Roman"/>
                <w:sz w:val="24"/>
                <w:szCs w:val="24"/>
              </w:rPr>
            </w:pPr>
            <w:r>
              <w:rPr>
                <w:rFonts w:ascii="Times New Roman" w:hAnsi="Times New Roman" w:cs="Times New Roman"/>
                <w:sz w:val="24"/>
                <w:szCs w:val="24"/>
              </w:rPr>
              <w:t>7/9</w:t>
            </w:r>
          </w:p>
        </w:tc>
      </w:tr>
      <w:tr w:rsidR="0078048E" w14:paraId="3569B0BA" w14:textId="77777777" w:rsidTr="00DB6FAA">
        <w:tc>
          <w:tcPr>
            <w:tcW w:w="2808" w:type="dxa"/>
          </w:tcPr>
          <w:p w14:paraId="5ABCBAA4" w14:textId="6C273E95" w:rsidR="0078048E" w:rsidRPr="009E49CB" w:rsidRDefault="0078048E" w:rsidP="0078048E">
            <w:pPr>
              <w:spacing w:line="360" w:lineRule="auto"/>
              <w:jc w:val="both"/>
              <w:rPr>
                <w:rFonts w:ascii="Times New Roman" w:hAnsi="Times New Roman" w:cs="Times New Roman"/>
                <w:sz w:val="24"/>
                <w:szCs w:val="24"/>
              </w:rPr>
            </w:pPr>
            <w:r w:rsidRPr="009E49CB">
              <w:rPr>
                <w:rFonts w:ascii="Times New Roman" w:eastAsia="Aptos" w:hAnsi="Times New Roman" w:cs="Times New Roman"/>
                <w:lang w:val="en-US"/>
              </w:rPr>
              <w:t>Fedhasa.;2019</w:t>
            </w:r>
            <w:r w:rsidRPr="009E49CB">
              <w:rPr>
                <w:rFonts w:ascii="Times New Roman" w:eastAsia="Aptos" w:hAnsi="Times New Roman" w:cs="Times New Roman"/>
                <w:lang w:val="en-US"/>
              </w:rPr>
              <w:fldChar w:fldCharType="begin" w:fldLock="1"/>
            </w:r>
            <w:r w:rsidR="00C14C31" w:rsidRPr="009E49CB">
              <w:rPr>
                <w:rFonts w:ascii="Times New Roman" w:eastAsia="Aptos" w:hAnsi="Times New Roman" w:cs="Times New Roman"/>
                <w:lang w:val="en-US"/>
              </w:rPr>
              <w:instrText>ADDIN CSL_CITATION {"citationItems":[{"id":"ITEM-1","itemData":{"abstract":"A research thesis submitted to school of Nursing and Midwifery, faculty of health sciences, institute of health, Jimma University; in partial fulfillment of the requirements for the Masters of science degree in Maternal health Nursing.","author":[{"dropping-particle":"","family":"Fedhasa","given":"Mamo","non-dropping-particle":"","parse-names":false,"suffix":""}],"container-title":"International Journal of Gynecology &amp; Obstetrics","id":"ITEM-1","issue":"11","issued":{"date-parts":[["2019"]]},"page":"781-788","title":"Magnitude of Puerperal Sepsis and Associated Factors Among Postpartum Women Admitted To Public Hospitals of Jimma Zone, Oromia Regional State, South West Ethiopia","type":"article-journal","volume":"105"},"uris":["http://www.mendeley.com/documents/?uuid=c7589b68-1f09-491c-be4d-8f4fe357b9b9"]}],"mendeley":{"formattedCitation":"&lt;sup&gt;14&lt;/sup&gt;","plainTextFormattedCitation":"14","previouslyFormattedCitation":"(Fedhasa, 2019)"},"properties":{"noteIndex":0},"schema":"https://github.com/citation-style-language/schema/raw/master/csl-citation.json"}</w:instrText>
            </w:r>
            <w:r w:rsidRPr="009E49CB">
              <w:rPr>
                <w:rFonts w:ascii="Times New Roman" w:eastAsia="Aptos" w:hAnsi="Times New Roman" w:cs="Times New Roman"/>
                <w:lang w:val="en-US"/>
              </w:rPr>
              <w:fldChar w:fldCharType="separate"/>
            </w:r>
            <w:r w:rsidR="00C14C31" w:rsidRPr="009E49CB">
              <w:rPr>
                <w:rFonts w:ascii="Times New Roman" w:eastAsia="Aptos" w:hAnsi="Times New Roman" w:cs="Times New Roman"/>
                <w:noProof/>
                <w:vertAlign w:val="superscript"/>
                <w:lang w:val="en-US"/>
              </w:rPr>
              <w:t>14</w:t>
            </w:r>
            <w:r w:rsidRPr="009E49CB">
              <w:rPr>
                <w:rFonts w:ascii="Times New Roman" w:eastAsia="Aptos" w:hAnsi="Times New Roman" w:cs="Times New Roman"/>
                <w:lang w:val="en-US"/>
              </w:rPr>
              <w:fldChar w:fldCharType="end"/>
            </w:r>
          </w:p>
        </w:tc>
        <w:tc>
          <w:tcPr>
            <w:tcW w:w="548" w:type="dxa"/>
          </w:tcPr>
          <w:p w14:paraId="15510497" w14:textId="0A886DDF" w:rsidR="0078048E" w:rsidRDefault="0078048E" w:rsidP="0078048E">
            <w:pPr>
              <w:spacing w:line="360" w:lineRule="auto"/>
              <w:jc w:val="both"/>
              <w:rPr>
                <w:rFonts w:ascii="Times New Roman" w:hAnsi="Times New Roman" w:cs="Times New Roman"/>
                <w:sz w:val="24"/>
                <w:szCs w:val="24"/>
              </w:rPr>
            </w:pPr>
            <w:r w:rsidRPr="00D00F6D">
              <w:t>*</w:t>
            </w:r>
          </w:p>
        </w:tc>
        <w:tc>
          <w:tcPr>
            <w:tcW w:w="549" w:type="dxa"/>
          </w:tcPr>
          <w:p w14:paraId="6029D49E" w14:textId="2EEBAC06" w:rsidR="0078048E" w:rsidRDefault="0078048E" w:rsidP="0078048E">
            <w:pPr>
              <w:spacing w:line="360" w:lineRule="auto"/>
              <w:jc w:val="both"/>
              <w:rPr>
                <w:rFonts w:ascii="Times New Roman" w:hAnsi="Times New Roman" w:cs="Times New Roman"/>
                <w:sz w:val="24"/>
                <w:szCs w:val="24"/>
              </w:rPr>
            </w:pPr>
            <w:r w:rsidRPr="00D00F6D">
              <w:t>*</w:t>
            </w:r>
          </w:p>
        </w:tc>
        <w:tc>
          <w:tcPr>
            <w:tcW w:w="549" w:type="dxa"/>
          </w:tcPr>
          <w:p w14:paraId="3FCEA157" w14:textId="22333BDF" w:rsidR="0078048E" w:rsidRDefault="0078048E" w:rsidP="0078048E">
            <w:pPr>
              <w:spacing w:line="360" w:lineRule="auto"/>
              <w:jc w:val="both"/>
              <w:rPr>
                <w:rFonts w:ascii="Times New Roman" w:hAnsi="Times New Roman" w:cs="Times New Roman"/>
                <w:sz w:val="24"/>
                <w:szCs w:val="24"/>
              </w:rPr>
            </w:pPr>
            <w:r w:rsidRPr="00D00F6D">
              <w:t>*</w:t>
            </w:r>
          </w:p>
        </w:tc>
        <w:tc>
          <w:tcPr>
            <w:tcW w:w="678" w:type="dxa"/>
          </w:tcPr>
          <w:p w14:paraId="75106EAE" w14:textId="228C9DC0" w:rsidR="0078048E" w:rsidRDefault="0078048E" w:rsidP="0078048E">
            <w:pPr>
              <w:spacing w:line="360" w:lineRule="auto"/>
              <w:jc w:val="both"/>
              <w:rPr>
                <w:rFonts w:ascii="Times New Roman" w:hAnsi="Times New Roman" w:cs="Times New Roman"/>
                <w:sz w:val="24"/>
                <w:szCs w:val="24"/>
              </w:rPr>
            </w:pPr>
            <w:r w:rsidRPr="00D00F6D">
              <w:t>*</w:t>
            </w:r>
          </w:p>
        </w:tc>
        <w:tc>
          <w:tcPr>
            <w:tcW w:w="1603" w:type="dxa"/>
          </w:tcPr>
          <w:p w14:paraId="1272EE84" w14:textId="4DA44DBC" w:rsidR="0078048E" w:rsidRDefault="0078048E" w:rsidP="0078048E">
            <w:pPr>
              <w:spacing w:line="360" w:lineRule="auto"/>
              <w:jc w:val="both"/>
              <w:rPr>
                <w:rFonts w:ascii="Times New Roman" w:hAnsi="Times New Roman" w:cs="Times New Roman"/>
                <w:sz w:val="24"/>
                <w:szCs w:val="24"/>
              </w:rPr>
            </w:pPr>
          </w:p>
        </w:tc>
        <w:tc>
          <w:tcPr>
            <w:tcW w:w="550" w:type="dxa"/>
          </w:tcPr>
          <w:p w14:paraId="5E35079B" w14:textId="3597AF4B" w:rsidR="0078048E" w:rsidRDefault="0078048E" w:rsidP="0078048E">
            <w:pPr>
              <w:spacing w:line="360" w:lineRule="auto"/>
              <w:jc w:val="both"/>
              <w:rPr>
                <w:rFonts w:ascii="Times New Roman" w:hAnsi="Times New Roman" w:cs="Times New Roman"/>
                <w:sz w:val="24"/>
                <w:szCs w:val="24"/>
              </w:rPr>
            </w:pPr>
            <w:r w:rsidRPr="00D00F6D">
              <w:t>*</w:t>
            </w:r>
          </w:p>
        </w:tc>
        <w:tc>
          <w:tcPr>
            <w:tcW w:w="550" w:type="dxa"/>
          </w:tcPr>
          <w:p w14:paraId="3371B45A" w14:textId="172CA30B" w:rsidR="0078048E" w:rsidRDefault="0078048E" w:rsidP="0078048E">
            <w:pPr>
              <w:spacing w:line="360" w:lineRule="auto"/>
              <w:jc w:val="both"/>
              <w:rPr>
                <w:rFonts w:ascii="Times New Roman" w:hAnsi="Times New Roman" w:cs="Times New Roman"/>
                <w:sz w:val="24"/>
                <w:szCs w:val="24"/>
              </w:rPr>
            </w:pPr>
            <w:r w:rsidRPr="00D00F6D">
              <w:t>*</w:t>
            </w:r>
          </w:p>
        </w:tc>
        <w:tc>
          <w:tcPr>
            <w:tcW w:w="680" w:type="dxa"/>
          </w:tcPr>
          <w:p w14:paraId="2C20C1E1" w14:textId="2677ABD3" w:rsidR="0078048E" w:rsidRDefault="0078048E" w:rsidP="0078048E">
            <w:pPr>
              <w:spacing w:line="360" w:lineRule="auto"/>
              <w:jc w:val="both"/>
              <w:rPr>
                <w:rFonts w:ascii="Times New Roman" w:hAnsi="Times New Roman" w:cs="Times New Roman"/>
                <w:sz w:val="24"/>
                <w:szCs w:val="24"/>
              </w:rPr>
            </w:pPr>
            <w:r w:rsidRPr="00D00F6D">
              <w:t>*</w:t>
            </w:r>
          </w:p>
        </w:tc>
        <w:tc>
          <w:tcPr>
            <w:tcW w:w="790" w:type="dxa"/>
          </w:tcPr>
          <w:p w14:paraId="7FBA9EC4" w14:textId="36CC1091" w:rsidR="0078048E" w:rsidRDefault="0078048E" w:rsidP="0078048E">
            <w:pPr>
              <w:spacing w:line="360" w:lineRule="auto"/>
              <w:jc w:val="both"/>
              <w:rPr>
                <w:rFonts w:ascii="Times New Roman" w:hAnsi="Times New Roman" w:cs="Times New Roman"/>
                <w:sz w:val="24"/>
                <w:szCs w:val="24"/>
              </w:rPr>
            </w:pPr>
            <w:r>
              <w:rPr>
                <w:rFonts w:ascii="Times New Roman" w:hAnsi="Times New Roman" w:cs="Times New Roman"/>
                <w:sz w:val="24"/>
                <w:szCs w:val="24"/>
              </w:rPr>
              <w:t>7/9</w:t>
            </w:r>
          </w:p>
        </w:tc>
      </w:tr>
      <w:tr w:rsidR="0078048E" w14:paraId="2982BE43" w14:textId="77777777" w:rsidTr="00DB6FAA">
        <w:tc>
          <w:tcPr>
            <w:tcW w:w="2808" w:type="dxa"/>
          </w:tcPr>
          <w:p w14:paraId="5BD5252C" w14:textId="4357890A" w:rsidR="0078048E" w:rsidRPr="009E49CB" w:rsidRDefault="0078048E" w:rsidP="0078048E">
            <w:pPr>
              <w:spacing w:line="360" w:lineRule="auto"/>
              <w:jc w:val="both"/>
              <w:rPr>
                <w:rFonts w:ascii="Times New Roman" w:eastAsia="Aptos" w:hAnsi="Times New Roman" w:cs="Times New Roman"/>
                <w:lang w:val="it-IT"/>
              </w:rPr>
            </w:pPr>
            <w:r w:rsidRPr="009E49CB">
              <w:rPr>
                <w:rFonts w:ascii="Times New Roman" w:eastAsia="Aptos" w:hAnsi="Times New Roman" w:cs="Times New Roman"/>
                <w:lang w:val="it-IT"/>
              </w:rPr>
              <w:t>Demissie et al.;2019</w:t>
            </w:r>
            <w:r w:rsidRPr="009E49CB">
              <w:rPr>
                <w:rFonts w:ascii="Times New Roman" w:eastAsia="Aptos" w:hAnsi="Times New Roman" w:cs="Times New Roman"/>
                <w:lang w:val="en-US"/>
              </w:rPr>
              <w:fldChar w:fldCharType="begin" w:fldLock="1"/>
            </w:r>
            <w:r w:rsidR="00C14C31" w:rsidRPr="009E49CB">
              <w:rPr>
                <w:rFonts w:ascii="Times New Roman" w:eastAsia="Aptos" w:hAnsi="Times New Roman" w:cs="Times New Roman"/>
                <w:lang w:val="it-IT"/>
              </w:rPr>
              <w:instrText>ADDIN CSL_CITATION {"citationItems":[{"id":"ITEM-1","itemData":{"ISSN":"00141755","abstract":"Background: Puerperal sepsis is the second most frequent cause of maternal morbidity and mortality in resource limited settings and often occurs within the first 42 days after childbirth. Objective: The aim of the study was to assess the prevalence of septicemia, its bacterial isolates, drug susceptibility patterns and associated factors among sepsis suspected women attending delivery at a referral hospital in Ethiopia. Method: A cross sectional study was conducted with a sample size of 441 women in the age group 15-49 years at Dil-chora hospital, Dire Dawa, Eastern Ethiopia from May 1 to July 30, 2016. Socio-demographic and clinical data were collected using structured interview questionnaires. Blood was collected aseptically and inoculated into a broth medium and cultured aerobically for 48 hours. Antimicrobial susceptibility pattern of isolated bacteria was determined by Kirby Bauer disc diffusion method. Data were analyzed using SPSS version 16. Binary logistic regression was used to test for association. Significant variables were further adjusted using multivariate analysis. Result: The prevalence of septicemia was 12.9% of suspected cases and coagulase negative staphylococcus was found to be the most frequent isolate (28.1%) followed by E. coli (22.8%), Pseudomonas aeruginosa (10.5%) and Proteus spp (3.5%). Multiple vaginal examinations and multiple pregnancies were associated with the occurrence of sepsis. Conclusion: The prevalence of septicemia was 12.9%. Coagulase negative staphylococci and E. coli were the predominant bacteria isolated. Most of bacterial isolates were resistant against commonly used antibiotics such as ampicillin, amoxicillin and tetracycline.","author":[{"dropping-particle":"","family":"Demissie","given":"Daniel","non-dropping-particle":"","parse-names":false,"suffix":""},{"dropping-particle":"","family":"Seyoum","given":"Berhanu","non-dropping-particle":"","parse-names":false,"suffix":""},{"dropping-particle":"","family":"Demena","given":"Melake","non-dropping-particle":"","parse-names":false,"suffix":""},{"dropping-particle":"","family":"Yeshitela","given":"Biruk","non-dropping-particle":"","parse-names":false,"suffix":""}],"container-title":"Ethiopian Medical Journal","id":"ITEM-1","issue":"1","issued":{"date-parts":[["2019"]]},"page":"23-30","title":"Septicemia, bacterial isolates and drug susceptibility among women attending delivery at Dilchora Hospital, Dire Dawa, Eastern Ethiopia","type":"article-journal","volume":"57"},"uris":["http://www.mendeley.com/documents/?uuid=2cdc0b46-8051-424d-8b1e-9b4a2f0cde8f"]}],"mendeley":{"formattedCitation":"&lt;sup&gt;15&lt;/sup&gt;","plainTextFormattedCitation":"15","previouslyFormattedCitation":"(Demissie et al., 2019)"},"properties":{"noteIndex":0},"schema":"https://github.com/citation-style-language/schema/raw/master/csl-citation.json"}</w:instrText>
            </w:r>
            <w:r w:rsidRPr="009E49CB">
              <w:rPr>
                <w:rFonts w:ascii="Times New Roman" w:eastAsia="Aptos" w:hAnsi="Times New Roman" w:cs="Times New Roman"/>
                <w:lang w:val="en-US"/>
              </w:rPr>
              <w:fldChar w:fldCharType="separate"/>
            </w:r>
            <w:r w:rsidR="00C14C31" w:rsidRPr="009E49CB">
              <w:rPr>
                <w:rFonts w:ascii="Times New Roman" w:eastAsia="Aptos" w:hAnsi="Times New Roman" w:cs="Times New Roman"/>
                <w:noProof/>
                <w:vertAlign w:val="superscript"/>
                <w:lang w:val="it-IT"/>
              </w:rPr>
              <w:t>15</w:t>
            </w:r>
            <w:r w:rsidRPr="009E49CB">
              <w:rPr>
                <w:rFonts w:ascii="Times New Roman" w:eastAsia="Aptos" w:hAnsi="Times New Roman" w:cs="Times New Roman"/>
                <w:lang w:val="en-US"/>
              </w:rPr>
              <w:fldChar w:fldCharType="end"/>
            </w:r>
          </w:p>
        </w:tc>
        <w:tc>
          <w:tcPr>
            <w:tcW w:w="548" w:type="dxa"/>
          </w:tcPr>
          <w:p w14:paraId="1AFFE42D" w14:textId="3EE834F6" w:rsidR="0078048E" w:rsidRDefault="0078048E" w:rsidP="0078048E">
            <w:pPr>
              <w:spacing w:line="360" w:lineRule="auto"/>
              <w:jc w:val="both"/>
              <w:rPr>
                <w:rFonts w:ascii="Times New Roman" w:hAnsi="Times New Roman" w:cs="Times New Roman"/>
                <w:sz w:val="24"/>
                <w:szCs w:val="24"/>
              </w:rPr>
            </w:pPr>
            <w:r w:rsidRPr="006E6C65">
              <w:t>*</w:t>
            </w:r>
          </w:p>
        </w:tc>
        <w:tc>
          <w:tcPr>
            <w:tcW w:w="549" w:type="dxa"/>
          </w:tcPr>
          <w:p w14:paraId="65E147FF" w14:textId="6D44A8FE" w:rsidR="0078048E" w:rsidRDefault="0078048E" w:rsidP="0078048E">
            <w:pPr>
              <w:spacing w:line="360" w:lineRule="auto"/>
              <w:jc w:val="both"/>
              <w:rPr>
                <w:rFonts w:ascii="Times New Roman" w:hAnsi="Times New Roman" w:cs="Times New Roman"/>
                <w:sz w:val="24"/>
                <w:szCs w:val="24"/>
              </w:rPr>
            </w:pPr>
            <w:r w:rsidRPr="006E6C65">
              <w:t>*</w:t>
            </w:r>
          </w:p>
        </w:tc>
        <w:tc>
          <w:tcPr>
            <w:tcW w:w="549" w:type="dxa"/>
          </w:tcPr>
          <w:p w14:paraId="0E93DD94" w14:textId="7E13FA20" w:rsidR="0078048E" w:rsidRDefault="0078048E" w:rsidP="0078048E">
            <w:pPr>
              <w:spacing w:line="360" w:lineRule="auto"/>
              <w:jc w:val="both"/>
              <w:rPr>
                <w:rFonts w:ascii="Times New Roman" w:hAnsi="Times New Roman" w:cs="Times New Roman"/>
                <w:sz w:val="24"/>
                <w:szCs w:val="24"/>
              </w:rPr>
            </w:pPr>
            <w:r w:rsidRPr="006E6C65">
              <w:t>*</w:t>
            </w:r>
          </w:p>
        </w:tc>
        <w:tc>
          <w:tcPr>
            <w:tcW w:w="678" w:type="dxa"/>
          </w:tcPr>
          <w:p w14:paraId="59A8255F" w14:textId="5F6FA684" w:rsidR="0078048E" w:rsidRDefault="0078048E" w:rsidP="0078048E">
            <w:pPr>
              <w:spacing w:line="360" w:lineRule="auto"/>
              <w:jc w:val="both"/>
              <w:rPr>
                <w:rFonts w:ascii="Times New Roman" w:hAnsi="Times New Roman" w:cs="Times New Roman"/>
                <w:sz w:val="24"/>
                <w:szCs w:val="24"/>
              </w:rPr>
            </w:pPr>
            <w:r w:rsidRPr="006E6C65">
              <w:t>*</w:t>
            </w:r>
          </w:p>
        </w:tc>
        <w:tc>
          <w:tcPr>
            <w:tcW w:w="1603" w:type="dxa"/>
          </w:tcPr>
          <w:p w14:paraId="22AE869B" w14:textId="595410C2" w:rsidR="0078048E" w:rsidRDefault="0078048E" w:rsidP="0078048E">
            <w:pPr>
              <w:spacing w:line="360" w:lineRule="auto"/>
              <w:jc w:val="both"/>
              <w:rPr>
                <w:rFonts w:ascii="Times New Roman" w:hAnsi="Times New Roman" w:cs="Times New Roman"/>
                <w:sz w:val="24"/>
                <w:szCs w:val="24"/>
              </w:rPr>
            </w:pPr>
            <w:r w:rsidRPr="006E6C65">
              <w:t>*</w:t>
            </w:r>
          </w:p>
        </w:tc>
        <w:tc>
          <w:tcPr>
            <w:tcW w:w="550" w:type="dxa"/>
          </w:tcPr>
          <w:p w14:paraId="1C6E9AAA" w14:textId="0913D785" w:rsidR="0078048E" w:rsidRDefault="0078048E" w:rsidP="0078048E">
            <w:pPr>
              <w:spacing w:line="360" w:lineRule="auto"/>
              <w:jc w:val="both"/>
              <w:rPr>
                <w:rFonts w:ascii="Times New Roman" w:hAnsi="Times New Roman" w:cs="Times New Roman"/>
                <w:sz w:val="24"/>
                <w:szCs w:val="24"/>
              </w:rPr>
            </w:pPr>
            <w:r w:rsidRPr="006E6C65">
              <w:t>*</w:t>
            </w:r>
          </w:p>
        </w:tc>
        <w:tc>
          <w:tcPr>
            <w:tcW w:w="550" w:type="dxa"/>
          </w:tcPr>
          <w:p w14:paraId="5A3021A1" w14:textId="593FB227" w:rsidR="0078048E" w:rsidRDefault="0078048E" w:rsidP="0078048E">
            <w:pPr>
              <w:spacing w:line="360" w:lineRule="auto"/>
              <w:jc w:val="both"/>
              <w:rPr>
                <w:rFonts w:ascii="Times New Roman" w:hAnsi="Times New Roman" w:cs="Times New Roman"/>
                <w:sz w:val="24"/>
                <w:szCs w:val="24"/>
              </w:rPr>
            </w:pPr>
            <w:r w:rsidRPr="006E6C65">
              <w:t>*</w:t>
            </w:r>
          </w:p>
        </w:tc>
        <w:tc>
          <w:tcPr>
            <w:tcW w:w="680" w:type="dxa"/>
          </w:tcPr>
          <w:p w14:paraId="03870E56" w14:textId="7BA25BC7" w:rsidR="0078048E" w:rsidRDefault="0078048E" w:rsidP="0078048E">
            <w:pPr>
              <w:spacing w:line="360" w:lineRule="auto"/>
              <w:jc w:val="both"/>
              <w:rPr>
                <w:rFonts w:ascii="Times New Roman" w:hAnsi="Times New Roman" w:cs="Times New Roman"/>
                <w:sz w:val="24"/>
                <w:szCs w:val="24"/>
              </w:rPr>
            </w:pPr>
            <w:r w:rsidRPr="006E6C65">
              <w:t>*</w:t>
            </w:r>
          </w:p>
        </w:tc>
        <w:tc>
          <w:tcPr>
            <w:tcW w:w="790" w:type="dxa"/>
          </w:tcPr>
          <w:p w14:paraId="6F3D9B7B" w14:textId="5F9CF34F" w:rsidR="0078048E" w:rsidRDefault="0078048E" w:rsidP="0078048E">
            <w:pPr>
              <w:spacing w:line="360" w:lineRule="auto"/>
              <w:jc w:val="both"/>
              <w:rPr>
                <w:rFonts w:ascii="Times New Roman" w:hAnsi="Times New Roman" w:cs="Times New Roman"/>
                <w:sz w:val="24"/>
                <w:szCs w:val="24"/>
              </w:rPr>
            </w:pPr>
            <w:r>
              <w:rPr>
                <w:rFonts w:ascii="Times New Roman" w:hAnsi="Times New Roman" w:cs="Times New Roman"/>
                <w:sz w:val="24"/>
                <w:szCs w:val="24"/>
              </w:rPr>
              <w:t>8/9</w:t>
            </w:r>
          </w:p>
        </w:tc>
      </w:tr>
      <w:tr w:rsidR="0078048E" w14:paraId="6144239F" w14:textId="77777777" w:rsidTr="00DB6FAA">
        <w:tc>
          <w:tcPr>
            <w:tcW w:w="2808" w:type="dxa"/>
          </w:tcPr>
          <w:p w14:paraId="1D8298CD" w14:textId="6B9BC2A4" w:rsidR="0078048E" w:rsidRPr="009E49CB" w:rsidRDefault="0078048E" w:rsidP="0078048E">
            <w:pPr>
              <w:spacing w:line="360" w:lineRule="auto"/>
              <w:jc w:val="both"/>
              <w:rPr>
                <w:rFonts w:ascii="Times New Roman" w:eastAsia="Aptos" w:hAnsi="Times New Roman" w:cs="Times New Roman"/>
                <w:lang w:val="en-US"/>
              </w:rPr>
            </w:pPr>
            <w:r w:rsidRPr="009E49CB">
              <w:rPr>
                <w:rFonts w:ascii="Times New Roman" w:eastAsia="Aptos" w:hAnsi="Times New Roman" w:cs="Times New Roman"/>
                <w:lang w:val="en-US"/>
              </w:rPr>
              <w:t>Admas et al.;2020</w:t>
            </w:r>
            <w:r w:rsidRPr="009E49CB">
              <w:rPr>
                <w:rFonts w:ascii="Times New Roman" w:eastAsia="Aptos" w:hAnsi="Times New Roman" w:cs="Times New Roman"/>
                <w:lang w:val="en-US"/>
              </w:rPr>
              <w:fldChar w:fldCharType="begin" w:fldLock="1"/>
            </w:r>
            <w:r w:rsidR="00C14C31" w:rsidRPr="009E49CB">
              <w:rPr>
                <w:rFonts w:ascii="Times New Roman" w:eastAsia="Aptos" w:hAnsi="Times New Roman" w:cs="Times New Roman"/>
                <w:lang w:val="en-US"/>
              </w:rPr>
              <w:instrText>ADDIN CSL_CITATION {"citationItems":[{"id":"ITEM-1","itemData":{"DOI":"10.1186/s13756-019-0676-2","ISSN":"20472994","PMID":"31956403","abstract":"Background: Puerperal sepsis is any bacterial infection of the genital tract that occurs after childbirth. It is among the leading causes of maternal morbidity and mortality especially in low-income countries including Ethiopia. The aim of this study was to determine the proportion of bacterial isolates, their antimicrobial susceptibility profile and factors associated with puerperal sepsis among post-partum/aborted women at a Referral Hospital in Bahir Dar, Northwest Ethiopia. Methods: A cross sectional study was conducted from January to May 2017 among 166 post-partum/aborted women admitted to Felege Hiwot Referral Hospital for medical services and suspected for puerperal sepsis. Socio-demographic data and associated factors were collected using structured questionnaire. Bacteria were isolated and identified from blood samples on Trypton soya broth, blood, Chocolate and MacConkey agars following standard bacteriological procedures. The VITEK 2 identification and susceptibility testing system was used to determine the antimicrobial susceptibility profiles of bacterial isolates. Data were entered and analyzed using SPSS version 20. Factors associated with puerperal sepsis were considered statistically significant at P-value &lt; 0.05. Results: The overall proportion of bacterial isolates among post-partum/aborted women was 33.7% (56/166); of which 55.4% was caused by Gram-negative and 44.6% was by Gram-positive bacteria. The most frequently isolated bacteria were Escherichia coli (32.1%) from Gram-negatives and Staphylococcus aureus (33.9%) from Gram-positives. The proportion of other isolates was (7.2%) for Coagulase Negative Staphylococci (CoNS), (12.5%) for Klebsiella pneumoniae, (10.7%) for Acinetobacter baumanni and (3.6%) for Raoultella ornithinolytica. All isolates of Gram-positive and Gram-negative bacteria were resistant to tetracycline (100%). The gram negatives show resistance to Cefazolin (72.7%), Tetracycline (93.9%) and Ampicillin (100%). The overall prevalence of multidrug resistance (MDR) was 84%. Women having multiparous parity were more likely to develop puerperal sepsis than primiparous parity (AOR 4.045; 95% CI: 1.479-11.061; P &lt; 0.05). Other socio-demographic and clinical factors had no significant association with puerperal sepsis. Conclusion: About one third of post-partum/aborted women suspected for puerperal sepsis were infected with one or more bacterial isolates. Significant proportion of bacterial isolates showed mono and multi-…","author":[{"dropping-particle":"","family":"Admas","given":"Alemale","non-dropping-particle":"","parse-names":false,"suffix":""},{"dropping-particle":"","family":"Gelaw","given":"Baye","non-dropping-particle":"","parse-names":false,"suffix":""},{"dropping-particle":"","family":"Belaytessema","given":"","non-dropping-particle":"","parse-names":false,"suffix":""},{"dropping-particle":"","family":"Worku","given":"Amsalu","non-dropping-particle":"","parse-names":false,"suffix":""},{"dropping-particle":"","family":"Melese","given":"Addisu","non-dropping-particle":"","parse-names":false,"suffix":""}],"container-title":"Antimicrobial Resistance and Infection Control","id":"ITEM-1","issue":"1","issued":{"date-parts":[["2020"]]},"page":"1-10","publisher":"Antimicrobial Resistance &amp; Infection Control","title":"Proportion of bacterial isolates, their antimicrobial susceptibility profile and factors associated with puerperal sepsis among post-partum/aborted women at a referral Hospital in Bahir Dar, Northwest Ethiopia","type":"article-journal","volume":"9"},"uris":["http://www.mendeley.com/documents/?uuid=b0b83c33-50fb-4682-9b75-76874ebc6dc4"]}],"mendeley":{"formattedCitation":"&lt;sup&gt;16&lt;/sup&gt;","plainTextFormattedCitation":"16","previouslyFormattedCitation":"(Admas et al., 2020)"},"properties":{"noteIndex":0},"schema":"https://github.com/citation-style-language/schema/raw/master/csl-citation.json"}</w:instrText>
            </w:r>
            <w:r w:rsidRPr="009E49CB">
              <w:rPr>
                <w:rFonts w:ascii="Times New Roman" w:eastAsia="Aptos" w:hAnsi="Times New Roman" w:cs="Times New Roman"/>
                <w:lang w:val="en-US"/>
              </w:rPr>
              <w:fldChar w:fldCharType="separate"/>
            </w:r>
            <w:r w:rsidR="00C14C31" w:rsidRPr="009E49CB">
              <w:rPr>
                <w:rFonts w:ascii="Times New Roman" w:eastAsia="Aptos" w:hAnsi="Times New Roman" w:cs="Times New Roman"/>
                <w:noProof/>
                <w:vertAlign w:val="superscript"/>
                <w:lang w:val="en-US"/>
              </w:rPr>
              <w:t>16</w:t>
            </w:r>
            <w:r w:rsidRPr="009E49CB">
              <w:rPr>
                <w:rFonts w:ascii="Times New Roman" w:eastAsia="Aptos" w:hAnsi="Times New Roman" w:cs="Times New Roman"/>
                <w:lang w:val="en-US"/>
              </w:rPr>
              <w:fldChar w:fldCharType="end"/>
            </w:r>
          </w:p>
        </w:tc>
        <w:tc>
          <w:tcPr>
            <w:tcW w:w="548" w:type="dxa"/>
          </w:tcPr>
          <w:p w14:paraId="362CC30B" w14:textId="00D3D69B" w:rsidR="0078048E" w:rsidRDefault="0078048E" w:rsidP="0078048E">
            <w:pPr>
              <w:spacing w:line="360" w:lineRule="auto"/>
              <w:jc w:val="both"/>
              <w:rPr>
                <w:rFonts w:ascii="Times New Roman" w:hAnsi="Times New Roman" w:cs="Times New Roman"/>
                <w:sz w:val="24"/>
                <w:szCs w:val="24"/>
              </w:rPr>
            </w:pPr>
            <w:r w:rsidRPr="00551657">
              <w:t>*</w:t>
            </w:r>
          </w:p>
        </w:tc>
        <w:tc>
          <w:tcPr>
            <w:tcW w:w="549" w:type="dxa"/>
          </w:tcPr>
          <w:p w14:paraId="6E435D47" w14:textId="59DCB73F" w:rsidR="0078048E" w:rsidRDefault="0078048E" w:rsidP="0078048E">
            <w:pPr>
              <w:spacing w:line="360" w:lineRule="auto"/>
              <w:jc w:val="both"/>
              <w:rPr>
                <w:rFonts w:ascii="Times New Roman" w:hAnsi="Times New Roman" w:cs="Times New Roman"/>
                <w:sz w:val="24"/>
                <w:szCs w:val="24"/>
              </w:rPr>
            </w:pPr>
            <w:r w:rsidRPr="00551657">
              <w:t>*</w:t>
            </w:r>
          </w:p>
        </w:tc>
        <w:tc>
          <w:tcPr>
            <w:tcW w:w="549" w:type="dxa"/>
          </w:tcPr>
          <w:p w14:paraId="295E564B" w14:textId="036EDBE9" w:rsidR="0078048E" w:rsidRDefault="0078048E" w:rsidP="0078048E">
            <w:pPr>
              <w:spacing w:line="360" w:lineRule="auto"/>
              <w:jc w:val="both"/>
              <w:rPr>
                <w:rFonts w:ascii="Times New Roman" w:hAnsi="Times New Roman" w:cs="Times New Roman"/>
                <w:sz w:val="24"/>
                <w:szCs w:val="24"/>
              </w:rPr>
            </w:pPr>
            <w:r w:rsidRPr="00551657">
              <w:t>*</w:t>
            </w:r>
          </w:p>
        </w:tc>
        <w:tc>
          <w:tcPr>
            <w:tcW w:w="678" w:type="dxa"/>
          </w:tcPr>
          <w:p w14:paraId="23214B7F" w14:textId="4EF7276D" w:rsidR="0078048E" w:rsidRDefault="0078048E" w:rsidP="0078048E">
            <w:pPr>
              <w:spacing w:line="360" w:lineRule="auto"/>
              <w:jc w:val="both"/>
              <w:rPr>
                <w:rFonts w:ascii="Times New Roman" w:hAnsi="Times New Roman" w:cs="Times New Roman"/>
                <w:sz w:val="24"/>
                <w:szCs w:val="24"/>
              </w:rPr>
            </w:pPr>
            <w:r w:rsidRPr="00551657">
              <w:t>*</w:t>
            </w:r>
          </w:p>
        </w:tc>
        <w:tc>
          <w:tcPr>
            <w:tcW w:w="1603" w:type="dxa"/>
          </w:tcPr>
          <w:p w14:paraId="4F5A0F38" w14:textId="7AB059C2" w:rsidR="0078048E" w:rsidRDefault="0078048E" w:rsidP="0078048E">
            <w:pPr>
              <w:spacing w:line="360" w:lineRule="auto"/>
              <w:jc w:val="both"/>
              <w:rPr>
                <w:rFonts w:ascii="Times New Roman" w:hAnsi="Times New Roman" w:cs="Times New Roman"/>
                <w:sz w:val="24"/>
                <w:szCs w:val="24"/>
              </w:rPr>
            </w:pPr>
            <w:r w:rsidRPr="00551657">
              <w:t>*</w:t>
            </w:r>
          </w:p>
        </w:tc>
        <w:tc>
          <w:tcPr>
            <w:tcW w:w="550" w:type="dxa"/>
          </w:tcPr>
          <w:p w14:paraId="4D06A724" w14:textId="5A706D86" w:rsidR="0078048E" w:rsidRDefault="0078048E" w:rsidP="0078048E">
            <w:pPr>
              <w:spacing w:line="360" w:lineRule="auto"/>
              <w:jc w:val="both"/>
              <w:rPr>
                <w:rFonts w:ascii="Times New Roman" w:hAnsi="Times New Roman" w:cs="Times New Roman"/>
                <w:sz w:val="24"/>
                <w:szCs w:val="24"/>
              </w:rPr>
            </w:pPr>
            <w:r w:rsidRPr="00551657">
              <w:t>*</w:t>
            </w:r>
          </w:p>
        </w:tc>
        <w:tc>
          <w:tcPr>
            <w:tcW w:w="550" w:type="dxa"/>
          </w:tcPr>
          <w:p w14:paraId="1346FB14" w14:textId="262685DF" w:rsidR="0078048E" w:rsidRDefault="0078048E" w:rsidP="0078048E">
            <w:pPr>
              <w:spacing w:line="360" w:lineRule="auto"/>
              <w:jc w:val="both"/>
              <w:rPr>
                <w:rFonts w:ascii="Times New Roman" w:hAnsi="Times New Roman" w:cs="Times New Roman"/>
                <w:sz w:val="24"/>
                <w:szCs w:val="24"/>
              </w:rPr>
            </w:pPr>
            <w:r w:rsidRPr="00551657">
              <w:t>*</w:t>
            </w:r>
          </w:p>
        </w:tc>
        <w:tc>
          <w:tcPr>
            <w:tcW w:w="680" w:type="dxa"/>
          </w:tcPr>
          <w:p w14:paraId="251AF06E" w14:textId="2EEA8DD6" w:rsidR="0078048E" w:rsidRDefault="0078048E" w:rsidP="0078048E">
            <w:pPr>
              <w:spacing w:line="360" w:lineRule="auto"/>
              <w:jc w:val="both"/>
              <w:rPr>
                <w:rFonts w:ascii="Times New Roman" w:hAnsi="Times New Roman" w:cs="Times New Roman"/>
                <w:sz w:val="24"/>
                <w:szCs w:val="24"/>
              </w:rPr>
            </w:pPr>
            <w:r w:rsidRPr="00551657">
              <w:t>*</w:t>
            </w:r>
          </w:p>
        </w:tc>
        <w:tc>
          <w:tcPr>
            <w:tcW w:w="790" w:type="dxa"/>
          </w:tcPr>
          <w:p w14:paraId="15866E5A" w14:textId="01AB1A6B" w:rsidR="0078048E" w:rsidRDefault="0078048E" w:rsidP="0078048E">
            <w:pPr>
              <w:spacing w:line="360" w:lineRule="auto"/>
              <w:jc w:val="both"/>
              <w:rPr>
                <w:rFonts w:ascii="Times New Roman" w:hAnsi="Times New Roman" w:cs="Times New Roman"/>
                <w:sz w:val="24"/>
                <w:szCs w:val="24"/>
              </w:rPr>
            </w:pPr>
            <w:r>
              <w:rPr>
                <w:rFonts w:ascii="Times New Roman" w:hAnsi="Times New Roman" w:cs="Times New Roman"/>
                <w:sz w:val="24"/>
                <w:szCs w:val="24"/>
              </w:rPr>
              <w:t>8/9</w:t>
            </w:r>
          </w:p>
        </w:tc>
      </w:tr>
    </w:tbl>
    <w:p w14:paraId="367CD0C7" w14:textId="77777777" w:rsidR="001D3D72" w:rsidRDefault="001D3D72" w:rsidP="001B0AD3">
      <w:pPr>
        <w:spacing w:line="360" w:lineRule="auto"/>
        <w:jc w:val="both"/>
        <w:rPr>
          <w:rFonts w:ascii="Times New Roman" w:hAnsi="Times New Roman" w:cs="Times New Roman"/>
          <w:sz w:val="24"/>
          <w:szCs w:val="24"/>
        </w:rPr>
      </w:pPr>
    </w:p>
    <w:p w14:paraId="3D539903" w14:textId="77777777" w:rsidR="0078048E" w:rsidRDefault="0078048E" w:rsidP="001B0AD3">
      <w:pPr>
        <w:spacing w:line="360" w:lineRule="auto"/>
        <w:jc w:val="both"/>
        <w:rPr>
          <w:rFonts w:ascii="Times New Roman" w:hAnsi="Times New Roman" w:cs="Times New Roman"/>
          <w:b/>
          <w:bCs/>
          <w:sz w:val="24"/>
          <w:szCs w:val="24"/>
        </w:rPr>
      </w:pPr>
    </w:p>
    <w:p w14:paraId="6EA1454D" w14:textId="04B3AE68" w:rsidR="0078048E" w:rsidRDefault="002F15CE" w:rsidP="001B0AD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Description </w:t>
      </w:r>
    </w:p>
    <w:p w14:paraId="74CD83F5" w14:textId="77777777" w:rsidR="002F15CE" w:rsidRPr="002F15CE" w:rsidRDefault="002F15CE" w:rsidP="002F15CE">
      <w:pPr>
        <w:widowControl w:val="0"/>
        <w:tabs>
          <w:tab w:val="center" w:pos="4680"/>
        </w:tabs>
        <w:autoSpaceDE w:val="0"/>
        <w:autoSpaceDN w:val="0"/>
        <w:adjustRightInd w:val="0"/>
        <w:spacing w:after="0" w:line="240" w:lineRule="auto"/>
        <w:ind w:left="720" w:hanging="720"/>
        <w:rPr>
          <w:rFonts w:ascii="Times New Roman" w:eastAsia="Times New Roman" w:hAnsi="Times New Roman" w:cs="Times New Roman"/>
          <w:b/>
          <w:bCs/>
          <w:kern w:val="0"/>
          <w:lang w:val="en-GB"/>
          <w14:ligatures w14:val="none"/>
        </w:rPr>
      </w:pPr>
      <w:r w:rsidRPr="002F15CE">
        <w:rPr>
          <w:rFonts w:ascii="Times New Roman" w:eastAsia="Times New Roman" w:hAnsi="Times New Roman" w:cs="Times New Roman"/>
          <w:b/>
          <w:bCs/>
          <w:kern w:val="0"/>
          <w:lang w:val="en-GB"/>
          <w14:ligatures w14:val="none"/>
        </w:rPr>
        <w:t>NEWCASTLE - OTTAWA QUALITY ASSESSMENT SCALE</w:t>
      </w:r>
    </w:p>
    <w:p w14:paraId="0B4C45E5" w14:textId="77777777" w:rsidR="002F15CE" w:rsidRPr="002F15CE" w:rsidRDefault="002F15CE" w:rsidP="002F15CE">
      <w:pPr>
        <w:widowControl w:val="0"/>
        <w:tabs>
          <w:tab w:val="center" w:pos="468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b/>
          <w:bCs/>
          <w:kern w:val="0"/>
          <w:lang w:val="en-GB"/>
          <w14:ligatures w14:val="none"/>
        </w:rPr>
        <w:tab/>
        <w:t>CASE CONTROL STUDIES</w:t>
      </w:r>
    </w:p>
    <w:p w14:paraId="08220749" w14:textId="77777777" w:rsidR="002F15CE" w:rsidRPr="002F15CE" w:rsidRDefault="002F15CE" w:rsidP="002F15CE">
      <w:pPr>
        <w:widowControl w:val="0"/>
        <w:autoSpaceDE w:val="0"/>
        <w:autoSpaceDN w:val="0"/>
        <w:adjustRightInd w:val="0"/>
        <w:spacing w:after="0" w:line="240" w:lineRule="auto"/>
        <w:rPr>
          <w:rFonts w:ascii="Times New Roman" w:eastAsia="Times New Roman" w:hAnsi="Times New Roman" w:cs="Times New Roman"/>
          <w:kern w:val="0"/>
          <w:lang w:val="en-GB"/>
          <w14:ligatures w14:val="none"/>
        </w:rPr>
      </w:pPr>
    </w:p>
    <w:p w14:paraId="1C7E2BA0" w14:textId="77777777" w:rsidR="002F15CE" w:rsidRPr="002F15CE" w:rsidRDefault="002F15CE" w:rsidP="002F15CE">
      <w:pPr>
        <w:widowControl w:val="0"/>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u w:val="single"/>
          <w:lang w:val="en-GB"/>
          <w14:ligatures w14:val="none"/>
        </w:rPr>
        <w:t>Note</w:t>
      </w:r>
      <w:r w:rsidRPr="002F15CE">
        <w:rPr>
          <w:rFonts w:ascii="Times New Roman" w:eastAsia="Times New Roman" w:hAnsi="Times New Roman" w:cs="Times New Roman"/>
          <w:kern w:val="0"/>
          <w:lang w:val="en-GB"/>
          <w14:ligatures w14:val="none"/>
        </w:rPr>
        <w:t xml:space="preserve">: A study can be awarded a maximum of one star for each numbered item within the Selection and Exposure categories. A maximum of two stars can be given for </w:t>
      </w:r>
      <w:r w:rsidRPr="002F15CE">
        <w:rPr>
          <w:rFonts w:ascii="Times New Roman" w:eastAsia="Times New Roman" w:hAnsi="Times New Roman" w:cs="Times New Roman"/>
          <w:b/>
          <w:bCs/>
          <w:kern w:val="0"/>
          <w:lang w:val="en-GB"/>
          <w14:ligatures w14:val="none"/>
        </w:rPr>
        <w:t>Comparability</w:t>
      </w:r>
      <w:r w:rsidRPr="002F15CE">
        <w:rPr>
          <w:rFonts w:ascii="Times New Roman" w:eastAsia="Times New Roman" w:hAnsi="Times New Roman" w:cs="Times New Roman"/>
          <w:kern w:val="0"/>
          <w:lang w:val="en-GB"/>
          <w14:ligatures w14:val="none"/>
        </w:rPr>
        <w:t>.</w:t>
      </w:r>
    </w:p>
    <w:p w14:paraId="2F5C6421" w14:textId="77777777" w:rsidR="002F15CE" w:rsidRPr="002F15CE" w:rsidRDefault="002F15CE" w:rsidP="002F15CE">
      <w:pPr>
        <w:widowControl w:val="0"/>
        <w:autoSpaceDE w:val="0"/>
        <w:autoSpaceDN w:val="0"/>
        <w:adjustRightInd w:val="0"/>
        <w:spacing w:after="0" w:line="360" w:lineRule="auto"/>
        <w:rPr>
          <w:rFonts w:ascii="Times New Roman" w:eastAsia="Times New Roman" w:hAnsi="Times New Roman" w:cs="Times New Roman"/>
          <w:b/>
          <w:bCs/>
          <w:kern w:val="0"/>
          <w:sz w:val="24"/>
          <w:szCs w:val="24"/>
          <w:lang w:val="en-GB"/>
          <w14:ligatures w14:val="none"/>
        </w:rPr>
      </w:pPr>
    </w:p>
    <w:p w14:paraId="067A1903" w14:textId="77777777" w:rsidR="002F15CE" w:rsidRPr="002F15CE" w:rsidRDefault="002F15CE" w:rsidP="002F15CE">
      <w:pPr>
        <w:widowControl w:val="0"/>
        <w:autoSpaceDE w:val="0"/>
        <w:autoSpaceDN w:val="0"/>
        <w:adjustRightInd w:val="0"/>
        <w:spacing w:after="0" w:line="36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b/>
          <w:bCs/>
          <w:kern w:val="0"/>
          <w:sz w:val="24"/>
          <w:szCs w:val="24"/>
          <w:lang w:val="en-GB"/>
          <w14:ligatures w14:val="none"/>
        </w:rPr>
        <w:t>Selection</w:t>
      </w:r>
    </w:p>
    <w:p w14:paraId="151E4576" w14:textId="77777777" w:rsidR="002F15CE" w:rsidRPr="002F15CE" w:rsidRDefault="002F15CE" w:rsidP="002F15CE">
      <w:pPr>
        <w:widowControl w:val="0"/>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1) </w:t>
      </w:r>
      <w:r w:rsidRPr="002F15CE">
        <w:rPr>
          <w:rFonts w:ascii="Times New Roman" w:eastAsia="Times New Roman" w:hAnsi="Times New Roman" w:cs="Times New Roman"/>
          <w:kern w:val="0"/>
          <w:u w:val="single"/>
          <w:lang w:val="en-GB"/>
          <w14:ligatures w14:val="none"/>
        </w:rPr>
        <w:t>Is the case definition adequate</w:t>
      </w:r>
      <w:r w:rsidRPr="002F15CE">
        <w:rPr>
          <w:rFonts w:ascii="Times New Roman" w:eastAsia="Times New Roman" w:hAnsi="Times New Roman" w:cs="Times New Roman"/>
          <w:kern w:val="0"/>
          <w:lang w:val="en-GB"/>
          <w14:ligatures w14:val="none"/>
        </w:rPr>
        <w:t>?</w:t>
      </w:r>
    </w:p>
    <w:p w14:paraId="455B6A47"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yes, with independent validation </w:t>
      </w:r>
      <w:r w:rsidRPr="002F15CE">
        <w:rPr>
          <w:rFonts w:ascii="Wingdings" w:eastAsia="Times New Roman" w:hAnsi="Wingdings" w:cs="Times New Roman"/>
          <w:b/>
          <w:bCs/>
          <w:kern w:val="0"/>
          <w:lang w:val="en-GB"/>
          <w14:ligatures w14:val="none"/>
        </w:rPr>
        <w:t></w:t>
      </w:r>
    </w:p>
    <w:p w14:paraId="5F08F84A"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yes, </w:t>
      </w:r>
      <w:proofErr w:type="spellStart"/>
      <w:r w:rsidRPr="002F15CE">
        <w:rPr>
          <w:rFonts w:ascii="Times New Roman" w:eastAsia="Times New Roman" w:hAnsi="Times New Roman" w:cs="Times New Roman"/>
          <w:kern w:val="0"/>
          <w:lang w:val="en-GB"/>
          <w14:ligatures w14:val="none"/>
        </w:rPr>
        <w:t>eg</w:t>
      </w:r>
      <w:proofErr w:type="spellEnd"/>
      <w:r w:rsidRPr="002F15CE">
        <w:rPr>
          <w:rFonts w:ascii="Times New Roman" w:eastAsia="Times New Roman" w:hAnsi="Times New Roman" w:cs="Times New Roman"/>
          <w:kern w:val="0"/>
          <w:lang w:val="en-GB"/>
          <w14:ligatures w14:val="none"/>
        </w:rPr>
        <w:t xml:space="preserve"> record linkage or based on </w:t>
      </w:r>
      <w:proofErr w:type="spellStart"/>
      <w:r w:rsidRPr="002F15CE">
        <w:rPr>
          <w:rFonts w:ascii="Times New Roman" w:eastAsia="Times New Roman" w:hAnsi="Times New Roman" w:cs="Times New Roman"/>
          <w:kern w:val="0"/>
          <w:lang w:val="en-GB"/>
          <w14:ligatures w14:val="none"/>
        </w:rPr>
        <w:t>self reports</w:t>
      </w:r>
      <w:proofErr w:type="spellEnd"/>
    </w:p>
    <w:p w14:paraId="762A0832"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c) no description</w:t>
      </w:r>
    </w:p>
    <w:p w14:paraId="458953C9"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2) </w:t>
      </w:r>
      <w:r w:rsidRPr="002F15CE">
        <w:rPr>
          <w:rFonts w:ascii="Times New Roman" w:eastAsia="Times New Roman" w:hAnsi="Times New Roman" w:cs="Times New Roman"/>
          <w:kern w:val="0"/>
          <w:u w:val="single"/>
          <w:lang w:val="en-GB"/>
          <w14:ligatures w14:val="none"/>
        </w:rPr>
        <w:t>Representativeness of the cases</w:t>
      </w:r>
    </w:p>
    <w:p w14:paraId="406015F8"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consecutive or obviously representative series of </w:t>
      </w:r>
      <w:proofErr w:type="gramStart"/>
      <w:r w:rsidRPr="002F15CE">
        <w:rPr>
          <w:rFonts w:ascii="Times New Roman" w:eastAsia="Times New Roman" w:hAnsi="Times New Roman" w:cs="Times New Roman"/>
          <w:kern w:val="0"/>
          <w:lang w:val="en-GB"/>
          <w14:ligatures w14:val="none"/>
        </w:rPr>
        <w:t xml:space="preserve">cases  </w:t>
      </w:r>
      <w:r w:rsidRPr="002F15CE">
        <w:rPr>
          <w:rFonts w:ascii="Wingdings" w:eastAsia="Times New Roman" w:hAnsi="Wingdings" w:cs="Times New Roman"/>
          <w:b/>
          <w:bCs/>
          <w:kern w:val="0"/>
          <w:lang w:val="en-GB"/>
          <w14:ligatures w14:val="none"/>
        </w:rPr>
        <w:t></w:t>
      </w:r>
      <w:proofErr w:type="gramEnd"/>
    </w:p>
    <w:p w14:paraId="41379DAA"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potential for selection biases or not stated</w:t>
      </w:r>
    </w:p>
    <w:p w14:paraId="0DA8630B"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3) </w:t>
      </w:r>
      <w:r w:rsidRPr="002F15CE">
        <w:rPr>
          <w:rFonts w:ascii="Times New Roman" w:eastAsia="Times New Roman" w:hAnsi="Times New Roman" w:cs="Times New Roman"/>
          <w:kern w:val="0"/>
          <w:u w:val="single"/>
          <w:lang w:val="en-GB"/>
          <w14:ligatures w14:val="none"/>
        </w:rPr>
        <w:t>Selection of Controls</w:t>
      </w:r>
    </w:p>
    <w:p w14:paraId="0FEC6023"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community controls </w:t>
      </w:r>
      <w:r w:rsidRPr="002F15CE">
        <w:rPr>
          <w:rFonts w:ascii="Wingdings" w:eastAsia="Times New Roman" w:hAnsi="Wingdings" w:cs="Times New Roman"/>
          <w:b/>
          <w:bCs/>
          <w:kern w:val="0"/>
          <w:lang w:val="en-GB"/>
          <w14:ligatures w14:val="none"/>
        </w:rPr>
        <w:t></w:t>
      </w:r>
    </w:p>
    <w:p w14:paraId="7A30C899"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hospital controls</w:t>
      </w:r>
    </w:p>
    <w:p w14:paraId="3C8C8407"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c) no description</w:t>
      </w:r>
    </w:p>
    <w:p w14:paraId="75B1D07D"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4) </w:t>
      </w:r>
      <w:r w:rsidRPr="002F15CE">
        <w:rPr>
          <w:rFonts w:ascii="Times New Roman" w:eastAsia="Times New Roman" w:hAnsi="Times New Roman" w:cs="Times New Roman"/>
          <w:kern w:val="0"/>
          <w:u w:val="single"/>
          <w:lang w:val="en-GB"/>
          <w14:ligatures w14:val="none"/>
        </w:rPr>
        <w:t>Definition of Controls</w:t>
      </w:r>
    </w:p>
    <w:p w14:paraId="41984458"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no history of disease (endpoint) </w:t>
      </w:r>
      <w:r w:rsidRPr="002F15CE">
        <w:rPr>
          <w:rFonts w:ascii="Wingdings" w:eastAsia="Times New Roman" w:hAnsi="Wingdings" w:cs="Times New Roman"/>
          <w:b/>
          <w:bCs/>
          <w:kern w:val="0"/>
          <w:lang w:val="en-GB"/>
          <w14:ligatures w14:val="none"/>
        </w:rPr>
        <w:t></w:t>
      </w:r>
    </w:p>
    <w:p w14:paraId="0982C468"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no description of source</w:t>
      </w:r>
    </w:p>
    <w:p w14:paraId="78B5747D"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b/>
          <w:bCs/>
          <w:kern w:val="0"/>
          <w:lang w:val="en-GB"/>
          <w14:ligatures w14:val="none"/>
        </w:rPr>
      </w:pPr>
      <w:r w:rsidRPr="002F15CE">
        <w:rPr>
          <w:rFonts w:ascii="Times New Roman" w:eastAsia="Times New Roman" w:hAnsi="Times New Roman" w:cs="Times New Roman"/>
          <w:b/>
          <w:bCs/>
          <w:kern w:val="0"/>
          <w:sz w:val="24"/>
          <w:szCs w:val="24"/>
          <w:lang w:val="en-GB"/>
          <w14:ligatures w14:val="none"/>
        </w:rPr>
        <w:t>Comparability</w:t>
      </w:r>
    </w:p>
    <w:p w14:paraId="6442CDC7"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1) </w:t>
      </w:r>
      <w:r w:rsidRPr="002F15CE">
        <w:rPr>
          <w:rFonts w:ascii="Times New Roman" w:eastAsia="Times New Roman" w:hAnsi="Times New Roman" w:cs="Times New Roman"/>
          <w:kern w:val="0"/>
          <w:u w:val="single"/>
          <w:lang w:val="en-GB"/>
          <w14:ligatures w14:val="none"/>
        </w:rPr>
        <w:t>Comparability of cases and controls on the basis of the design or analysis</w:t>
      </w:r>
    </w:p>
    <w:p w14:paraId="71DD3A8F"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a) study controls for ______________</w:t>
      </w:r>
      <w:proofErr w:type="gramStart"/>
      <w:r w:rsidRPr="002F15CE">
        <w:rPr>
          <w:rFonts w:ascii="Times New Roman" w:eastAsia="Times New Roman" w:hAnsi="Times New Roman" w:cs="Times New Roman"/>
          <w:kern w:val="0"/>
          <w:lang w:val="en-GB"/>
          <w14:ligatures w14:val="none"/>
        </w:rPr>
        <w:t>_  (</w:t>
      </w:r>
      <w:proofErr w:type="gramEnd"/>
      <w:r w:rsidRPr="002F15CE">
        <w:rPr>
          <w:rFonts w:ascii="Times New Roman" w:eastAsia="Times New Roman" w:hAnsi="Times New Roman" w:cs="Times New Roman"/>
          <w:kern w:val="0"/>
          <w:lang w:val="en-GB"/>
          <w14:ligatures w14:val="none"/>
        </w:rPr>
        <w:t xml:space="preserve">Select the most important factor.)  </w:t>
      </w:r>
      <w:r w:rsidRPr="002F15CE">
        <w:rPr>
          <w:rFonts w:ascii="Wingdings" w:eastAsia="Times New Roman" w:hAnsi="Wingdings" w:cs="Times New Roman"/>
          <w:b/>
          <w:bCs/>
          <w:kern w:val="0"/>
          <w:lang w:val="en-GB"/>
          <w14:ligatures w14:val="none"/>
        </w:rPr>
        <w:t></w:t>
      </w:r>
    </w:p>
    <w:p w14:paraId="4F1C7609"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study controls for any additional factor </w:t>
      </w:r>
      <w:proofErr w:type="gramStart"/>
      <w:r w:rsidRPr="002F15CE">
        <w:rPr>
          <w:rFonts w:ascii="Wingdings" w:eastAsia="Times New Roman" w:hAnsi="Wingdings" w:cs="Times New Roman"/>
          <w:b/>
          <w:bCs/>
          <w:kern w:val="0"/>
          <w:lang w:val="en-GB"/>
          <w14:ligatures w14:val="none"/>
        </w:rPr>
        <w:t></w:t>
      </w:r>
      <w:r w:rsidRPr="002F15CE">
        <w:rPr>
          <w:rFonts w:ascii="Times New Roman" w:eastAsia="Times New Roman" w:hAnsi="Times New Roman" w:cs="Times New Roman"/>
          <w:kern w:val="0"/>
          <w:lang w:val="en-GB"/>
          <w14:ligatures w14:val="none"/>
        </w:rPr>
        <w:t xml:space="preserve">  (This criteria</w:t>
      </w:r>
      <w:proofErr w:type="gramEnd"/>
      <w:r w:rsidRPr="002F15CE">
        <w:rPr>
          <w:rFonts w:ascii="Times New Roman" w:eastAsia="Times New Roman" w:hAnsi="Times New Roman" w:cs="Times New Roman"/>
          <w:kern w:val="0"/>
          <w:lang w:val="en-GB"/>
          <w14:ligatures w14:val="none"/>
        </w:rPr>
        <w:t xml:space="preserve"> could be modified to indicate specific                   control for a second important factor.)</w:t>
      </w:r>
    </w:p>
    <w:p w14:paraId="11E91B4D"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p>
    <w:p w14:paraId="36C91F42"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b/>
          <w:bCs/>
          <w:kern w:val="0"/>
          <w:lang w:val="en-GB"/>
          <w14:ligatures w14:val="none"/>
        </w:rPr>
      </w:pPr>
      <w:r w:rsidRPr="002F15CE">
        <w:rPr>
          <w:rFonts w:ascii="Times New Roman" w:eastAsia="Times New Roman" w:hAnsi="Times New Roman" w:cs="Times New Roman"/>
          <w:b/>
          <w:bCs/>
          <w:kern w:val="0"/>
          <w:sz w:val="24"/>
          <w:szCs w:val="24"/>
          <w:lang w:val="en-GB"/>
          <w14:ligatures w14:val="none"/>
        </w:rPr>
        <w:t>Exposure</w:t>
      </w:r>
    </w:p>
    <w:p w14:paraId="5CC0E8FD" w14:textId="77777777" w:rsidR="002F15CE" w:rsidRPr="002F15CE" w:rsidRDefault="002F15CE" w:rsidP="002F15CE">
      <w:pPr>
        <w:widowControl w:val="0"/>
        <w:tabs>
          <w:tab w:val="left" w:pos="-1080"/>
          <w:tab w:val="left" w:pos="-720"/>
          <w:tab w:val="left" w:pos="270"/>
        </w:tabs>
        <w:autoSpaceDE w:val="0"/>
        <w:autoSpaceDN w:val="0"/>
        <w:adjustRightInd w:val="0"/>
        <w:spacing w:after="0" w:line="264"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1)</w:t>
      </w:r>
      <w:r w:rsidRPr="002F15CE">
        <w:rPr>
          <w:rFonts w:ascii="Times New Roman" w:eastAsia="Times New Roman" w:hAnsi="Times New Roman" w:cs="Times New Roman"/>
          <w:kern w:val="0"/>
          <w:u w:val="single"/>
          <w:lang w:val="en-GB"/>
          <w14:ligatures w14:val="none"/>
        </w:rPr>
        <w:t xml:space="preserve"> Ascertainment of exposure</w:t>
      </w:r>
    </w:p>
    <w:p w14:paraId="6FB70CB8" w14:textId="77777777" w:rsidR="002F15CE" w:rsidRPr="002F15CE" w:rsidRDefault="002F15CE" w:rsidP="002F15CE">
      <w:pPr>
        <w:widowControl w:val="0"/>
        <w:tabs>
          <w:tab w:val="left" w:pos="-1080"/>
          <w:tab w:val="left" w:pos="-720"/>
          <w:tab w:val="left" w:pos="270"/>
        </w:tabs>
        <w:autoSpaceDE w:val="0"/>
        <w:autoSpaceDN w:val="0"/>
        <w:adjustRightInd w:val="0"/>
        <w:spacing w:after="0" w:line="264"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a) secure record (</w:t>
      </w:r>
      <w:proofErr w:type="spellStart"/>
      <w:r w:rsidRPr="002F15CE">
        <w:rPr>
          <w:rFonts w:ascii="Times New Roman" w:eastAsia="Times New Roman" w:hAnsi="Times New Roman" w:cs="Times New Roman"/>
          <w:kern w:val="0"/>
          <w:lang w:val="en-GB"/>
          <w14:ligatures w14:val="none"/>
        </w:rPr>
        <w:t>eg</w:t>
      </w:r>
      <w:proofErr w:type="spellEnd"/>
      <w:r w:rsidRPr="002F15CE">
        <w:rPr>
          <w:rFonts w:ascii="Times New Roman" w:eastAsia="Times New Roman" w:hAnsi="Times New Roman" w:cs="Times New Roman"/>
          <w:kern w:val="0"/>
          <w:lang w:val="en-GB"/>
          <w14:ligatures w14:val="none"/>
        </w:rPr>
        <w:t xml:space="preserve"> surgical records) </w:t>
      </w:r>
      <w:r w:rsidRPr="002F15CE">
        <w:rPr>
          <w:rFonts w:ascii="Wingdings" w:eastAsia="Times New Roman" w:hAnsi="Wingdings" w:cs="Times New Roman"/>
          <w:b/>
          <w:bCs/>
          <w:kern w:val="0"/>
          <w:lang w:val="en-GB"/>
          <w14:ligatures w14:val="none"/>
        </w:rPr>
        <w:t></w:t>
      </w:r>
    </w:p>
    <w:p w14:paraId="5C6FF4BD" w14:textId="77777777" w:rsidR="002F15CE" w:rsidRPr="002F15CE" w:rsidRDefault="002F15CE" w:rsidP="002F15CE">
      <w:pPr>
        <w:widowControl w:val="0"/>
        <w:tabs>
          <w:tab w:val="left" w:pos="-1080"/>
          <w:tab w:val="left" w:pos="-720"/>
          <w:tab w:val="left" w:pos="270"/>
        </w:tabs>
        <w:autoSpaceDE w:val="0"/>
        <w:autoSpaceDN w:val="0"/>
        <w:adjustRightInd w:val="0"/>
        <w:spacing w:after="0" w:line="264"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structured interview where blind to case/control status </w:t>
      </w:r>
      <w:r w:rsidRPr="002F15CE">
        <w:rPr>
          <w:rFonts w:ascii="Wingdings" w:eastAsia="Times New Roman" w:hAnsi="Wingdings" w:cs="Times New Roman"/>
          <w:b/>
          <w:bCs/>
          <w:kern w:val="0"/>
          <w:lang w:val="en-GB"/>
          <w14:ligatures w14:val="none"/>
        </w:rPr>
        <w:t></w:t>
      </w:r>
    </w:p>
    <w:p w14:paraId="4E0CE747" w14:textId="77777777" w:rsidR="002F15CE" w:rsidRPr="002F15CE" w:rsidRDefault="002F15CE" w:rsidP="002F15CE">
      <w:pPr>
        <w:widowControl w:val="0"/>
        <w:tabs>
          <w:tab w:val="left" w:pos="-1080"/>
          <w:tab w:val="left" w:pos="-720"/>
          <w:tab w:val="left" w:pos="270"/>
        </w:tabs>
        <w:autoSpaceDE w:val="0"/>
        <w:autoSpaceDN w:val="0"/>
        <w:adjustRightInd w:val="0"/>
        <w:spacing w:after="0" w:line="264"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c) interview not blinded to case/control status</w:t>
      </w:r>
    </w:p>
    <w:p w14:paraId="601168DB" w14:textId="77777777" w:rsidR="002F15CE" w:rsidRPr="002F15CE" w:rsidRDefault="002F15CE" w:rsidP="002F15CE">
      <w:pPr>
        <w:widowControl w:val="0"/>
        <w:tabs>
          <w:tab w:val="left" w:pos="-1080"/>
          <w:tab w:val="left" w:pos="-720"/>
          <w:tab w:val="left" w:pos="270"/>
        </w:tabs>
        <w:autoSpaceDE w:val="0"/>
        <w:autoSpaceDN w:val="0"/>
        <w:adjustRightInd w:val="0"/>
        <w:spacing w:after="0" w:line="264"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d) written </w:t>
      </w:r>
      <w:proofErr w:type="spellStart"/>
      <w:r w:rsidRPr="002F15CE">
        <w:rPr>
          <w:rFonts w:ascii="Times New Roman" w:eastAsia="Times New Roman" w:hAnsi="Times New Roman" w:cs="Times New Roman"/>
          <w:kern w:val="0"/>
          <w:lang w:val="en-GB"/>
          <w14:ligatures w14:val="none"/>
        </w:rPr>
        <w:t>self report</w:t>
      </w:r>
      <w:proofErr w:type="spellEnd"/>
      <w:r w:rsidRPr="002F15CE">
        <w:rPr>
          <w:rFonts w:ascii="Times New Roman" w:eastAsia="Times New Roman" w:hAnsi="Times New Roman" w:cs="Times New Roman"/>
          <w:kern w:val="0"/>
          <w:lang w:val="en-GB"/>
          <w14:ligatures w14:val="none"/>
        </w:rPr>
        <w:t xml:space="preserve"> or medical record only</w:t>
      </w:r>
    </w:p>
    <w:p w14:paraId="16F08023"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e) no description</w:t>
      </w:r>
    </w:p>
    <w:p w14:paraId="23708BBE"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2) </w:t>
      </w:r>
      <w:r w:rsidRPr="002F15CE">
        <w:rPr>
          <w:rFonts w:ascii="Times New Roman" w:eastAsia="Times New Roman" w:hAnsi="Times New Roman" w:cs="Times New Roman"/>
          <w:kern w:val="0"/>
          <w:u w:val="single"/>
          <w:lang w:val="en-GB"/>
          <w14:ligatures w14:val="none"/>
        </w:rPr>
        <w:t>Same method of ascertainment for cases and controls</w:t>
      </w:r>
    </w:p>
    <w:p w14:paraId="2FADC760"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yes </w:t>
      </w:r>
      <w:r w:rsidRPr="002F15CE">
        <w:rPr>
          <w:rFonts w:ascii="Wingdings" w:eastAsia="Times New Roman" w:hAnsi="Wingdings" w:cs="Times New Roman"/>
          <w:b/>
          <w:bCs/>
          <w:kern w:val="0"/>
          <w:lang w:val="en-GB"/>
          <w14:ligatures w14:val="none"/>
        </w:rPr>
        <w:t></w:t>
      </w:r>
    </w:p>
    <w:p w14:paraId="38C66F10"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no</w:t>
      </w:r>
    </w:p>
    <w:p w14:paraId="2F9F93B4"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3) </w:t>
      </w:r>
      <w:r w:rsidRPr="002F15CE">
        <w:rPr>
          <w:rFonts w:ascii="Times New Roman" w:eastAsia="Times New Roman" w:hAnsi="Times New Roman" w:cs="Times New Roman"/>
          <w:kern w:val="0"/>
          <w:u w:val="single"/>
          <w:lang w:val="en-GB"/>
          <w14:ligatures w14:val="none"/>
        </w:rPr>
        <w:t>Non-Response rate</w:t>
      </w:r>
    </w:p>
    <w:p w14:paraId="17F22088"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same rate for both groups </w:t>
      </w:r>
      <w:r w:rsidRPr="002F15CE">
        <w:rPr>
          <w:rFonts w:ascii="Wingdings" w:eastAsia="Times New Roman" w:hAnsi="Wingdings" w:cs="Times New Roman"/>
          <w:b/>
          <w:bCs/>
          <w:kern w:val="0"/>
          <w:lang w:val="en-GB"/>
          <w14:ligatures w14:val="none"/>
        </w:rPr>
        <w:t></w:t>
      </w:r>
    </w:p>
    <w:p w14:paraId="3ED6C777"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non respondents described</w:t>
      </w:r>
    </w:p>
    <w:p w14:paraId="50AEF3B3"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c) rate different and no designation</w:t>
      </w:r>
    </w:p>
    <w:p w14:paraId="62C80134"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kern w:val="0"/>
          <w:lang w:val="en-GB"/>
          <w14:ligatures w14:val="none"/>
        </w:rPr>
      </w:pPr>
    </w:p>
    <w:p w14:paraId="2DE3064D"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kern w:val="0"/>
          <w:lang w:val="en-GB"/>
          <w14:ligatures w14:val="none"/>
        </w:rPr>
      </w:pPr>
    </w:p>
    <w:p w14:paraId="79758CB7"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kern w:val="0"/>
          <w:lang w:val="en-GB"/>
          <w14:ligatures w14:val="none"/>
        </w:rPr>
        <w:sectPr w:rsidR="002F15CE" w:rsidRPr="002F15CE" w:rsidSect="002F15CE">
          <w:endnotePr>
            <w:numFmt w:val="decimal"/>
          </w:endnotePr>
          <w:pgSz w:w="12240" w:h="15840"/>
          <w:pgMar w:top="1440" w:right="1440" w:bottom="1440" w:left="1440" w:header="1440" w:footer="1440" w:gutter="0"/>
          <w:cols w:space="720"/>
          <w:vAlign w:val="center"/>
          <w:noEndnote/>
        </w:sectPr>
      </w:pPr>
    </w:p>
    <w:p w14:paraId="2DA43308" w14:textId="77777777" w:rsidR="002F15CE" w:rsidRPr="002F15CE" w:rsidRDefault="002F15CE" w:rsidP="002F15CE">
      <w:pPr>
        <w:widowControl w:val="0"/>
        <w:tabs>
          <w:tab w:val="center" w:pos="4680"/>
        </w:tabs>
        <w:autoSpaceDE w:val="0"/>
        <w:autoSpaceDN w:val="0"/>
        <w:adjustRightInd w:val="0"/>
        <w:spacing w:after="0" w:line="240" w:lineRule="auto"/>
        <w:rPr>
          <w:rFonts w:ascii="Times New Roman" w:eastAsia="Times New Roman" w:hAnsi="Times New Roman" w:cs="Times New Roman"/>
          <w:b/>
          <w:bCs/>
          <w:kern w:val="0"/>
          <w:lang w:val="en-GB"/>
          <w14:ligatures w14:val="none"/>
        </w:rPr>
      </w:pPr>
      <w:r w:rsidRPr="002F15CE">
        <w:rPr>
          <w:rFonts w:ascii="Times New Roman" w:eastAsia="Times New Roman" w:hAnsi="Times New Roman" w:cs="Times New Roman"/>
          <w:kern w:val="0"/>
          <w:lang w:val="en-GB"/>
          <w14:ligatures w14:val="none"/>
        </w:rPr>
        <w:tab/>
      </w:r>
      <w:r w:rsidRPr="002F15CE">
        <w:rPr>
          <w:rFonts w:ascii="Times New Roman" w:eastAsia="Times New Roman" w:hAnsi="Times New Roman" w:cs="Times New Roman"/>
          <w:b/>
          <w:bCs/>
          <w:kern w:val="0"/>
          <w:lang w:val="en-GB"/>
          <w14:ligatures w14:val="none"/>
        </w:rPr>
        <w:t>NEWCASTLE - OTTAWA QUALITY ASSESSMENT SCALE</w:t>
      </w:r>
    </w:p>
    <w:p w14:paraId="0F4678C6" w14:textId="77777777" w:rsidR="002F15CE" w:rsidRPr="002F15CE" w:rsidRDefault="002F15CE" w:rsidP="002F15CE">
      <w:pPr>
        <w:widowControl w:val="0"/>
        <w:tabs>
          <w:tab w:val="center" w:pos="468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b/>
          <w:bCs/>
          <w:kern w:val="0"/>
          <w:lang w:val="en-GB"/>
          <w14:ligatures w14:val="none"/>
        </w:rPr>
        <w:tab/>
        <w:t>COHORT STUDIES</w:t>
      </w:r>
    </w:p>
    <w:p w14:paraId="1D94069E"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p>
    <w:p w14:paraId="52CEA833"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u w:val="single"/>
          <w:lang w:val="en-GB"/>
          <w14:ligatures w14:val="none"/>
        </w:rPr>
        <w:t>Note</w:t>
      </w:r>
      <w:r w:rsidRPr="002F15CE">
        <w:rPr>
          <w:rFonts w:ascii="Times New Roman" w:eastAsia="Times New Roman" w:hAnsi="Times New Roman" w:cs="Times New Roman"/>
          <w:kern w:val="0"/>
          <w:lang w:val="en-GB"/>
          <w14:ligatures w14:val="none"/>
        </w:rPr>
        <w:t>: A study can be awarded a maximum of one star for each numbered item within the Selection and Outcome categories. A maximum of two stars can be given for Comparability</w:t>
      </w:r>
    </w:p>
    <w:p w14:paraId="5D178D55"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p>
    <w:p w14:paraId="6B95E9CA"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b/>
          <w:bCs/>
          <w:kern w:val="0"/>
          <w:lang w:val="en-GB"/>
          <w14:ligatures w14:val="none"/>
        </w:rPr>
      </w:pPr>
      <w:r w:rsidRPr="002F15CE">
        <w:rPr>
          <w:rFonts w:ascii="Times New Roman" w:eastAsia="Times New Roman" w:hAnsi="Times New Roman" w:cs="Times New Roman"/>
          <w:b/>
          <w:bCs/>
          <w:kern w:val="0"/>
          <w:sz w:val="24"/>
          <w:szCs w:val="24"/>
          <w:lang w:val="en-GB"/>
          <w14:ligatures w14:val="none"/>
        </w:rPr>
        <w:t>Selection</w:t>
      </w:r>
    </w:p>
    <w:p w14:paraId="7136EA82"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1) </w:t>
      </w:r>
      <w:r w:rsidRPr="002F15CE">
        <w:rPr>
          <w:rFonts w:ascii="Times New Roman" w:eastAsia="Times New Roman" w:hAnsi="Times New Roman" w:cs="Times New Roman"/>
          <w:kern w:val="0"/>
          <w:u w:val="single"/>
          <w:lang w:val="en-GB"/>
          <w14:ligatures w14:val="none"/>
        </w:rPr>
        <w:t>Representativeness of the exposed cohort</w:t>
      </w:r>
    </w:p>
    <w:p w14:paraId="62CF6E71"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truly representative of the average _______________ (describe) in the community </w:t>
      </w:r>
      <w:r w:rsidRPr="002F15CE">
        <w:rPr>
          <w:rFonts w:ascii="Wingdings" w:eastAsia="Times New Roman" w:hAnsi="Wingdings" w:cs="Times New Roman"/>
          <w:b/>
          <w:bCs/>
          <w:kern w:val="0"/>
          <w:lang w:val="en-GB"/>
          <w14:ligatures w14:val="none"/>
        </w:rPr>
        <w:t></w:t>
      </w:r>
      <w:r w:rsidRPr="002F15CE">
        <w:rPr>
          <w:rFonts w:ascii="Times New Roman" w:eastAsia="Times New Roman" w:hAnsi="Times New Roman" w:cs="Times New Roman"/>
          <w:kern w:val="0"/>
          <w:lang w:val="en-GB"/>
          <w14:ligatures w14:val="none"/>
        </w:rPr>
        <w:t xml:space="preserve"> </w:t>
      </w:r>
    </w:p>
    <w:p w14:paraId="4ACCD093"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somewhat representative of the average ______________ in the community </w:t>
      </w:r>
      <w:r w:rsidRPr="002F15CE">
        <w:rPr>
          <w:rFonts w:ascii="Wingdings" w:eastAsia="Times New Roman" w:hAnsi="Wingdings" w:cs="Times New Roman"/>
          <w:b/>
          <w:bCs/>
          <w:kern w:val="0"/>
          <w:lang w:val="en-GB"/>
          <w14:ligatures w14:val="none"/>
        </w:rPr>
        <w:t></w:t>
      </w:r>
    </w:p>
    <w:p w14:paraId="2E6A63FB"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c) selected group of users </w:t>
      </w:r>
      <w:proofErr w:type="spellStart"/>
      <w:r w:rsidRPr="002F15CE">
        <w:rPr>
          <w:rFonts w:ascii="Times New Roman" w:eastAsia="Times New Roman" w:hAnsi="Times New Roman" w:cs="Times New Roman"/>
          <w:kern w:val="0"/>
          <w:lang w:val="en-GB"/>
          <w14:ligatures w14:val="none"/>
        </w:rPr>
        <w:t>eg</w:t>
      </w:r>
      <w:proofErr w:type="spellEnd"/>
      <w:r w:rsidRPr="002F15CE">
        <w:rPr>
          <w:rFonts w:ascii="Times New Roman" w:eastAsia="Times New Roman" w:hAnsi="Times New Roman" w:cs="Times New Roman"/>
          <w:kern w:val="0"/>
          <w:lang w:val="en-GB"/>
          <w14:ligatures w14:val="none"/>
        </w:rPr>
        <w:t xml:space="preserve"> nurses, volunteers</w:t>
      </w:r>
    </w:p>
    <w:p w14:paraId="428A6016"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d) no description of the derivation of the cohort</w:t>
      </w:r>
    </w:p>
    <w:p w14:paraId="519505E8"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2) </w:t>
      </w:r>
      <w:r w:rsidRPr="002F15CE">
        <w:rPr>
          <w:rFonts w:ascii="Times New Roman" w:eastAsia="Times New Roman" w:hAnsi="Times New Roman" w:cs="Times New Roman"/>
          <w:kern w:val="0"/>
          <w:u w:val="single"/>
          <w:lang w:val="en-GB"/>
          <w14:ligatures w14:val="none"/>
        </w:rPr>
        <w:t xml:space="preserve">Selection of the </w:t>
      </w:r>
      <w:proofErr w:type="spellStart"/>
      <w:r w:rsidRPr="002F15CE">
        <w:rPr>
          <w:rFonts w:ascii="Times New Roman" w:eastAsia="Times New Roman" w:hAnsi="Times New Roman" w:cs="Times New Roman"/>
          <w:kern w:val="0"/>
          <w:u w:val="single"/>
          <w:lang w:val="en-GB"/>
          <w14:ligatures w14:val="none"/>
        </w:rPr>
        <w:t>non exposed</w:t>
      </w:r>
      <w:proofErr w:type="spellEnd"/>
      <w:r w:rsidRPr="002F15CE">
        <w:rPr>
          <w:rFonts w:ascii="Times New Roman" w:eastAsia="Times New Roman" w:hAnsi="Times New Roman" w:cs="Times New Roman"/>
          <w:kern w:val="0"/>
          <w:u w:val="single"/>
          <w:lang w:val="en-GB"/>
          <w14:ligatures w14:val="none"/>
        </w:rPr>
        <w:t xml:space="preserve"> cohort</w:t>
      </w:r>
    </w:p>
    <w:p w14:paraId="5D106DEC"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drawn from the same community as the exposed cohort </w:t>
      </w:r>
      <w:r w:rsidRPr="002F15CE">
        <w:rPr>
          <w:rFonts w:ascii="Wingdings" w:eastAsia="Times New Roman" w:hAnsi="Wingdings" w:cs="Times New Roman"/>
          <w:b/>
          <w:bCs/>
          <w:kern w:val="0"/>
          <w:lang w:val="en-GB"/>
          <w14:ligatures w14:val="none"/>
        </w:rPr>
        <w:t></w:t>
      </w:r>
    </w:p>
    <w:p w14:paraId="5A55CC00"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drawn from a different source</w:t>
      </w:r>
    </w:p>
    <w:p w14:paraId="288010F7"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c) no description of the derivation of the </w:t>
      </w:r>
      <w:proofErr w:type="spellStart"/>
      <w:r w:rsidRPr="002F15CE">
        <w:rPr>
          <w:rFonts w:ascii="Times New Roman" w:eastAsia="Times New Roman" w:hAnsi="Times New Roman" w:cs="Times New Roman"/>
          <w:kern w:val="0"/>
          <w:lang w:val="en-GB"/>
          <w14:ligatures w14:val="none"/>
        </w:rPr>
        <w:t>non exposed</w:t>
      </w:r>
      <w:proofErr w:type="spellEnd"/>
      <w:r w:rsidRPr="002F15CE">
        <w:rPr>
          <w:rFonts w:ascii="Times New Roman" w:eastAsia="Times New Roman" w:hAnsi="Times New Roman" w:cs="Times New Roman"/>
          <w:kern w:val="0"/>
          <w:lang w:val="en-GB"/>
          <w14:ligatures w14:val="none"/>
        </w:rPr>
        <w:t xml:space="preserve"> cohort</w:t>
      </w:r>
      <w:r w:rsidRPr="002F15CE">
        <w:rPr>
          <w:rFonts w:ascii="Times New Roman" w:eastAsia="Times New Roman" w:hAnsi="Times New Roman" w:cs="Times New Roman"/>
          <w:kern w:val="0"/>
          <w:lang w:val="en-GB"/>
          <w14:ligatures w14:val="none"/>
        </w:rPr>
        <w:tab/>
      </w:r>
    </w:p>
    <w:p w14:paraId="54179BF6"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3) </w:t>
      </w:r>
      <w:r w:rsidRPr="002F15CE">
        <w:rPr>
          <w:rFonts w:ascii="Times New Roman" w:eastAsia="Times New Roman" w:hAnsi="Times New Roman" w:cs="Times New Roman"/>
          <w:kern w:val="0"/>
          <w:u w:val="single"/>
          <w:lang w:val="en-GB"/>
          <w14:ligatures w14:val="none"/>
        </w:rPr>
        <w:t>Ascertainment of exposure</w:t>
      </w:r>
    </w:p>
    <w:p w14:paraId="28C70A1B"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a) secure record (</w:t>
      </w:r>
      <w:proofErr w:type="spellStart"/>
      <w:r w:rsidRPr="002F15CE">
        <w:rPr>
          <w:rFonts w:ascii="Times New Roman" w:eastAsia="Times New Roman" w:hAnsi="Times New Roman" w:cs="Times New Roman"/>
          <w:kern w:val="0"/>
          <w:lang w:val="en-GB"/>
          <w14:ligatures w14:val="none"/>
        </w:rPr>
        <w:t>eg</w:t>
      </w:r>
      <w:proofErr w:type="spellEnd"/>
      <w:r w:rsidRPr="002F15CE">
        <w:rPr>
          <w:rFonts w:ascii="Times New Roman" w:eastAsia="Times New Roman" w:hAnsi="Times New Roman" w:cs="Times New Roman"/>
          <w:kern w:val="0"/>
          <w:lang w:val="en-GB"/>
          <w14:ligatures w14:val="none"/>
        </w:rPr>
        <w:t xml:space="preserve"> surgical records) </w:t>
      </w:r>
      <w:r w:rsidRPr="002F15CE">
        <w:rPr>
          <w:rFonts w:ascii="Wingdings" w:eastAsia="Times New Roman" w:hAnsi="Wingdings" w:cs="Times New Roman"/>
          <w:b/>
          <w:bCs/>
          <w:kern w:val="0"/>
          <w:lang w:val="en-GB"/>
          <w14:ligatures w14:val="none"/>
        </w:rPr>
        <w:t></w:t>
      </w:r>
    </w:p>
    <w:p w14:paraId="76DB6A33"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structured interview </w:t>
      </w:r>
      <w:r w:rsidRPr="002F15CE">
        <w:rPr>
          <w:rFonts w:ascii="Wingdings" w:eastAsia="Times New Roman" w:hAnsi="Wingdings" w:cs="Times New Roman"/>
          <w:b/>
          <w:bCs/>
          <w:kern w:val="0"/>
          <w:lang w:val="en-GB"/>
          <w14:ligatures w14:val="none"/>
        </w:rPr>
        <w:t></w:t>
      </w:r>
    </w:p>
    <w:p w14:paraId="5A860FCD"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c) written </w:t>
      </w:r>
      <w:proofErr w:type="spellStart"/>
      <w:r w:rsidRPr="002F15CE">
        <w:rPr>
          <w:rFonts w:ascii="Times New Roman" w:eastAsia="Times New Roman" w:hAnsi="Times New Roman" w:cs="Times New Roman"/>
          <w:kern w:val="0"/>
          <w:lang w:val="en-GB"/>
          <w14:ligatures w14:val="none"/>
        </w:rPr>
        <w:t>self report</w:t>
      </w:r>
      <w:proofErr w:type="spellEnd"/>
    </w:p>
    <w:p w14:paraId="64190D41"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d) no description</w:t>
      </w:r>
    </w:p>
    <w:p w14:paraId="301E5207"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4) </w:t>
      </w:r>
      <w:r w:rsidRPr="002F15CE">
        <w:rPr>
          <w:rFonts w:ascii="Times New Roman" w:eastAsia="Times New Roman" w:hAnsi="Times New Roman" w:cs="Times New Roman"/>
          <w:kern w:val="0"/>
          <w:u w:val="single"/>
          <w:lang w:val="en-GB"/>
          <w14:ligatures w14:val="none"/>
        </w:rPr>
        <w:t>Demonstration that outcome of interest was not present at start of study</w:t>
      </w:r>
    </w:p>
    <w:p w14:paraId="163DA119"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yes </w:t>
      </w:r>
      <w:r w:rsidRPr="002F15CE">
        <w:rPr>
          <w:rFonts w:ascii="Wingdings" w:eastAsia="Times New Roman" w:hAnsi="Wingdings" w:cs="Times New Roman"/>
          <w:b/>
          <w:bCs/>
          <w:kern w:val="0"/>
          <w:lang w:val="en-GB"/>
          <w14:ligatures w14:val="none"/>
        </w:rPr>
        <w:t></w:t>
      </w:r>
    </w:p>
    <w:p w14:paraId="555A0BA8"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no</w:t>
      </w:r>
    </w:p>
    <w:p w14:paraId="7A7E021F"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b/>
          <w:bCs/>
          <w:kern w:val="0"/>
          <w:sz w:val="24"/>
          <w:szCs w:val="24"/>
          <w:lang w:val="en-GB"/>
          <w14:ligatures w14:val="none"/>
        </w:rPr>
        <w:t>Comparability</w:t>
      </w:r>
    </w:p>
    <w:p w14:paraId="4F245426"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1) </w:t>
      </w:r>
      <w:r w:rsidRPr="002F15CE">
        <w:rPr>
          <w:rFonts w:ascii="Times New Roman" w:eastAsia="Times New Roman" w:hAnsi="Times New Roman" w:cs="Times New Roman"/>
          <w:kern w:val="0"/>
          <w:u w:val="single"/>
          <w:lang w:val="en-GB"/>
          <w14:ligatures w14:val="none"/>
        </w:rPr>
        <w:t>Comparability of cohorts on the basis of the design or analysis</w:t>
      </w:r>
    </w:p>
    <w:p w14:paraId="3FBD1D6E"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study controls for _____________ (select the most important factor) </w:t>
      </w:r>
      <w:r w:rsidRPr="002F15CE">
        <w:rPr>
          <w:rFonts w:ascii="Wingdings" w:eastAsia="Times New Roman" w:hAnsi="Wingdings" w:cs="Times New Roman"/>
          <w:b/>
          <w:bCs/>
          <w:kern w:val="0"/>
          <w:lang w:val="en-GB"/>
          <w14:ligatures w14:val="none"/>
        </w:rPr>
        <w:t></w:t>
      </w:r>
    </w:p>
    <w:p w14:paraId="551EE6D1"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study controls for any additional factor </w:t>
      </w:r>
      <w:proofErr w:type="gramStart"/>
      <w:r w:rsidRPr="002F15CE">
        <w:rPr>
          <w:rFonts w:ascii="Wingdings" w:eastAsia="Times New Roman" w:hAnsi="Wingdings" w:cs="Times New Roman"/>
          <w:b/>
          <w:bCs/>
          <w:kern w:val="0"/>
          <w:lang w:val="en-GB"/>
          <w14:ligatures w14:val="none"/>
        </w:rPr>
        <w:t></w:t>
      </w:r>
      <w:r w:rsidRPr="002F15CE">
        <w:rPr>
          <w:rFonts w:ascii="Times New Roman" w:eastAsia="Times New Roman" w:hAnsi="Times New Roman" w:cs="Times New Roman"/>
          <w:kern w:val="0"/>
          <w:lang w:val="en-GB"/>
          <w14:ligatures w14:val="none"/>
        </w:rPr>
        <w:t xml:space="preserve">  (This criteria</w:t>
      </w:r>
      <w:proofErr w:type="gramEnd"/>
      <w:r w:rsidRPr="002F15CE">
        <w:rPr>
          <w:rFonts w:ascii="Times New Roman" w:eastAsia="Times New Roman" w:hAnsi="Times New Roman" w:cs="Times New Roman"/>
          <w:kern w:val="0"/>
          <w:lang w:val="en-GB"/>
          <w14:ligatures w14:val="none"/>
        </w:rPr>
        <w:t xml:space="preserve"> could be modified to indicate specific                   control for a second important factor.)</w:t>
      </w:r>
      <w:r w:rsidRPr="002F15CE">
        <w:rPr>
          <w:rFonts w:ascii="Times New Roman" w:eastAsia="Times New Roman" w:hAnsi="Times New Roman" w:cs="Times New Roman"/>
          <w:kern w:val="0"/>
          <w:lang w:val="en-GB"/>
          <w14:ligatures w14:val="none"/>
        </w:rPr>
        <w:tab/>
      </w:r>
    </w:p>
    <w:p w14:paraId="1D89C24F"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b/>
          <w:bCs/>
          <w:kern w:val="0"/>
          <w:sz w:val="24"/>
          <w:szCs w:val="24"/>
          <w:lang w:val="en-GB"/>
          <w14:ligatures w14:val="none"/>
        </w:rPr>
        <w:t>Outcome</w:t>
      </w:r>
    </w:p>
    <w:p w14:paraId="48F01722"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1) </w:t>
      </w:r>
      <w:r w:rsidRPr="002F15CE">
        <w:rPr>
          <w:rFonts w:ascii="Times New Roman" w:eastAsia="Times New Roman" w:hAnsi="Times New Roman" w:cs="Times New Roman"/>
          <w:kern w:val="0"/>
          <w:u w:val="single"/>
          <w:lang w:val="en-GB"/>
          <w14:ligatures w14:val="none"/>
        </w:rPr>
        <w:t>Assessment of outcome</w:t>
      </w:r>
      <w:r w:rsidRPr="002F15CE">
        <w:rPr>
          <w:rFonts w:ascii="Times New Roman" w:eastAsia="Times New Roman" w:hAnsi="Times New Roman" w:cs="Times New Roman"/>
          <w:kern w:val="0"/>
          <w:lang w:val="en-GB"/>
          <w14:ligatures w14:val="none"/>
        </w:rPr>
        <w:t xml:space="preserve"> </w:t>
      </w:r>
    </w:p>
    <w:p w14:paraId="3DB4434D"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independent blind assessment </w:t>
      </w:r>
      <w:r w:rsidRPr="002F15CE">
        <w:rPr>
          <w:rFonts w:ascii="Wingdings" w:eastAsia="Times New Roman" w:hAnsi="Wingdings" w:cs="Times New Roman"/>
          <w:b/>
          <w:bCs/>
          <w:kern w:val="0"/>
          <w:lang w:val="en-GB"/>
          <w14:ligatures w14:val="none"/>
        </w:rPr>
        <w:t></w:t>
      </w:r>
      <w:r w:rsidRPr="002F15CE">
        <w:rPr>
          <w:rFonts w:ascii="Times New Roman" w:eastAsia="Times New Roman" w:hAnsi="Times New Roman" w:cs="Times New Roman"/>
          <w:kern w:val="0"/>
          <w:lang w:val="en-GB"/>
          <w14:ligatures w14:val="none"/>
        </w:rPr>
        <w:t xml:space="preserve"> </w:t>
      </w:r>
    </w:p>
    <w:p w14:paraId="4786B38B"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b) record linkage </w:t>
      </w:r>
      <w:r w:rsidRPr="002F15CE">
        <w:rPr>
          <w:rFonts w:ascii="Wingdings" w:eastAsia="Times New Roman" w:hAnsi="Wingdings" w:cs="Times New Roman"/>
          <w:b/>
          <w:bCs/>
          <w:kern w:val="0"/>
          <w:lang w:val="en-GB"/>
          <w14:ligatures w14:val="none"/>
        </w:rPr>
        <w:t></w:t>
      </w:r>
    </w:p>
    <w:p w14:paraId="15A2BBC8"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c) </w:t>
      </w:r>
      <w:proofErr w:type="spellStart"/>
      <w:r w:rsidRPr="002F15CE">
        <w:rPr>
          <w:rFonts w:ascii="Times New Roman" w:eastAsia="Times New Roman" w:hAnsi="Times New Roman" w:cs="Times New Roman"/>
          <w:kern w:val="0"/>
          <w:lang w:val="en-GB"/>
          <w14:ligatures w14:val="none"/>
        </w:rPr>
        <w:t>self report</w:t>
      </w:r>
      <w:proofErr w:type="spellEnd"/>
      <w:r w:rsidRPr="002F15CE">
        <w:rPr>
          <w:rFonts w:ascii="Times New Roman" w:eastAsia="Times New Roman" w:hAnsi="Times New Roman" w:cs="Times New Roman"/>
          <w:kern w:val="0"/>
          <w:lang w:val="en-GB"/>
          <w14:ligatures w14:val="none"/>
        </w:rPr>
        <w:tab/>
      </w:r>
    </w:p>
    <w:p w14:paraId="1F0AAACB"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d) no description</w:t>
      </w:r>
    </w:p>
    <w:p w14:paraId="7746FDFE"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2) </w:t>
      </w:r>
      <w:r w:rsidRPr="002F15CE">
        <w:rPr>
          <w:rFonts w:ascii="Times New Roman" w:eastAsia="Times New Roman" w:hAnsi="Times New Roman" w:cs="Times New Roman"/>
          <w:kern w:val="0"/>
          <w:u w:val="single"/>
          <w:lang w:val="en-GB"/>
          <w14:ligatures w14:val="none"/>
        </w:rPr>
        <w:t>Was follow-up long enough for outcomes to occur</w:t>
      </w:r>
    </w:p>
    <w:p w14:paraId="798AE7B7"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yes (select an adequate follow up period for outcome of interest) </w:t>
      </w:r>
      <w:r w:rsidRPr="002F15CE">
        <w:rPr>
          <w:rFonts w:ascii="Wingdings" w:eastAsia="Times New Roman" w:hAnsi="Wingdings" w:cs="Times New Roman"/>
          <w:b/>
          <w:bCs/>
          <w:kern w:val="0"/>
          <w:lang w:val="en-GB"/>
          <w14:ligatures w14:val="none"/>
        </w:rPr>
        <w:t></w:t>
      </w:r>
    </w:p>
    <w:p w14:paraId="60E84DCA" w14:textId="77777777" w:rsidR="002F15CE" w:rsidRPr="002F15CE" w:rsidRDefault="002F15CE" w:rsidP="002F15CE">
      <w:pPr>
        <w:widowControl w:val="0"/>
        <w:tabs>
          <w:tab w:val="left" w:pos="-1080"/>
          <w:tab w:val="left" w:pos="-720"/>
          <w:tab w:val="left" w:pos="270"/>
        </w:tabs>
        <w:autoSpaceDE w:val="0"/>
        <w:autoSpaceDN w:val="0"/>
        <w:adjustRightInd w:val="0"/>
        <w:spacing w:after="0" w:line="36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b) no</w:t>
      </w:r>
    </w:p>
    <w:p w14:paraId="4AFD3764"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3) </w:t>
      </w:r>
      <w:r w:rsidRPr="002F15CE">
        <w:rPr>
          <w:rFonts w:ascii="Times New Roman" w:eastAsia="Times New Roman" w:hAnsi="Times New Roman" w:cs="Times New Roman"/>
          <w:kern w:val="0"/>
          <w:u w:val="single"/>
          <w:lang w:val="en-GB"/>
          <w14:ligatures w14:val="none"/>
        </w:rPr>
        <w:t>Adequacy of follow up of cohorts</w:t>
      </w:r>
    </w:p>
    <w:p w14:paraId="7361B924" w14:textId="1EF8C1E4"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 xml:space="preserve">a) complete follow up - all subjects accounted for </w:t>
      </w:r>
      <w:r w:rsidRPr="002F15CE">
        <w:rPr>
          <w:rFonts w:ascii="Wingdings" w:eastAsia="Times New Roman" w:hAnsi="Wingdings" w:cs="Times New Roman"/>
          <w:b/>
          <w:bCs/>
          <w:kern w:val="0"/>
          <w:lang w:val="en-GB"/>
          <w14:ligatures w14:val="none"/>
        </w:rPr>
        <w:t></w:t>
      </w:r>
      <w:r w:rsidRPr="002F15CE">
        <w:rPr>
          <w:rFonts w:ascii="Times New Roman" w:eastAsia="Times New Roman" w:hAnsi="Times New Roman" w:cs="Times New Roman"/>
          <w:kern w:val="0"/>
          <w:lang w:val="en-GB"/>
          <w14:ligatures w14:val="none"/>
        </w:rPr>
        <w:t xml:space="preserve"> b) subjects lost to follow up unlikely to introduce as - small number lost - &gt; ____ % (select an                     adequate %) follow up, or description provided of those lost) </w:t>
      </w:r>
      <w:r w:rsidRPr="002F15CE">
        <w:rPr>
          <w:rFonts w:ascii="Wingdings" w:eastAsia="Times New Roman" w:hAnsi="Wingdings" w:cs="Times New Roman"/>
          <w:b/>
          <w:bCs/>
          <w:kern w:val="0"/>
          <w:lang w:val="en-GB"/>
          <w14:ligatures w14:val="none"/>
        </w:rPr>
        <w:t></w:t>
      </w:r>
    </w:p>
    <w:p w14:paraId="07089125" w14:textId="77777777"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pPr>
      <w:r w:rsidRPr="002F15CE">
        <w:rPr>
          <w:rFonts w:ascii="Times New Roman" w:eastAsia="Times New Roman" w:hAnsi="Times New Roman" w:cs="Times New Roman"/>
          <w:kern w:val="0"/>
          <w:lang w:val="en-GB"/>
          <w14:ligatures w14:val="none"/>
        </w:rPr>
        <w:t>c) follow up rate &lt; ____% (select an adequate %) and no description of those lost</w:t>
      </w:r>
    </w:p>
    <w:p w14:paraId="2BA9409E" w14:textId="737AF82D" w:rsidR="002F15CE" w:rsidRPr="002F15CE" w:rsidRDefault="002F15CE" w:rsidP="002F15CE">
      <w:pPr>
        <w:widowControl w:val="0"/>
        <w:tabs>
          <w:tab w:val="left" w:pos="-1080"/>
          <w:tab w:val="left" w:pos="-720"/>
          <w:tab w:val="left" w:pos="270"/>
        </w:tabs>
        <w:autoSpaceDE w:val="0"/>
        <w:autoSpaceDN w:val="0"/>
        <w:adjustRightInd w:val="0"/>
        <w:spacing w:after="0" w:line="240" w:lineRule="auto"/>
        <w:ind w:firstLine="270"/>
        <w:rPr>
          <w:rFonts w:ascii="Times New Roman" w:eastAsia="Times New Roman" w:hAnsi="Times New Roman" w:cs="Times New Roman"/>
          <w:kern w:val="0"/>
          <w:lang w:val="en-GB"/>
          <w14:ligatures w14:val="none"/>
        </w:rPr>
        <w:sectPr w:rsidR="002F15CE" w:rsidRPr="002F15CE" w:rsidSect="002F15CE">
          <w:endnotePr>
            <w:numFmt w:val="decimal"/>
          </w:endnotePr>
          <w:type w:val="continuous"/>
          <w:pgSz w:w="12240" w:h="15840"/>
          <w:pgMar w:top="1440" w:right="1440" w:bottom="1440" w:left="1440" w:header="1440" w:footer="1440" w:gutter="0"/>
          <w:cols w:space="720"/>
          <w:vAlign w:val="center"/>
          <w:noEndnote/>
        </w:sectPr>
      </w:pPr>
      <w:r w:rsidRPr="002F15CE">
        <w:rPr>
          <w:rFonts w:ascii="Times New Roman" w:eastAsia="Times New Roman" w:hAnsi="Times New Roman" w:cs="Times New Roman"/>
          <w:kern w:val="0"/>
          <w:lang w:val="en-GB"/>
          <w14:ligatures w14:val="none"/>
        </w:rPr>
        <w:t>d) no statement</w:t>
      </w:r>
    </w:p>
    <w:p w14:paraId="6F107A8F" w14:textId="77777777" w:rsidR="0078048E" w:rsidRDefault="0078048E" w:rsidP="001B0AD3">
      <w:pPr>
        <w:spacing w:line="360" w:lineRule="auto"/>
        <w:jc w:val="both"/>
        <w:rPr>
          <w:rFonts w:ascii="Times New Roman" w:hAnsi="Times New Roman" w:cs="Times New Roman"/>
          <w:b/>
          <w:bCs/>
          <w:sz w:val="24"/>
          <w:szCs w:val="24"/>
        </w:rPr>
      </w:pPr>
    </w:p>
    <w:p w14:paraId="6A8D4E56" w14:textId="12E2F413" w:rsidR="001D3D72" w:rsidRPr="001D3D72" w:rsidRDefault="002F15CE" w:rsidP="001B0AD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Modified for </w:t>
      </w:r>
      <w:r w:rsidR="001D3D72" w:rsidRPr="001D3D72">
        <w:rPr>
          <w:rFonts w:ascii="Times New Roman" w:hAnsi="Times New Roman" w:cs="Times New Roman"/>
          <w:b/>
          <w:bCs/>
          <w:sz w:val="24"/>
          <w:szCs w:val="24"/>
        </w:rPr>
        <w:t xml:space="preserve">Cross sectional </w:t>
      </w:r>
      <w:r>
        <w:rPr>
          <w:rFonts w:ascii="Times New Roman" w:hAnsi="Times New Roman" w:cs="Times New Roman"/>
          <w:b/>
          <w:bCs/>
          <w:sz w:val="24"/>
          <w:szCs w:val="24"/>
        </w:rPr>
        <w:t>studies</w:t>
      </w:r>
    </w:p>
    <w:p w14:paraId="22D53ADE" w14:textId="6D622E0B" w:rsidR="001B0AD3" w:rsidRPr="001B0AD3" w:rsidRDefault="007E6A73" w:rsidP="001B0AD3">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D322AD">
        <w:rPr>
          <w:rFonts w:ascii="Times New Roman" w:hAnsi="Times New Roman" w:cs="Times New Roman"/>
          <w:sz w:val="24"/>
          <w:szCs w:val="24"/>
        </w:rPr>
        <w:t>*</w:t>
      </w:r>
      <w:r w:rsidR="001B0AD3" w:rsidRPr="001B0AD3">
        <w:rPr>
          <w:rFonts w:ascii="Times New Roman" w:hAnsi="Times New Roman" w:cs="Times New Roman"/>
          <w:sz w:val="24"/>
          <w:szCs w:val="24"/>
        </w:rPr>
        <w:t xml:space="preserve">. </w:t>
      </w:r>
      <w:r w:rsidR="00481457" w:rsidRPr="001B0AD3">
        <w:rPr>
          <w:rFonts w:ascii="Times New Roman" w:hAnsi="Times New Roman" w:cs="Times New Roman"/>
          <w:sz w:val="24"/>
          <w:szCs w:val="24"/>
        </w:rPr>
        <w:t xml:space="preserve">Was the sample frame appropriate to address the target population? </w:t>
      </w:r>
    </w:p>
    <w:p w14:paraId="1AEE937A"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2. </w:t>
      </w:r>
      <w:r w:rsidR="00481457" w:rsidRPr="001B0AD3">
        <w:rPr>
          <w:rFonts w:ascii="Times New Roman" w:hAnsi="Times New Roman" w:cs="Times New Roman"/>
          <w:sz w:val="24"/>
          <w:szCs w:val="24"/>
        </w:rPr>
        <w:t xml:space="preserve">Were study participants sampled in an appropriate way? </w:t>
      </w:r>
    </w:p>
    <w:p w14:paraId="6E8AD3E3"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3. </w:t>
      </w:r>
      <w:r w:rsidR="00481457" w:rsidRPr="001B0AD3">
        <w:rPr>
          <w:rFonts w:ascii="Times New Roman" w:hAnsi="Times New Roman" w:cs="Times New Roman"/>
          <w:sz w:val="24"/>
          <w:szCs w:val="24"/>
        </w:rPr>
        <w:t xml:space="preserve">Was the sample size adequate? </w:t>
      </w:r>
    </w:p>
    <w:p w14:paraId="21116D21"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4. </w:t>
      </w:r>
      <w:r w:rsidR="00481457" w:rsidRPr="001B0AD3">
        <w:rPr>
          <w:rFonts w:ascii="Times New Roman" w:hAnsi="Times New Roman" w:cs="Times New Roman"/>
          <w:sz w:val="24"/>
          <w:szCs w:val="24"/>
        </w:rPr>
        <w:t xml:space="preserve">Were the study subjects and the setting described in detail? </w:t>
      </w:r>
    </w:p>
    <w:p w14:paraId="6CA5B55D"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5. </w:t>
      </w:r>
      <w:r w:rsidR="00481457" w:rsidRPr="001B0AD3">
        <w:rPr>
          <w:rFonts w:ascii="Times New Roman" w:hAnsi="Times New Roman" w:cs="Times New Roman"/>
          <w:sz w:val="24"/>
          <w:szCs w:val="24"/>
        </w:rPr>
        <w:t xml:space="preserve">Was the data analysis conducted with sufficient coverage of the identified sample? </w:t>
      </w:r>
    </w:p>
    <w:p w14:paraId="1A4D614A"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6. </w:t>
      </w:r>
      <w:r w:rsidR="00481457" w:rsidRPr="001B0AD3">
        <w:rPr>
          <w:rFonts w:ascii="Times New Roman" w:hAnsi="Times New Roman" w:cs="Times New Roman"/>
          <w:sz w:val="24"/>
          <w:szCs w:val="24"/>
        </w:rPr>
        <w:t xml:space="preserve">Were valid methods used for the identification of the condition? </w:t>
      </w:r>
    </w:p>
    <w:p w14:paraId="6B06F754"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7. </w:t>
      </w:r>
      <w:r w:rsidR="00481457" w:rsidRPr="001B0AD3">
        <w:rPr>
          <w:rFonts w:ascii="Times New Roman" w:hAnsi="Times New Roman" w:cs="Times New Roman"/>
          <w:sz w:val="24"/>
          <w:szCs w:val="24"/>
        </w:rPr>
        <w:t xml:space="preserve">Was the condition measured in a standard, reliable way for all participants? </w:t>
      </w:r>
    </w:p>
    <w:p w14:paraId="47CFFB1A" w14:textId="77777777" w:rsidR="001B0AD3" w:rsidRPr="001B0AD3"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8. </w:t>
      </w:r>
      <w:r w:rsidR="00481457" w:rsidRPr="001B0AD3">
        <w:rPr>
          <w:rFonts w:ascii="Times New Roman" w:hAnsi="Times New Roman" w:cs="Times New Roman"/>
          <w:sz w:val="24"/>
          <w:szCs w:val="24"/>
        </w:rPr>
        <w:t xml:space="preserve">Was there appropriate statistical analysis? </w:t>
      </w:r>
    </w:p>
    <w:p w14:paraId="313A6500" w14:textId="77777777" w:rsidR="00075657" w:rsidRDefault="001B0AD3" w:rsidP="001B0AD3">
      <w:pPr>
        <w:spacing w:line="360" w:lineRule="auto"/>
        <w:jc w:val="both"/>
        <w:rPr>
          <w:rFonts w:ascii="Times New Roman" w:hAnsi="Times New Roman" w:cs="Times New Roman"/>
          <w:sz w:val="24"/>
          <w:szCs w:val="24"/>
        </w:rPr>
      </w:pPr>
      <w:r w:rsidRPr="001B0AD3">
        <w:rPr>
          <w:rFonts w:ascii="Times New Roman" w:hAnsi="Times New Roman" w:cs="Times New Roman"/>
          <w:sz w:val="24"/>
          <w:szCs w:val="24"/>
        </w:rPr>
        <w:t xml:space="preserve">9. </w:t>
      </w:r>
      <w:r w:rsidR="00481457" w:rsidRPr="001B0AD3">
        <w:rPr>
          <w:rFonts w:ascii="Times New Roman" w:hAnsi="Times New Roman" w:cs="Times New Roman"/>
          <w:sz w:val="24"/>
          <w:szCs w:val="24"/>
        </w:rPr>
        <w:t>Was the response rate adequate, and if not, was the low response rate managed appropriately?</w:t>
      </w:r>
    </w:p>
    <w:p w14:paraId="49F7A84E" w14:textId="198C2A2B" w:rsidR="00075657" w:rsidRPr="00075657" w:rsidRDefault="00075657" w:rsidP="001B0AD3">
      <w:pPr>
        <w:spacing w:line="360" w:lineRule="auto"/>
        <w:jc w:val="both"/>
        <w:rPr>
          <w:rFonts w:ascii="Times New Roman" w:hAnsi="Times New Roman" w:cs="Times New Roman"/>
          <w:sz w:val="24"/>
          <w:szCs w:val="24"/>
        </w:rPr>
      </w:pPr>
      <w:proofErr w:type="gramStart"/>
      <w:r>
        <w:rPr>
          <w:rFonts w:ascii="Times New Roman" w:hAnsi="Times New Roman" w:cs="Times New Roman"/>
          <w:b/>
          <w:bCs/>
          <w:sz w:val="24"/>
          <w:szCs w:val="24"/>
        </w:rPr>
        <w:t>Studies(</w:t>
      </w:r>
      <w:proofErr w:type="gramEnd"/>
      <w:r>
        <w:rPr>
          <w:rFonts w:ascii="Times New Roman" w:hAnsi="Times New Roman" w:cs="Times New Roman"/>
          <w:b/>
          <w:bCs/>
          <w:sz w:val="24"/>
          <w:szCs w:val="24"/>
        </w:rPr>
        <w:t xml:space="preserve">Reference)  </w:t>
      </w:r>
    </w:p>
    <w:p w14:paraId="78CBC2A9" w14:textId="71A05ADF" w:rsidR="00C14C31" w:rsidRPr="007C5ED8" w:rsidRDefault="00075657" w:rsidP="00C14C31">
      <w:pPr>
        <w:widowControl w:val="0"/>
        <w:autoSpaceDE w:val="0"/>
        <w:autoSpaceDN w:val="0"/>
        <w:adjustRightInd w:val="0"/>
        <w:spacing w:line="360" w:lineRule="auto"/>
        <w:ind w:left="640" w:hanging="640"/>
        <w:rPr>
          <w:rFonts w:ascii="Times New Roman" w:hAnsi="Times New Roman" w:cs="Times New Roman"/>
          <w:noProof/>
          <w:kern w:val="0"/>
          <w:sz w:val="24"/>
          <w:lang w:val="it-IT"/>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C14C31" w:rsidRPr="00C14C31">
        <w:rPr>
          <w:rFonts w:ascii="Times New Roman" w:hAnsi="Times New Roman" w:cs="Times New Roman"/>
          <w:noProof/>
          <w:kern w:val="0"/>
          <w:sz w:val="24"/>
        </w:rPr>
        <w:t>1.</w:t>
      </w:r>
      <w:r w:rsidR="00C14C31" w:rsidRPr="00C14C31">
        <w:rPr>
          <w:rFonts w:ascii="Times New Roman" w:hAnsi="Times New Roman" w:cs="Times New Roman"/>
          <w:noProof/>
          <w:kern w:val="0"/>
          <w:sz w:val="24"/>
        </w:rPr>
        <w:tab/>
        <w:t xml:space="preserve">Tesfaye T, Samuel S, Lera T. Determinants of puerperal sepsis among postpartum women at public hospitals of Hawassa city, Southern Ethiopia: Institution-based unmatched case-control study. </w:t>
      </w:r>
      <w:r w:rsidR="00C14C31" w:rsidRPr="007C5ED8">
        <w:rPr>
          <w:rFonts w:ascii="Times New Roman" w:hAnsi="Times New Roman" w:cs="Times New Roman"/>
          <w:i/>
          <w:iCs/>
          <w:noProof/>
          <w:kern w:val="0"/>
          <w:sz w:val="24"/>
          <w:lang w:val="it-IT"/>
        </w:rPr>
        <w:t>Heliyon</w:t>
      </w:r>
      <w:r w:rsidR="00C14C31" w:rsidRPr="007C5ED8">
        <w:rPr>
          <w:rFonts w:ascii="Times New Roman" w:hAnsi="Times New Roman" w:cs="Times New Roman"/>
          <w:noProof/>
          <w:kern w:val="0"/>
          <w:sz w:val="24"/>
          <w:lang w:val="it-IT"/>
        </w:rPr>
        <w:t>. 2023;9(4):e14809. doi:10.1016/j.heliyon.2023.e14809</w:t>
      </w:r>
    </w:p>
    <w:p w14:paraId="3BF7C043"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7C5ED8">
        <w:rPr>
          <w:rFonts w:ascii="Times New Roman" w:hAnsi="Times New Roman" w:cs="Times New Roman"/>
          <w:noProof/>
          <w:kern w:val="0"/>
          <w:sz w:val="24"/>
          <w:lang w:val="it-IT"/>
        </w:rPr>
        <w:t>2.</w:t>
      </w:r>
      <w:r w:rsidRPr="007C5ED8">
        <w:rPr>
          <w:rFonts w:ascii="Times New Roman" w:hAnsi="Times New Roman" w:cs="Times New Roman"/>
          <w:noProof/>
          <w:kern w:val="0"/>
          <w:sz w:val="24"/>
          <w:lang w:val="it-IT"/>
        </w:rPr>
        <w:tab/>
        <w:t xml:space="preserve">Oyato BT, Debele T, Edosa D, et al. </w:t>
      </w:r>
      <w:r w:rsidRPr="00C14C31">
        <w:rPr>
          <w:rFonts w:ascii="Times New Roman" w:hAnsi="Times New Roman" w:cs="Times New Roman"/>
          <w:noProof/>
          <w:kern w:val="0"/>
          <w:sz w:val="24"/>
        </w:rPr>
        <w:t xml:space="preserve">Determinants of puerperal sepsis among postpartum women: a case–control study in East Shoa Zone public hospitals, Central Ethiopia. </w:t>
      </w:r>
      <w:r w:rsidRPr="00C14C31">
        <w:rPr>
          <w:rFonts w:ascii="Times New Roman" w:hAnsi="Times New Roman" w:cs="Times New Roman"/>
          <w:i/>
          <w:iCs/>
          <w:noProof/>
          <w:kern w:val="0"/>
          <w:sz w:val="24"/>
        </w:rPr>
        <w:t>BMJ Open</w:t>
      </w:r>
      <w:r w:rsidRPr="00C14C31">
        <w:rPr>
          <w:rFonts w:ascii="Times New Roman" w:hAnsi="Times New Roman" w:cs="Times New Roman"/>
          <w:noProof/>
          <w:kern w:val="0"/>
          <w:sz w:val="24"/>
        </w:rPr>
        <w:t>. 2024;14(6). doi:10.1136/bmjopen-2023-083230</w:t>
      </w:r>
    </w:p>
    <w:p w14:paraId="2A978F5A"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3.</w:t>
      </w:r>
      <w:r w:rsidRPr="00C14C31">
        <w:rPr>
          <w:rFonts w:ascii="Times New Roman" w:hAnsi="Times New Roman" w:cs="Times New Roman"/>
          <w:noProof/>
          <w:kern w:val="0"/>
          <w:sz w:val="24"/>
        </w:rPr>
        <w:tab/>
        <w:t xml:space="preserve">Demisse GA, Sifer SD, Kedir B, Fekene DB, Bulto GA. Determinants of puerperal sepsis among post partum women at public hospitals in west SHOA zone Oromia regional STATE, Ethiopia (institution BASEDCASE control study). </w:t>
      </w:r>
      <w:r w:rsidRPr="00C14C31">
        <w:rPr>
          <w:rFonts w:ascii="Times New Roman" w:hAnsi="Times New Roman" w:cs="Times New Roman"/>
          <w:i/>
          <w:iCs/>
          <w:noProof/>
          <w:kern w:val="0"/>
          <w:sz w:val="24"/>
        </w:rPr>
        <w:t>BMC Pregnancy Childbirth</w:t>
      </w:r>
      <w:r w:rsidRPr="00C14C31">
        <w:rPr>
          <w:rFonts w:ascii="Times New Roman" w:hAnsi="Times New Roman" w:cs="Times New Roman"/>
          <w:noProof/>
          <w:kern w:val="0"/>
          <w:sz w:val="24"/>
        </w:rPr>
        <w:t>. 2019;19(1):95. doi:10.1186/s12884-019-2230-x</w:t>
      </w:r>
    </w:p>
    <w:p w14:paraId="13632E57"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4.</w:t>
      </w:r>
      <w:r w:rsidRPr="00C14C31">
        <w:rPr>
          <w:rFonts w:ascii="Times New Roman" w:hAnsi="Times New Roman" w:cs="Times New Roman"/>
          <w:noProof/>
          <w:kern w:val="0"/>
          <w:sz w:val="24"/>
        </w:rPr>
        <w:tab/>
        <w:t xml:space="preserve">Mohammed A, Belay Y, Sintayehu Y, Nuri A, Abera L. Determinants of Puerperal Sepsis among Postpartum Women Admitted to Public and Private Hospitals in Dire Dawa City Administration, Eastern Ethiopia: Unmatched Case- Control Study. </w:t>
      </w:r>
      <w:r w:rsidRPr="00C14C31">
        <w:rPr>
          <w:rFonts w:ascii="Times New Roman" w:hAnsi="Times New Roman" w:cs="Times New Roman"/>
          <w:i/>
          <w:iCs/>
          <w:noProof/>
          <w:kern w:val="0"/>
          <w:sz w:val="24"/>
        </w:rPr>
        <w:t>Res Sq</w:t>
      </w:r>
      <w:r w:rsidRPr="00C14C31">
        <w:rPr>
          <w:rFonts w:ascii="Times New Roman" w:hAnsi="Times New Roman" w:cs="Times New Roman"/>
          <w:noProof/>
          <w:kern w:val="0"/>
          <w:sz w:val="24"/>
        </w:rPr>
        <w:t>. 2023;32(6):11-20. doi:10.21203/rs.3.rs-2452884/v1</w:t>
      </w:r>
    </w:p>
    <w:p w14:paraId="5EF56D63"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lastRenderedPageBreak/>
        <w:t>5.</w:t>
      </w:r>
      <w:r w:rsidRPr="00C14C31">
        <w:rPr>
          <w:rFonts w:ascii="Times New Roman" w:hAnsi="Times New Roman" w:cs="Times New Roman"/>
          <w:noProof/>
          <w:kern w:val="0"/>
          <w:sz w:val="24"/>
        </w:rPr>
        <w:tab/>
        <w:t xml:space="preserve">Ayele H, Baye F, Bishaw G, Ayele A. Predictors of Post Partum Sepsis Directly Related to Pnuemonia Among Post-Partum Women at Finote Selam General Hospital, West Gojjam Zone, Amhara, Ethiopia, 2022. </w:t>
      </w:r>
      <w:r w:rsidRPr="00C14C31">
        <w:rPr>
          <w:rFonts w:ascii="Times New Roman" w:hAnsi="Times New Roman" w:cs="Times New Roman"/>
          <w:i/>
          <w:iCs/>
          <w:noProof/>
          <w:kern w:val="0"/>
          <w:sz w:val="24"/>
        </w:rPr>
        <w:t>Res Sq</w:t>
      </w:r>
      <w:r w:rsidRPr="00C14C31">
        <w:rPr>
          <w:rFonts w:ascii="Times New Roman" w:hAnsi="Times New Roman" w:cs="Times New Roman"/>
          <w:noProof/>
          <w:kern w:val="0"/>
          <w:sz w:val="24"/>
        </w:rPr>
        <w:t>. Published online March 13, 2023:1-17. doi:10.21203/rs.3.rs-2632719/v1</w:t>
      </w:r>
    </w:p>
    <w:p w14:paraId="08724822"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6.</w:t>
      </w:r>
      <w:r w:rsidRPr="00C14C31">
        <w:rPr>
          <w:rFonts w:ascii="Times New Roman" w:hAnsi="Times New Roman" w:cs="Times New Roman"/>
          <w:noProof/>
          <w:kern w:val="0"/>
          <w:sz w:val="24"/>
        </w:rPr>
        <w:tab/>
        <w:t xml:space="preserve">Seboka K, Gurara AM, Bekele NT, Belachwe YA, Getahun MS, Negussie YM. Determinants of puerperal sepsis among postpartum women at a tertiary care hospital in Ethiopia: an unmatched case-control study. </w:t>
      </w:r>
      <w:r w:rsidRPr="00C14C31">
        <w:rPr>
          <w:rFonts w:ascii="Times New Roman" w:hAnsi="Times New Roman" w:cs="Times New Roman"/>
          <w:i/>
          <w:iCs/>
          <w:noProof/>
          <w:kern w:val="0"/>
          <w:sz w:val="24"/>
        </w:rPr>
        <w:t>Contracept Reprod Med</w:t>
      </w:r>
      <w:r w:rsidRPr="00C14C31">
        <w:rPr>
          <w:rFonts w:ascii="Times New Roman" w:hAnsi="Times New Roman" w:cs="Times New Roman"/>
          <w:noProof/>
          <w:kern w:val="0"/>
          <w:sz w:val="24"/>
        </w:rPr>
        <w:t>. 2024;9(1). doi:10.1186/s40834-024-00283-x</w:t>
      </w:r>
    </w:p>
    <w:p w14:paraId="2345F9AC"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7.</w:t>
      </w:r>
      <w:r w:rsidRPr="00C14C31">
        <w:rPr>
          <w:rFonts w:ascii="Times New Roman" w:hAnsi="Times New Roman" w:cs="Times New Roman"/>
          <w:noProof/>
          <w:kern w:val="0"/>
          <w:sz w:val="24"/>
        </w:rPr>
        <w:tab/>
        <w:t xml:space="preserve">Sahle SG, Weldemariam S, Mehari M ab, Abraha TA. Determinants of puerperal sepsis among post-partum mothers in Mekelle city public hospitals, Tigray, Ethiopia, 2021: a case control study. </w:t>
      </w:r>
      <w:r w:rsidRPr="00C14C31">
        <w:rPr>
          <w:rFonts w:ascii="Times New Roman" w:hAnsi="Times New Roman" w:cs="Times New Roman"/>
          <w:i/>
          <w:iCs/>
          <w:noProof/>
          <w:kern w:val="0"/>
          <w:sz w:val="24"/>
        </w:rPr>
        <w:t>BMC Womens Health</w:t>
      </w:r>
      <w:r w:rsidRPr="00C14C31">
        <w:rPr>
          <w:rFonts w:ascii="Times New Roman" w:hAnsi="Times New Roman" w:cs="Times New Roman"/>
          <w:noProof/>
          <w:kern w:val="0"/>
          <w:sz w:val="24"/>
        </w:rPr>
        <w:t>. 2023;23(1). doi:10.1186/s12905-023-02643-2</w:t>
      </w:r>
    </w:p>
    <w:p w14:paraId="4E881399"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8.</w:t>
      </w:r>
      <w:r w:rsidRPr="00C14C31">
        <w:rPr>
          <w:rFonts w:ascii="Times New Roman" w:hAnsi="Times New Roman" w:cs="Times New Roman"/>
          <w:noProof/>
          <w:kern w:val="0"/>
          <w:sz w:val="24"/>
        </w:rPr>
        <w:tab/>
        <w:t>Ali HN, Tahlil AA, Mohamud MA, et al. Determinants of puerperal sepsis among mothers who give birth at Jigjiga public hospitals, Somali Regional State, Eastern Ethiopia. Published online September 25, 2024. doi:10.21203/rs.3.rs-4970368/v1</w:t>
      </w:r>
    </w:p>
    <w:p w14:paraId="5564C5CC"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9.</w:t>
      </w:r>
      <w:r w:rsidRPr="00C14C31">
        <w:rPr>
          <w:rFonts w:ascii="Times New Roman" w:hAnsi="Times New Roman" w:cs="Times New Roman"/>
          <w:noProof/>
          <w:kern w:val="0"/>
          <w:sz w:val="24"/>
        </w:rPr>
        <w:tab/>
        <w:t xml:space="preserve">Shate ME, Sinba E, Lencha B, Teshome B. Determinants of Puerperal Sepsis Among Postpartum Women at Public Hospital in Gedeo Zone, Southern Ethiopia, 2023: Unmatched Case-Control Study. </w:t>
      </w:r>
      <w:r w:rsidRPr="00C14C31">
        <w:rPr>
          <w:rFonts w:ascii="Times New Roman" w:hAnsi="Times New Roman" w:cs="Times New Roman"/>
          <w:i/>
          <w:iCs/>
          <w:noProof/>
          <w:kern w:val="0"/>
          <w:sz w:val="24"/>
        </w:rPr>
        <w:t>Contracept Reprod Med</w:t>
      </w:r>
      <w:r w:rsidRPr="00C14C31">
        <w:rPr>
          <w:rFonts w:ascii="Times New Roman" w:hAnsi="Times New Roman" w:cs="Times New Roman"/>
          <w:noProof/>
          <w:kern w:val="0"/>
          <w:sz w:val="24"/>
        </w:rPr>
        <w:t>. 2024;9(1):18. doi:10.21203/rs.3.rs-5040733/v1</w:t>
      </w:r>
    </w:p>
    <w:p w14:paraId="16050E8F"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10.</w:t>
      </w:r>
      <w:r w:rsidRPr="00C14C31">
        <w:rPr>
          <w:rFonts w:ascii="Times New Roman" w:hAnsi="Times New Roman" w:cs="Times New Roman"/>
          <w:noProof/>
          <w:kern w:val="0"/>
          <w:sz w:val="24"/>
        </w:rPr>
        <w:tab/>
        <w:t xml:space="preserve">Kitessa SG, Bala ET, Makuria M, Deriba BS. Determinants of puerperal sepsis at public hospitals in West Ethiopia: A case-control study. </w:t>
      </w:r>
      <w:r w:rsidRPr="00C14C31">
        <w:rPr>
          <w:rFonts w:ascii="Times New Roman" w:hAnsi="Times New Roman" w:cs="Times New Roman"/>
          <w:i/>
          <w:iCs/>
          <w:noProof/>
          <w:kern w:val="0"/>
          <w:sz w:val="24"/>
        </w:rPr>
        <w:t>Front Women’s Heal Res</w:t>
      </w:r>
      <w:r w:rsidRPr="00C14C31">
        <w:rPr>
          <w:rFonts w:ascii="Times New Roman" w:hAnsi="Times New Roman" w:cs="Times New Roman"/>
          <w:noProof/>
          <w:kern w:val="0"/>
          <w:sz w:val="24"/>
        </w:rPr>
        <w:t>. 2021;6:1-7. doi:10.15761/FWH.1000207</w:t>
      </w:r>
    </w:p>
    <w:p w14:paraId="5B0C498E"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11.</w:t>
      </w:r>
      <w:r w:rsidRPr="00C14C31">
        <w:rPr>
          <w:rFonts w:ascii="Times New Roman" w:hAnsi="Times New Roman" w:cs="Times New Roman"/>
          <w:noProof/>
          <w:kern w:val="0"/>
          <w:sz w:val="24"/>
        </w:rPr>
        <w:tab/>
        <w:t xml:space="preserve">Liben H. RISK FACTORS OF PUERPERAL SEPSIS AMONG MOTHERS WHO GAVE BIRTH IN JIMMA UNIVERSITY SPECIALIZED HOSPITAL, SOUTH WEST ETHIOPIA. JIMMA, ETHIOPIA DEPARTMENT OF NURSING AND MIDWIFERY RISK FACTORS OF PUERPERAL SEPSIS AMONG MOTHERS WHO GAVE BIRTH IN JIMMA UNIVERS. </w:t>
      </w:r>
      <w:r w:rsidRPr="00C14C31">
        <w:rPr>
          <w:rFonts w:ascii="Times New Roman" w:hAnsi="Times New Roman" w:cs="Times New Roman"/>
          <w:i/>
          <w:iCs/>
          <w:noProof/>
          <w:kern w:val="0"/>
          <w:sz w:val="24"/>
        </w:rPr>
        <w:t>Jimma Universtity Inistitutional Repos</w:t>
      </w:r>
      <w:r w:rsidRPr="00C14C31">
        <w:rPr>
          <w:rFonts w:ascii="Times New Roman" w:hAnsi="Times New Roman" w:cs="Times New Roman"/>
          <w:noProof/>
          <w:kern w:val="0"/>
          <w:sz w:val="24"/>
        </w:rPr>
        <w:t>. Published online 2016. http://10.140.5.162//handle/123456789/1195</w:t>
      </w:r>
    </w:p>
    <w:p w14:paraId="016EC2FA"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12.</w:t>
      </w:r>
      <w:r w:rsidRPr="00C14C31">
        <w:rPr>
          <w:rFonts w:ascii="Times New Roman" w:hAnsi="Times New Roman" w:cs="Times New Roman"/>
          <w:noProof/>
          <w:kern w:val="0"/>
          <w:sz w:val="24"/>
        </w:rPr>
        <w:tab/>
        <w:t xml:space="preserve">Bishaw KA, Sharew Y, Beka E, et al. Incidence and predictors of puerperal sepsis among postpartum women at Debre Markos comprehensive specialized hospital, northwest Ethiopia: A prospective cohort study. </w:t>
      </w:r>
      <w:r w:rsidRPr="00C14C31">
        <w:rPr>
          <w:rFonts w:ascii="Times New Roman" w:hAnsi="Times New Roman" w:cs="Times New Roman"/>
          <w:i/>
          <w:iCs/>
          <w:noProof/>
          <w:kern w:val="0"/>
          <w:sz w:val="24"/>
        </w:rPr>
        <w:t>Front Glob Women’s Heal</w:t>
      </w:r>
      <w:r w:rsidRPr="00C14C31">
        <w:rPr>
          <w:rFonts w:ascii="Times New Roman" w:hAnsi="Times New Roman" w:cs="Times New Roman"/>
          <w:noProof/>
          <w:kern w:val="0"/>
          <w:sz w:val="24"/>
        </w:rPr>
        <w:t xml:space="preserve">. </w:t>
      </w:r>
      <w:r w:rsidRPr="00C14C31">
        <w:rPr>
          <w:rFonts w:ascii="Times New Roman" w:hAnsi="Times New Roman" w:cs="Times New Roman"/>
          <w:noProof/>
          <w:kern w:val="0"/>
          <w:sz w:val="24"/>
        </w:rPr>
        <w:lastRenderedPageBreak/>
        <w:t>2023;4(January):1-10. doi:10.3389/fgwh.2023.966942</w:t>
      </w:r>
    </w:p>
    <w:p w14:paraId="113AA400"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13.</w:t>
      </w:r>
      <w:r w:rsidRPr="00C14C31">
        <w:rPr>
          <w:rFonts w:ascii="Times New Roman" w:hAnsi="Times New Roman" w:cs="Times New Roman"/>
          <w:noProof/>
          <w:kern w:val="0"/>
          <w:sz w:val="24"/>
        </w:rPr>
        <w:tab/>
        <w:t xml:space="preserve">Atlaw D, Seyoum K. Puerperal sepsis and its associated factors among mothers in University of Gondar referral hospital, Ethiopia, 2017. </w:t>
      </w:r>
      <w:r w:rsidRPr="00C14C31">
        <w:rPr>
          <w:rFonts w:ascii="Times New Roman" w:hAnsi="Times New Roman" w:cs="Times New Roman"/>
          <w:i/>
          <w:iCs/>
          <w:noProof/>
          <w:kern w:val="0"/>
          <w:sz w:val="24"/>
        </w:rPr>
        <w:t>Int J Pregnancy Child Birth</w:t>
      </w:r>
      <w:r w:rsidRPr="00C14C31">
        <w:rPr>
          <w:rFonts w:ascii="Times New Roman" w:hAnsi="Times New Roman" w:cs="Times New Roman"/>
          <w:noProof/>
          <w:kern w:val="0"/>
          <w:sz w:val="24"/>
        </w:rPr>
        <w:t>. 2019;5(5):190-195. doi:10.15406/ipcb.2019.05.00175</w:t>
      </w:r>
    </w:p>
    <w:p w14:paraId="11B249CE"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14.</w:t>
      </w:r>
      <w:r w:rsidRPr="00C14C31">
        <w:rPr>
          <w:rFonts w:ascii="Times New Roman" w:hAnsi="Times New Roman" w:cs="Times New Roman"/>
          <w:noProof/>
          <w:kern w:val="0"/>
          <w:sz w:val="24"/>
        </w:rPr>
        <w:tab/>
        <w:t xml:space="preserve">Fedhasa M. Magnitude of Puerperal Sepsis and Associated Factors Among Postpartum Women Admitted To Public Hospitals of Jimma Zone, Oromia Regional State, South West Ethiopia. </w:t>
      </w:r>
      <w:r w:rsidRPr="00C14C31">
        <w:rPr>
          <w:rFonts w:ascii="Times New Roman" w:hAnsi="Times New Roman" w:cs="Times New Roman"/>
          <w:i/>
          <w:iCs/>
          <w:noProof/>
          <w:kern w:val="0"/>
          <w:sz w:val="24"/>
        </w:rPr>
        <w:t>Int J Gynecol Obstet</w:t>
      </w:r>
      <w:r w:rsidRPr="00C14C31">
        <w:rPr>
          <w:rFonts w:ascii="Times New Roman" w:hAnsi="Times New Roman" w:cs="Times New Roman"/>
          <w:noProof/>
          <w:kern w:val="0"/>
          <w:sz w:val="24"/>
        </w:rPr>
        <w:t>. 2019;105(11):781-788.</w:t>
      </w:r>
    </w:p>
    <w:p w14:paraId="7FC60C7B"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kern w:val="0"/>
          <w:sz w:val="24"/>
        </w:rPr>
      </w:pPr>
      <w:r w:rsidRPr="00C14C31">
        <w:rPr>
          <w:rFonts w:ascii="Times New Roman" w:hAnsi="Times New Roman" w:cs="Times New Roman"/>
          <w:noProof/>
          <w:kern w:val="0"/>
          <w:sz w:val="24"/>
        </w:rPr>
        <w:t>15.</w:t>
      </w:r>
      <w:r w:rsidRPr="00C14C31">
        <w:rPr>
          <w:rFonts w:ascii="Times New Roman" w:hAnsi="Times New Roman" w:cs="Times New Roman"/>
          <w:noProof/>
          <w:kern w:val="0"/>
          <w:sz w:val="24"/>
        </w:rPr>
        <w:tab/>
        <w:t xml:space="preserve">Demissie D, Seyoum B, Demena M, Yeshitela B. Septicemia, bacterial isolates and drug susceptibility among women attending delivery at Dilchora Hospital, Dire Dawa, Eastern Ethiopia. </w:t>
      </w:r>
      <w:r w:rsidRPr="00C14C31">
        <w:rPr>
          <w:rFonts w:ascii="Times New Roman" w:hAnsi="Times New Roman" w:cs="Times New Roman"/>
          <w:i/>
          <w:iCs/>
          <w:noProof/>
          <w:kern w:val="0"/>
          <w:sz w:val="24"/>
        </w:rPr>
        <w:t>Ethiop Med J</w:t>
      </w:r>
      <w:r w:rsidRPr="00C14C31">
        <w:rPr>
          <w:rFonts w:ascii="Times New Roman" w:hAnsi="Times New Roman" w:cs="Times New Roman"/>
          <w:noProof/>
          <w:kern w:val="0"/>
          <w:sz w:val="24"/>
        </w:rPr>
        <w:t>. 2019;57(1):23-30.</w:t>
      </w:r>
    </w:p>
    <w:p w14:paraId="6BD9CC6B" w14:textId="77777777" w:rsidR="00C14C31" w:rsidRPr="00C14C31" w:rsidRDefault="00C14C31" w:rsidP="00C14C31">
      <w:pPr>
        <w:widowControl w:val="0"/>
        <w:autoSpaceDE w:val="0"/>
        <w:autoSpaceDN w:val="0"/>
        <w:adjustRightInd w:val="0"/>
        <w:spacing w:line="360" w:lineRule="auto"/>
        <w:ind w:left="640" w:hanging="640"/>
        <w:rPr>
          <w:rFonts w:ascii="Times New Roman" w:hAnsi="Times New Roman" w:cs="Times New Roman"/>
          <w:noProof/>
          <w:sz w:val="24"/>
        </w:rPr>
      </w:pPr>
      <w:r w:rsidRPr="00C14C31">
        <w:rPr>
          <w:rFonts w:ascii="Times New Roman" w:hAnsi="Times New Roman" w:cs="Times New Roman"/>
          <w:noProof/>
          <w:kern w:val="0"/>
          <w:sz w:val="24"/>
        </w:rPr>
        <w:t>16.</w:t>
      </w:r>
      <w:r w:rsidRPr="00C14C31">
        <w:rPr>
          <w:rFonts w:ascii="Times New Roman" w:hAnsi="Times New Roman" w:cs="Times New Roman"/>
          <w:noProof/>
          <w:kern w:val="0"/>
          <w:sz w:val="24"/>
        </w:rPr>
        <w:tab/>
        <w:t xml:space="preserve">Admas A, Gelaw B, Belaytessema, Worku A, Melese A. Proportion of bacterial isolates, their antimicrobial susceptibility profile and factors associated with puerperal sepsis among post-partum/aborted women at a referral Hospital in Bahir Dar, Northwest Ethiopia. </w:t>
      </w:r>
      <w:r w:rsidRPr="00C14C31">
        <w:rPr>
          <w:rFonts w:ascii="Times New Roman" w:hAnsi="Times New Roman" w:cs="Times New Roman"/>
          <w:i/>
          <w:iCs/>
          <w:noProof/>
          <w:kern w:val="0"/>
          <w:sz w:val="24"/>
        </w:rPr>
        <w:t>Antimicrob Resist Infect Control</w:t>
      </w:r>
      <w:r w:rsidRPr="00C14C31">
        <w:rPr>
          <w:rFonts w:ascii="Times New Roman" w:hAnsi="Times New Roman" w:cs="Times New Roman"/>
          <w:noProof/>
          <w:kern w:val="0"/>
          <w:sz w:val="24"/>
        </w:rPr>
        <w:t>. 2020;9(1):1-10. doi:10.1186/s13756-019-0676-2</w:t>
      </w:r>
    </w:p>
    <w:p w14:paraId="5B226C70" w14:textId="783302EA" w:rsidR="00075657" w:rsidRPr="001B0AD3" w:rsidRDefault="00075657" w:rsidP="001B0AD3">
      <w:pPr>
        <w:spacing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075657" w:rsidRPr="001B0A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AwsTQzMjIzMTc0MjBV0lEKTi0uzszPAykwrgUAEuxhYiwAAAA="/>
  </w:docVars>
  <w:rsids>
    <w:rsidRoot w:val="00481457"/>
    <w:rsid w:val="00053026"/>
    <w:rsid w:val="00075657"/>
    <w:rsid w:val="000B3F3D"/>
    <w:rsid w:val="000B778D"/>
    <w:rsid w:val="000E6C2C"/>
    <w:rsid w:val="001B0AD3"/>
    <w:rsid w:val="001C399B"/>
    <w:rsid w:val="001D3D72"/>
    <w:rsid w:val="002A5C7F"/>
    <w:rsid w:val="002B6C3E"/>
    <w:rsid w:val="002F15CE"/>
    <w:rsid w:val="003E03BB"/>
    <w:rsid w:val="00423DA6"/>
    <w:rsid w:val="00427FB9"/>
    <w:rsid w:val="00454595"/>
    <w:rsid w:val="00481457"/>
    <w:rsid w:val="004D1C75"/>
    <w:rsid w:val="0051461A"/>
    <w:rsid w:val="005348A4"/>
    <w:rsid w:val="005D29D8"/>
    <w:rsid w:val="00600E9E"/>
    <w:rsid w:val="00687753"/>
    <w:rsid w:val="006B2BD4"/>
    <w:rsid w:val="00737980"/>
    <w:rsid w:val="0078048E"/>
    <w:rsid w:val="007C5ED8"/>
    <w:rsid w:val="007E6A73"/>
    <w:rsid w:val="008C01B9"/>
    <w:rsid w:val="008E6959"/>
    <w:rsid w:val="009222A0"/>
    <w:rsid w:val="00973F1E"/>
    <w:rsid w:val="00994DA3"/>
    <w:rsid w:val="009E49CB"/>
    <w:rsid w:val="00A04499"/>
    <w:rsid w:val="00B04142"/>
    <w:rsid w:val="00B77CD5"/>
    <w:rsid w:val="00C06A67"/>
    <w:rsid w:val="00C14C31"/>
    <w:rsid w:val="00C17725"/>
    <w:rsid w:val="00C23DF7"/>
    <w:rsid w:val="00C746D4"/>
    <w:rsid w:val="00CA3836"/>
    <w:rsid w:val="00CE068D"/>
    <w:rsid w:val="00D14FCD"/>
    <w:rsid w:val="00D322AD"/>
    <w:rsid w:val="00D44B25"/>
    <w:rsid w:val="00D5321F"/>
    <w:rsid w:val="00D70774"/>
    <w:rsid w:val="00DB6FAA"/>
    <w:rsid w:val="00DC1F9A"/>
    <w:rsid w:val="00DF018D"/>
    <w:rsid w:val="00DF5CA1"/>
    <w:rsid w:val="00E95A48"/>
    <w:rsid w:val="00EF657A"/>
    <w:rsid w:val="00F2436C"/>
    <w:rsid w:val="00FB7E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79ADF"/>
  <w15:chartTrackingRefBased/>
  <w15:docId w15:val="{D6813F33-20ED-4DD2-8E17-FCECE011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28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367A6-3054-49C8-BFFC-F129F1CE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9205</Words>
  <Characters>52474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University of Technology Sydney</Company>
  <LinksUpToDate>false</LinksUpToDate>
  <CharactersWithSpaces>61556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Zemenu Kassa</dc:creator>
  <cp:keywords/>
  <dc:description/>
  <cp:lastModifiedBy>yonas ababe</cp:lastModifiedBy>
  <cp:revision>2</cp:revision>
  <dcterms:created xsi:type="dcterms:W3CDTF">2025-08-20T09:17:00Z</dcterms:created>
  <dcterms:modified xsi:type="dcterms:W3CDTF">2025-08-20T09:17:00Z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6362148e-c23b-491c-9d3c-cb25dbc0d0fc</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6th/7th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4th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29dd5419-a49a-3750-8d1e-a2e64d21cf8f</vt:lpwstr>
  </property>
  <property fmtid="{D5CDD505-2E9C-101B-9397-08002B2CF9AE}" pid="25" name="Mendeley Citation Style_1">
    <vt:lpwstr>http://www.zotero.org/styles/american-medical-association</vt:lpwstr>
  </property>
</Properties>
</file>