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DE" w:rsidRPr="00921341" w:rsidRDefault="00921341" w:rsidP="0092134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134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9183E4" wp14:editId="307DB991">
            <wp:extent cx="5274310" cy="2230624"/>
            <wp:effectExtent l="0" t="0" r="2540" b="0"/>
            <wp:docPr id="2" name="图片 2" descr="D:\st\Anne\2103\0已完成\SCI\投稿中\250318-H-34-妊娠期糖尿病方向  引物\图形绘制\FigS1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\Anne\2103\0已完成\SCI\投稿中\250318-H-34-妊娠期糖尿病方向  引物\图形绘制\FigS1\Fig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6DE" w:rsidRPr="00921341" w:rsidRDefault="00921341" w:rsidP="009213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341">
        <w:rPr>
          <w:rFonts w:ascii="Times New Roman" w:hAnsi="Times New Roman" w:cs="Times New Roman"/>
          <w:b/>
          <w:sz w:val="24"/>
          <w:szCs w:val="24"/>
        </w:rPr>
        <w:t>Fig.S1</w:t>
      </w:r>
      <w:r w:rsidRPr="00921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341">
        <w:rPr>
          <w:rFonts w:ascii="Times New Roman" w:hAnsi="Times New Roman" w:cs="Times New Roman"/>
          <w:b/>
          <w:sz w:val="24"/>
          <w:szCs w:val="24"/>
        </w:rPr>
        <w:t>A</w:t>
      </w:r>
      <w:r w:rsidRPr="00921341">
        <w:rPr>
          <w:rFonts w:ascii="Times New Roman" w:hAnsi="Times New Roman" w:cs="Times New Roman"/>
          <w:b/>
          <w:sz w:val="24"/>
          <w:szCs w:val="24"/>
        </w:rPr>
        <w:t>-</w:t>
      </w:r>
      <w:r w:rsidRPr="00921341">
        <w:rPr>
          <w:rFonts w:ascii="Times New Roman" w:hAnsi="Times New Roman" w:cs="Times New Roman"/>
          <w:b/>
          <w:sz w:val="24"/>
          <w:szCs w:val="24"/>
        </w:rPr>
        <w:t xml:space="preserve">B, </w:t>
      </w:r>
      <w:r w:rsidRPr="00921341">
        <w:rPr>
          <w:rFonts w:ascii="Times New Roman" w:hAnsi="Times New Roman" w:cs="Times New Roman"/>
          <w:bCs/>
          <w:sz w:val="24"/>
          <w:szCs w:val="24"/>
        </w:rPr>
        <w:t>In cells transfected with the knockdown WTAPP1 vector, the WTAPP1 overexpression vector was transfected, and after induction with high glucose, WTAPP1 expression was analyzed using RT-</w:t>
      </w:r>
      <w:proofErr w:type="spellStart"/>
      <w:r w:rsidRPr="00921341">
        <w:rPr>
          <w:rFonts w:ascii="Times New Roman" w:hAnsi="Times New Roman" w:cs="Times New Roman"/>
          <w:bCs/>
          <w:sz w:val="24"/>
          <w:szCs w:val="24"/>
        </w:rPr>
        <w:t>qPCR</w:t>
      </w:r>
      <w:proofErr w:type="spellEnd"/>
      <w:r w:rsidRPr="00921341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0" w:name="_GoBack"/>
      <w:bookmarkEnd w:id="0"/>
      <w:r w:rsidRPr="00921341">
        <w:rPr>
          <w:rFonts w:ascii="Times New Roman" w:hAnsi="Times New Roman" w:cs="Times New Roman"/>
          <w:bCs/>
          <w:sz w:val="24"/>
          <w:szCs w:val="24"/>
        </w:rPr>
        <w:t xml:space="preserve">while cell viability was assessed using the CCK-8 </w:t>
      </w:r>
      <w:r w:rsidRPr="00921341">
        <w:rPr>
          <w:rFonts w:ascii="Times New Roman" w:hAnsi="Times New Roman" w:cs="Times New Roman"/>
          <w:bCs/>
          <w:sz w:val="24"/>
          <w:szCs w:val="24"/>
        </w:rPr>
        <w:t>assay. C</w:t>
      </w:r>
      <w:r w:rsidRPr="009213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21341">
        <w:rPr>
          <w:rFonts w:ascii="Times New Roman" w:hAnsi="Times New Roman" w:cs="Times New Roman"/>
          <w:bCs/>
          <w:sz w:val="24"/>
          <w:szCs w:val="24"/>
        </w:rPr>
        <w:t>The dual-luciferase reporter gene system was used to analyze the co-transfection of wild-type and mutant 3'-UTR m6A motif reporter vectors with two knockdown WTAPP1 vectors into cells.</w:t>
      </w:r>
      <w:r w:rsidRPr="00921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1341">
        <w:rPr>
          <w:rFonts w:ascii="Times New Roman" w:hAnsi="Times New Roman" w:cs="Times New Roman"/>
          <w:sz w:val="24"/>
          <w:szCs w:val="24"/>
        </w:rPr>
        <w:t>N=3 independent experiments.</w:t>
      </w:r>
      <w:r w:rsidRPr="00921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341">
        <w:rPr>
          <w:rFonts w:ascii="Times New Roman" w:hAnsi="Times New Roman" w:cs="Times New Roman"/>
          <w:sz w:val="24"/>
          <w:szCs w:val="24"/>
          <w:vertAlign w:val="superscript"/>
        </w:rPr>
        <w:t>ns</w:t>
      </w:r>
      <w:r w:rsidRPr="00921341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921341">
        <w:rPr>
          <w:rFonts w:ascii="Times New Roman" w:eastAsia="PingFang SC" w:hAnsi="Times New Roman" w:cs="Times New Roman"/>
          <w:sz w:val="24"/>
          <w:szCs w:val="24"/>
        </w:rPr>
        <w:t>&gt;</w:t>
      </w:r>
      <w:r w:rsidRPr="00921341">
        <w:rPr>
          <w:rFonts w:ascii="Times New Roman" w:hAnsi="Times New Roman" w:cs="Times New Roman"/>
          <w:sz w:val="24"/>
          <w:szCs w:val="24"/>
        </w:rPr>
        <w:t xml:space="preserve">0.05, </w:t>
      </w:r>
      <w:r w:rsidRPr="00921341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921341">
        <w:rPr>
          <w:rFonts w:ascii="Times New Roman" w:hAnsi="Times New Roman" w:cs="Times New Roman"/>
          <w:sz w:val="24"/>
          <w:szCs w:val="24"/>
        </w:rPr>
        <w:t>P</w:t>
      </w:r>
      <w:r w:rsidRPr="00921341">
        <w:rPr>
          <w:rFonts w:ascii="Times New Roman" w:hAnsi="Times New Roman" w:cs="Times New Roman"/>
          <w:sz w:val="24"/>
          <w:szCs w:val="24"/>
        </w:rPr>
        <w:t>＜</w:t>
      </w:r>
      <w:r w:rsidRPr="00921341">
        <w:rPr>
          <w:rFonts w:ascii="Times New Roman" w:hAnsi="Times New Roman" w:cs="Times New Roman"/>
          <w:sz w:val="24"/>
          <w:szCs w:val="24"/>
        </w:rPr>
        <w:t xml:space="preserve">0.01, and </w:t>
      </w:r>
      <w:r w:rsidRPr="00921341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921341">
        <w:rPr>
          <w:rFonts w:ascii="Times New Roman" w:hAnsi="Times New Roman" w:cs="Times New Roman"/>
          <w:sz w:val="24"/>
          <w:szCs w:val="24"/>
        </w:rPr>
        <w:t xml:space="preserve"> P</w:t>
      </w:r>
      <w:r w:rsidRPr="00921341">
        <w:rPr>
          <w:rFonts w:ascii="Times New Roman" w:hAnsi="Times New Roman" w:cs="Times New Roman"/>
          <w:sz w:val="24"/>
          <w:szCs w:val="24"/>
        </w:rPr>
        <w:t>＜</w:t>
      </w:r>
      <w:r w:rsidRPr="00921341">
        <w:rPr>
          <w:rFonts w:ascii="Times New Roman" w:hAnsi="Times New Roman" w:cs="Times New Roman"/>
          <w:sz w:val="24"/>
          <w:szCs w:val="24"/>
        </w:rPr>
        <w:t>0.001.</w:t>
      </w:r>
    </w:p>
    <w:p w:rsidR="001246DE" w:rsidRPr="00921341" w:rsidRDefault="001246DE" w:rsidP="009213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46DE" w:rsidRPr="00921341" w:rsidRDefault="00921341" w:rsidP="009213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3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 wp14:anchorId="30C4D34D" wp14:editId="09EAFB28">
            <wp:extent cx="5273040" cy="3132455"/>
            <wp:effectExtent l="0" t="0" r="10160" b="17145"/>
            <wp:docPr id="1" name="图片 1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6DE" w:rsidRPr="00921341" w:rsidRDefault="00921341" w:rsidP="00921341">
      <w:pPr>
        <w:spacing w:line="480" w:lineRule="auto"/>
        <w:rPr>
          <w:rFonts w:ascii="Times New Roman" w:hAnsi="Times New Roman" w:cs="Times New Roman"/>
        </w:rPr>
      </w:pPr>
      <w:proofErr w:type="gramStart"/>
      <w:r w:rsidRPr="009213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Fig.S2 </w:t>
      </w:r>
      <w:bookmarkStart w:id="1" w:name="OLE_LINK767"/>
      <w:bookmarkStart w:id="2" w:name="OLE_LINK768"/>
      <w:r w:rsidRPr="00921341">
        <w:rPr>
          <w:rFonts w:ascii="Times New Roman" w:hAnsi="Times New Roman" w:cs="Times New Roman"/>
          <w:sz w:val="24"/>
          <w:szCs w:val="24"/>
        </w:rPr>
        <w:t>Graphical abstract</w:t>
      </w:r>
      <w:r w:rsidRPr="009213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1341">
        <w:rPr>
          <w:rFonts w:ascii="Times New Roman" w:hAnsi="Times New Roman" w:cs="Times New Roman"/>
          <w:sz w:val="24"/>
          <w:szCs w:val="24"/>
        </w:rPr>
        <w:t xml:space="preserve"> </w:t>
      </w:r>
      <w:r w:rsidRPr="00921341">
        <w:rPr>
          <w:rFonts w:ascii="Times New Roman" w:hAnsi="Times New Roman" w:cs="Times New Roman"/>
          <w:sz w:val="24"/>
          <w:szCs w:val="24"/>
        </w:rPr>
        <w:t xml:space="preserve">In GDM placentas, hyperglycemia </w:t>
      </w:r>
      <w:proofErr w:type="spellStart"/>
      <w:r w:rsidRPr="00921341">
        <w:rPr>
          <w:rFonts w:ascii="Times New Roman" w:hAnsi="Times New Roman" w:cs="Times New Roman"/>
          <w:sz w:val="24"/>
          <w:szCs w:val="24"/>
        </w:rPr>
        <w:t>upregulates</w:t>
      </w:r>
      <w:proofErr w:type="spellEnd"/>
      <w:r w:rsidRPr="0092134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21341">
        <w:rPr>
          <w:rFonts w:ascii="Times New Roman" w:hAnsi="Times New Roman" w:cs="Times New Roman"/>
          <w:sz w:val="24"/>
          <w:szCs w:val="24"/>
        </w:rPr>
        <w:t>pseudogene</w:t>
      </w:r>
      <w:proofErr w:type="spellEnd"/>
      <w:r w:rsidRPr="00921341">
        <w:rPr>
          <w:rFonts w:ascii="Times New Roman" w:hAnsi="Times New Roman" w:cs="Times New Roman"/>
          <w:sz w:val="24"/>
          <w:szCs w:val="24"/>
        </w:rPr>
        <w:t xml:space="preserve"> WTAPP1, which in turn enhances WTAP-mediated m6A methylation on CNR1 </w:t>
      </w:r>
      <w:proofErr w:type="gramStart"/>
      <w:r w:rsidRPr="00921341">
        <w:rPr>
          <w:rFonts w:ascii="Times New Roman" w:hAnsi="Times New Roman" w:cs="Times New Roman"/>
          <w:sz w:val="24"/>
          <w:szCs w:val="24"/>
        </w:rPr>
        <w:t>transcripts.</w:t>
      </w:r>
      <w:proofErr w:type="gramEnd"/>
      <w:r w:rsidRPr="00921341">
        <w:rPr>
          <w:rFonts w:ascii="Times New Roman" w:hAnsi="Times New Roman" w:cs="Times New Roman"/>
          <w:sz w:val="24"/>
          <w:szCs w:val="24"/>
        </w:rPr>
        <w:t xml:space="preserve"> This epigenetic modification stabilizes CNR1 mRNA, leading to increased CNR</w:t>
      </w:r>
      <w:r w:rsidRPr="00921341">
        <w:rPr>
          <w:rFonts w:ascii="Times New Roman" w:hAnsi="Times New Roman" w:cs="Times New Roman"/>
          <w:sz w:val="24"/>
          <w:szCs w:val="24"/>
        </w:rPr>
        <w:t>1 protein expression and subsequent activation of the NF-</w:t>
      </w:r>
      <w:proofErr w:type="spellStart"/>
      <w:r w:rsidRPr="00921341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921341">
        <w:rPr>
          <w:rFonts w:ascii="Times New Roman" w:hAnsi="Times New Roman" w:cs="Times New Roman"/>
          <w:sz w:val="24"/>
          <w:szCs w:val="24"/>
        </w:rPr>
        <w:t xml:space="preserve"> pathway. Consequently, this cascade promotes inflammation, oxidative stress, and apoptosis while impairing </w:t>
      </w:r>
      <w:proofErr w:type="spellStart"/>
      <w:r w:rsidRPr="00921341">
        <w:rPr>
          <w:rFonts w:ascii="Times New Roman" w:hAnsi="Times New Roman" w:cs="Times New Roman"/>
          <w:sz w:val="24"/>
          <w:szCs w:val="24"/>
        </w:rPr>
        <w:t>trophoblast</w:t>
      </w:r>
      <w:proofErr w:type="spellEnd"/>
      <w:r w:rsidRPr="00921341">
        <w:rPr>
          <w:rFonts w:ascii="Times New Roman" w:hAnsi="Times New Roman" w:cs="Times New Roman"/>
          <w:sz w:val="24"/>
          <w:szCs w:val="24"/>
        </w:rPr>
        <w:t xml:space="preserve"> cell viability in HTR-8/</w:t>
      </w:r>
      <w:proofErr w:type="spellStart"/>
      <w:r w:rsidRPr="00921341">
        <w:rPr>
          <w:rFonts w:ascii="Times New Roman" w:hAnsi="Times New Roman" w:cs="Times New Roman"/>
          <w:sz w:val="24"/>
          <w:szCs w:val="24"/>
        </w:rPr>
        <w:t>S</w:t>
      </w:r>
      <w:r w:rsidRPr="00921341">
        <w:rPr>
          <w:rFonts w:ascii="Times New Roman" w:hAnsi="Times New Roman" w:cs="Times New Roman"/>
          <w:sz w:val="24"/>
          <w:szCs w:val="24"/>
        </w:rPr>
        <w:t>v</w:t>
      </w:r>
      <w:r w:rsidRPr="00921341">
        <w:rPr>
          <w:rFonts w:ascii="Times New Roman" w:hAnsi="Times New Roman" w:cs="Times New Roman"/>
          <w:sz w:val="24"/>
          <w:szCs w:val="24"/>
        </w:rPr>
        <w:t>neo</w:t>
      </w:r>
      <w:proofErr w:type="spellEnd"/>
      <w:r w:rsidRPr="00921341">
        <w:rPr>
          <w:rFonts w:ascii="Times New Roman" w:hAnsi="Times New Roman" w:cs="Times New Roman"/>
          <w:sz w:val="24"/>
          <w:szCs w:val="24"/>
        </w:rPr>
        <w:t xml:space="preserve"> models.</w:t>
      </w:r>
      <w:bookmarkEnd w:id="1"/>
      <w:bookmarkEnd w:id="2"/>
    </w:p>
    <w:sectPr w:rsidR="001246DE" w:rsidRPr="00921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Malgun Gothic Semilight"/>
    <w:charset w:val="86"/>
    <w:family w:val="auto"/>
    <w:pitch w:val="default"/>
    <w:sig w:usb0="00000000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73CE2"/>
    <w:rsid w:val="001246DE"/>
    <w:rsid w:val="00921341"/>
    <w:rsid w:val="4FD73CE2"/>
    <w:rsid w:val="7FD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21341"/>
    <w:rPr>
      <w:sz w:val="18"/>
      <w:szCs w:val="18"/>
    </w:rPr>
  </w:style>
  <w:style w:type="character" w:customStyle="1" w:styleId="Char">
    <w:name w:val="批注框文本 Char"/>
    <w:basedOn w:val="a0"/>
    <w:link w:val="a3"/>
    <w:rsid w:val="0092134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21341"/>
    <w:rPr>
      <w:sz w:val="18"/>
      <w:szCs w:val="18"/>
    </w:rPr>
  </w:style>
  <w:style w:type="character" w:customStyle="1" w:styleId="Char">
    <w:name w:val="批注框文本 Char"/>
    <w:basedOn w:val="a0"/>
    <w:link w:val="a3"/>
    <w:rsid w:val="009213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a～o</dc:creator>
  <cp:lastModifiedBy>windows</cp:lastModifiedBy>
  <cp:revision>2</cp:revision>
  <dcterms:created xsi:type="dcterms:W3CDTF">2025-08-24T13:30:00Z</dcterms:created>
  <dcterms:modified xsi:type="dcterms:W3CDTF">2025-08-25T00:56:00Z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F9D51BEEFEC6210975A3AA6832023634_41</vt:lpwstr>
  </property>
</Properties>
</file>