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FE83" w14:textId="7761B9F0" w:rsidR="008508C8" w:rsidRPr="00612055" w:rsidRDefault="00EB128C" w:rsidP="00850A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07447936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>Supplementary Figure Legends</w:t>
      </w:r>
      <w:r w:rsidR="008508C8" w:rsidRPr="006120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E4DA63" w14:textId="3AB6BA38" w:rsidR="007B1994" w:rsidRPr="00612055" w:rsidRDefault="009C6573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8508C8" w:rsidRPr="00612055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="008508C8" w:rsidRPr="00612055">
        <w:rPr>
          <w:rFonts w:ascii="Times New Roman" w:hAnsi="Times New Roman" w:cs="Times New Roman"/>
          <w:b/>
          <w:bCs/>
          <w:sz w:val="20"/>
          <w:szCs w:val="20"/>
        </w:rPr>
        <w:t xml:space="preserve"> 1.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508C8" w:rsidRPr="00612055">
        <w:rPr>
          <w:rFonts w:ascii="Times New Roman" w:hAnsi="Times New Roman" w:cs="Times New Roman"/>
          <w:sz w:val="20"/>
          <w:szCs w:val="20"/>
        </w:rPr>
        <w:t>Cardiovascular disease classification using the International Classification of Diseases, 10th Revision, in SEER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>.</w:t>
      </w:r>
    </w:p>
    <w:p w14:paraId="58FE76E0" w14:textId="5C56F473" w:rsidR="008508C8" w:rsidRDefault="009C6573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proofErr w:type="spellEnd"/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2. 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>Standardized mortality ratios (SMRs) and absolute excess risks (AERs) per 10,000 Person-Years at risk in patients with metastatic melanoma patients from 2000 to 2020 according to all cause of death.</w:t>
      </w:r>
    </w:p>
    <w:p w14:paraId="727AE669" w14:textId="4EF4ABA1" w:rsidR="00850AC4" w:rsidRPr="00850AC4" w:rsidRDefault="00850AC4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>eTable</w:t>
      </w:r>
      <w:proofErr w:type="spellEnd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3. </w:t>
      </w:r>
      <w:r w:rsidRPr="00850AC4">
        <w:rPr>
          <w:rFonts w:ascii="Times New Roman" w:hAnsi="Times New Roman" w:cs="Times New Roman" w:hint="eastAsia"/>
          <w:sz w:val="20"/>
          <w:szCs w:val="20"/>
        </w:rPr>
        <w:t>Association between age and all-cause mortality in pre-ICI era (2000</w:t>
      </w:r>
      <w:r w:rsidRPr="00850AC4">
        <w:rPr>
          <w:rFonts w:ascii="Times New Roman" w:hAnsi="Times New Roman" w:cs="Times New Roman" w:hint="eastAsia"/>
          <w:sz w:val="20"/>
          <w:szCs w:val="20"/>
        </w:rPr>
        <w:t>–</w:t>
      </w:r>
      <w:r w:rsidRPr="00850AC4">
        <w:rPr>
          <w:rFonts w:ascii="Times New Roman" w:hAnsi="Times New Roman" w:cs="Times New Roman" w:hint="eastAsia"/>
          <w:sz w:val="20"/>
          <w:szCs w:val="20"/>
        </w:rPr>
        <w:t>2010).</w:t>
      </w:r>
    </w:p>
    <w:p w14:paraId="1CF29C62" w14:textId="248A9A84" w:rsidR="00850AC4" w:rsidRPr="00612055" w:rsidRDefault="00850AC4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>eTable</w:t>
      </w:r>
      <w:proofErr w:type="spellEnd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4. </w:t>
      </w:r>
      <w:r w:rsidRPr="00850AC4">
        <w:rPr>
          <w:rFonts w:ascii="Times New Roman" w:hAnsi="Times New Roman" w:cs="Times New Roman" w:hint="eastAsia"/>
          <w:sz w:val="20"/>
          <w:szCs w:val="20"/>
        </w:rPr>
        <w:t xml:space="preserve">Association between age and all-cause mortality in </w:t>
      </w:r>
      <w:r>
        <w:rPr>
          <w:rFonts w:ascii="Times New Roman" w:hAnsi="Times New Roman" w:cs="Times New Roman" w:hint="eastAsia"/>
          <w:sz w:val="20"/>
          <w:szCs w:val="20"/>
        </w:rPr>
        <w:t>post</w:t>
      </w:r>
      <w:r w:rsidRPr="00850AC4">
        <w:rPr>
          <w:rFonts w:ascii="Times New Roman" w:hAnsi="Times New Roman" w:cs="Times New Roman" w:hint="eastAsia"/>
          <w:sz w:val="20"/>
          <w:szCs w:val="20"/>
        </w:rPr>
        <w:t>-ICI era (2011</w:t>
      </w:r>
      <w:r w:rsidRPr="00850AC4">
        <w:rPr>
          <w:rFonts w:ascii="Times New Roman" w:hAnsi="Times New Roman" w:cs="Times New Roman" w:hint="eastAsia"/>
          <w:sz w:val="20"/>
          <w:szCs w:val="20"/>
        </w:rPr>
        <w:t>–</w:t>
      </w:r>
      <w:r w:rsidRPr="00850AC4">
        <w:rPr>
          <w:rFonts w:ascii="Times New Roman" w:hAnsi="Times New Roman" w:cs="Times New Roman" w:hint="eastAsia"/>
          <w:sz w:val="20"/>
          <w:szCs w:val="20"/>
        </w:rPr>
        <w:t>2020).</w:t>
      </w:r>
    </w:p>
    <w:p w14:paraId="22FD2627" w14:textId="608B35FB" w:rsidR="008508C8" w:rsidRPr="00612055" w:rsidRDefault="009C6573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proofErr w:type="spellEnd"/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850AC4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>Standardized mortality ratios (SMRs) and absolute excess risks (AERs) per 10,000 Person-Years at risk in patients with metastatic melanoma patients from 2000 to 2020 according to cardiovascular mortality.</w:t>
      </w:r>
    </w:p>
    <w:p w14:paraId="7141F2C7" w14:textId="64AD676E" w:rsidR="008508C8" w:rsidRPr="00612055" w:rsidRDefault="008508C8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C8F6663" w14:textId="432CDF1C" w:rsidR="008508C8" w:rsidRDefault="009C6573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>Figure</w:t>
      </w:r>
      <w:proofErr w:type="spellEnd"/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1. 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>Cumulative hazard curves for all causes of death among metastatic melanoma patients. CVM: cardiovascular mortality; PCM: primary cancer mortality; OCM: other cancer mortality; ONCM: other non-cancer mortality.</w:t>
      </w:r>
    </w:p>
    <w:p w14:paraId="3F6D2F8C" w14:textId="3E02A2A9" w:rsidR="00850AC4" w:rsidRPr="00612055" w:rsidRDefault="00850AC4" w:rsidP="00850A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207447901"/>
      <w:proofErr w:type="spellStart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>eFigure</w:t>
      </w:r>
      <w:proofErr w:type="spellEnd"/>
      <w:r w:rsidRPr="00850AC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2. </w:t>
      </w:r>
      <w:r w:rsidRPr="00850AC4">
        <w:rPr>
          <w:rFonts w:ascii="Times New Roman" w:hAnsi="Times New Roman" w:cs="Times New Roman" w:hint="eastAsia"/>
          <w:sz w:val="20"/>
          <w:szCs w:val="20"/>
        </w:rPr>
        <w:t xml:space="preserve">Multivariable-adjusted restricted cubic spline analyses of relationship between age and all-cause mortality in pre-ICI era (A) and post-ICI era (B). The blue histograms represent the distributions between variables, and the solid red curve indicates the smoothing curve fit between variables. The light red zone indicates the 95% confidence interval of the curve fit. Data were adjusted for sex, race, marital status, primary site, </w:t>
      </w:r>
      <w:proofErr w:type="spellStart"/>
      <w:r w:rsidRPr="00850AC4">
        <w:rPr>
          <w:rFonts w:ascii="Times New Roman" w:hAnsi="Times New Roman" w:cs="Times New Roman" w:hint="eastAsia"/>
          <w:sz w:val="20"/>
          <w:szCs w:val="20"/>
        </w:rPr>
        <w:t>laterility</w:t>
      </w:r>
      <w:proofErr w:type="spellEnd"/>
      <w:r w:rsidRPr="00850AC4">
        <w:rPr>
          <w:rFonts w:ascii="Times New Roman" w:hAnsi="Times New Roman" w:cs="Times New Roman" w:hint="eastAsia"/>
          <w:sz w:val="20"/>
          <w:szCs w:val="20"/>
        </w:rPr>
        <w:t>, surgery, chemotherapy, radiotherapy, annual household income,</w:t>
      </w:r>
      <w:r w:rsidR="009E79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50AC4">
        <w:rPr>
          <w:rFonts w:ascii="Times New Roman" w:hAnsi="Times New Roman" w:cs="Times New Roman" w:hint="eastAsia"/>
          <w:sz w:val="20"/>
          <w:szCs w:val="20"/>
        </w:rPr>
        <w:t>geographical area and metastatic site (only for post-ICI era). ICI: immune checkpoint inhibitor.</w:t>
      </w:r>
    </w:p>
    <w:bookmarkEnd w:id="1"/>
    <w:p w14:paraId="00DBE111" w14:textId="26A21D7B" w:rsidR="008508C8" w:rsidRPr="00612055" w:rsidRDefault="009C6573" w:rsidP="00850AC4">
      <w:pPr>
        <w:widowControl/>
        <w:spacing w:line="480" w:lineRule="auto"/>
        <w:rPr>
          <w:rFonts w:ascii="Times New Roman" w:eastAsia="微软雅黑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e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>Figure</w:t>
      </w:r>
      <w:proofErr w:type="spellEnd"/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850AC4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="008508C8" w:rsidRPr="00612055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8508C8" w:rsidRPr="0061205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508C8" w:rsidRPr="00612055">
        <w:rPr>
          <w:rFonts w:ascii="Times New Roman" w:eastAsia="微软雅黑" w:hAnsi="Times New Roman" w:cs="Times New Roman"/>
          <w:sz w:val="20"/>
          <w:szCs w:val="20"/>
        </w:rPr>
        <w:t>SMRs changes of cardiovascular death among metastatic melanoma patients by different time–dependent indicators</w:t>
      </w:r>
      <w:r w:rsidR="004C78AE" w:rsidRPr="00612055">
        <w:rPr>
          <w:rFonts w:ascii="Times New Roman" w:eastAsia="微软雅黑" w:hAnsi="Times New Roman" w:cs="Times New Roman" w:hint="eastAsia"/>
          <w:sz w:val="20"/>
          <w:szCs w:val="20"/>
        </w:rPr>
        <w:t xml:space="preserve"> </w:t>
      </w:r>
      <w:r w:rsidR="004C78AE" w:rsidRPr="00612055">
        <w:rPr>
          <w:rFonts w:ascii="Times New Roman" w:eastAsia="微软雅黑" w:hAnsi="Times New Roman" w:cs="Times New Roman"/>
          <w:sz w:val="20"/>
          <w:szCs w:val="20"/>
        </w:rPr>
        <w:t>in immunotherapy era</w:t>
      </w:r>
      <w:r w:rsidR="008508C8" w:rsidRPr="00612055">
        <w:rPr>
          <w:rFonts w:ascii="Times New Roman" w:eastAsia="微软雅黑" w:hAnsi="Times New Roman" w:cs="Times New Roman"/>
          <w:sz w:val="20"/>
          <w:szCs w:val="20"/>
        </w:rPr>
        <w:t>. (A) Latency. (B) Age at diagnosis</w:t>
      </w:r>
      <w:r w:rsidR="004C78AE" w:rsidRPr="00612055">
        <w:rPr>
          <w:rFonts w:ascii="Times New Roman" w:eastAsia="微软雅黑" w:hAnsi="Times New Roman" w:cs="Times New Roman" w:hint="eastAsia"/>
          <w:sz w:val="20"/>
          <w:szCs w:val="20"/>
        </w:rPr>
        <w:t>.</w:t>
      </w:r>
      <w:r w:rsidR="008508C8" w:rsidRPr="00612055">
        <w:rPr>
          <w:rFonts w:ascii="Times New Roman" w:eastAsia="微软雅黑" w:hAnsi="Times New Roman" w:cs="Times New Roman"/>
          <w:sz w:val="20"/>
          <w:szCs w:val="20"/>
        </w:rPr>
        <w:t xml:space="preserve"> CVD: cardiovascular disease</w:t>
      </w:r>
      <w:r w:rsidR="004C78AE" w:rsidRPr="00612055">
        <w:rPr>
          <w:rFonts w:ascii="Times New Roman" w:eastAsia="微软雅黑" w:hAnsi="Times New Roman" w:cs="Times New Roman" w:hint="eastAsia"/>
          <w:sz w:val="20"/>
          <w:szCs w:val="20"/>
        </w:rPr>
        <w:t>; SMR: standardized mortality ratio</w:t>
      </w:r>
      <w:r w:rsidR="008508C8" w:rsidRPr="00612055">
        <w:rPr>
          <w:rFonts w:ascii="Times New Roman" w:eastAsia="微软雅黑" w:hAnsi="Times New Roman" w:cs="Times New Roman"/>
          <w:sz w:val="20"/>
          <w:szCs w:val="20"/>
        </w:rPr>
        <w:t>.</w:t>
      </w:r>
    </w:p>
    <w:p w14:paraId="14324DF5" w14:textId="12F0E7CA" w:rsidR="009C6573" w:rsidRDefault="009C657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EF8F83D" w14:textId="7F6D62DD" w:rsidR="008508C8" w:rsidRDefault="009C6573" w:rsidP="006120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76C620" wp14:editId="69DA8CEB">
            <wp:extent cx="5274310" cy="5274310"/>
            <wp:effectExtent l="0" t="0" r="2540" b="2540"/>
            <wp:docPr id="658934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34911" name="图片 6589349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3B36" w14:textId="4CD46F3F" w:rsidR="009C6573" w:rsidRDefault="009C6573" w:rsidP="0061205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C6573">
        <w:rPr>
          <w:rFonts w:ascii="Times New Roman" w:hAnsi="Times New Roman" w:cs="Times New Roman" w:hint="eastAsia"/>
          <w:b/>
          <w:bCs/>
          <w:sz w:val="20"/>
          <w:szCs w:val="20"/>
        </w:rPr>
        <w:t>eFigure</w:t>
      </w:r>
      <w:proofErr w:type="spellEnd"/>
      <w:r w:rsidRPr="009C6573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1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612055">
        <w:rPr>
          <w:rFonts w:ascii="Times New Roman" w:hAnsi="Times New Roman" w:cs="Times New Roman" w:hint="eastAsia"/>
          <w:sz w:val="20"/>
          <w:szCs w:val="20"/>
        </w:rPr>
        <w:t>Cumulative hazard curves for all causes of death among metastatic melanoma patients. CVM: cardiovascular mortality; PCM: primary cancer mortality; OCM: other cancer mortality; ONCM: other non-cancer mortality.</w:t>
      </w:r>
    </w:p>
    <w:p w14:paraId="0CBC9197" w14:textId="77777777" w:rsidR="009C6573" w:rsidRDefault="009C657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0B5E30E" w14:textId="27D06E52" w:rsidR="009C6573" w:rsidRDefault="00850AC4" w:rsidP="006120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微软雅黑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8933C4" wp14:editId="21DF2DCE">
            <wp:extent cx="5274310" cy="2171065"/>
            <wp:effectExtent l="0" t="0" r="2540" b="635"/>
            <wp:docPr id="1227731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731097" name="图片 12277310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EE4F" w14:textId="062703CA" w:rsidR="00850AC4" w:rsidRPr="00850AC4" w:rsidRDefault="00850AC4" w:rsidP="00850AC4">
      <w:pPr>
        <w:widowControl/>
        <w:rPr>
          <w:rFonts w:ascii="Times New Roman" w:eastAsia="微软雅黑" w:hAnsi="Times New Roman" w:cs="Times New Roman"/>
          <w:sz w:val="20"/>
          <w:szCs w:val="20"/>
        </w:rPr>
      </w:pPr>
      <w:proofErr w:type="spellStart"/>
      <w:r w:rsidRPr="00850AC4">
        <w:rPr>
          <w:rFonts w:ascii="Times New Roman" w:eastAsia="微软雅黑" w:hAnsi="Times New Roman" w:cs="Times New Roman" w:hint="eastAsia"/>
          <w:b/>
          <w:bCs/>
          <w:sz w:val="20"/>
          <w:szCs w:val="20"/>
        </w:rPr>
        <w:t>eFigure</w:t>
      </w:r>
      <w:proofErr w:type="spellEnd"/>
      <w:r w:rsidRPr="00850AC4">
        <w:rPr>
          <w:rFonts w:ascii="Times New Roman" w:eastAsia="微软雅黑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0"/>
          <w:szCs w:val="20"/>
        </w:rPr>
        <w:t>2</w:t>
      </w:r>
      <w:r w:rsidRPr="00850AC4">
        <w:rPr>
          <w:rFonts w:ascii="Times New Roman" w:eastAsia="微软雅黑" w:hAnsi="Times New Roman" w:cs="Times New Roman" w:hint="eastAsia"/>
          <w:sz w:val="20"/>
          <w:szCs w:val="20"/>
        </w:rPr>
        <w:t xml:space="preserve">. Multivariable-adjusted restricted cubic spline analyses of relationship between age and all-cause mortality in pre-ICI era (A) and post-ICI era (B). The blue histograms represent the distributions between variables, and the solid red curve indicates the smoothing curve fit between variables. The light red zone indicates the 95% confidence interval of the curve fit. Data were adjusted for sex, race, marital status, primary site, </w:t>
      </w:r>
      <w:proofErr w:type="spellStart"/>
      <w:r w:rsidRPr="00850AC4">
        <w:rPr>
          <w:rFonts w:ascii="Times New Roman" w:eastAsia="微软雅黑" w:hAnsi="Times New Roman" w:cs="Times New Roman" w:hint="eastAsia"/>
          <w:sz w:val="20"/>
          <w:szCs w:val="20"/>
        </w:rPr>
        <w:t>laterility</w:t>
      </w:r>
      <w:proofErr w:type="spellEnd"/>
      <w:r w:rsidRPr="00850AC4">
        <w:rPr>
          <w:rFonts w:ascii="Times New Roman" w:eastAsia="微软雅黑" w:hAnsi="Times New Roman" w:cs="Times New Roman" w:hint="eastAsia"/>
          <w:sz w:val="20"/>
          <w:szCs w:val="20"/>
        </w:rPr>
        <w:t>, surgery, chemotherapy, radiotherapy, annual household income,</w:t>
      </w:r>
      <w:r w:rsidR="009E7945">
        <w:rPr>
          <w:rFonts w:ascii="Times New Roman" w:eastAsia="微软雅黑" w:hAnsi="Times New Roman" w:cs="Times New Roman" w:hint="eastAsia"/>
          <w:sz w:val="20"/>
          <w:szCs w:val="20"/>
        </w:rPr>
        <w:t xml:space="preserve"> </w:t>
      </w:r>
      <w:r w:rsidRPr="00850AC4">
        <w:rPr>
          <w:rFonts w:ascii="Times New Roman" w:eastAsia="微软雅黑" w:hAnsi="Times New Roman" w:cs="Times New Roman" w:hint="eastAsia"/>
          <w:sz w:val="20"/>
          <w:szCs w:val="20"/>
        </w:rPr>
        <w:t>geographical area and metastatic site (only for post-ICI era). ICI: immune checkpoint inhibitor.</w:t>
      </w:r>
    </w:p>
    <w:p w14:paraId="416C733C" w14:textId="77777777" w:rsidR="00850AC4" w:rsidRDefault="00850AC4" w:rsidP="00850AC4">
      <w:pPr>
        <w:widowControl/>
        <w:jc w:val="left"/>
        <w:rPr>
          <w:rFonts w:ascii="Times New Roman" w:eastAsia="微软雅黑" w:hAnsi="Times New Roman" w:cs="Times New Roman"/>
          <w:sz w:val="20"/>
          <w:szCs w:val="20"/>
        </w:rPr>
      </w:pPr>
      <w:r>
        <w:rPr>
          <w:rFonts w:ascii="Times New Roman" w:eastAsia="微软雅黑" w:hAnsi="Times New Roman" w:cs="Times New Roman"/>
          <w:sz w:val="20"/>
          <w:szCs w:val="20"/>
        </w:rPr>
        <w:br w:type="page"/>
      </w:r>
    </w:p>
    <w:p w14:paraId="7C310BC8" w14:textId="02251729" w:rsidR="009C6573" w:rsidRDefault="00850AC4" w:rsidP="009C6573">
      <w:pPr>
        <w:widowControl/>
        <w:rPr>
          <w:rFonts w:ascii="Times New Roman" w:eastAsia="微软雅黑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63F62B6D" wp14:editId="75ECE2E4">
            <wp:extent cx="2514600" cy="4679950"/>
            <wp:effectExtent l="0" t="0" r="0" b="6350"/>
            <wp:docPr id="5193072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07270" name="图片 5193072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05801" w14:textId="4F4B96A6" w:rsidR="00850AC4" w:rsidRPr="00850AC4" w:rsidRDefault="00850AC4">
      <w:pPr>
        <w:widowControl/>
        <w:rPr>
          <w:rFonts w:ascii="Times New Roman" w:eastAsia="微软雅黑" w:hAnsi="Times New Roman" w:cs="Times New Roman"/>
          <w:sz w:val="20"/>
          <w:szCs w:val="20"/>
        </w:rPr>
      </w:pPr>
      <w:proofErr w:type="spellStart"/>
      <w:r w:rsidRPr="009C6573">
        <w:rPr>
          <w:rFonts w:ascii="Times New Roman" w:hAnsi="Times New Roman" w:cs="Times New Roman" w:hint="eastAsia"/>
          <w:b/>
          <w:bCs/>
          <w:sz w:val="20"/>
          <w:szCs w:val="20"/>
        </w:rPr>
        <w:t>eFigure</w:t>
      </w:r>
      <w:proofErr w:type="spellEnd"/>
      <w:r w:rsidRPr="009C6573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9C6573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12055">
        <w:rPr>
          <w:rFonts w:ascii="Times New Roman" w:eastAsia="微软雅黑" w:hAnsi="Times New Roman" w:cs="Times New Roman"/>
          <w:sz w:val="20"/>
          <w:szCs w:val="20"/>
        </w:rPr>
        <w:t>SMRs changes of cardiovascular death among metastatic melanoma patients by different time–dependent indicators</w:t>
      </w:r>
      <w:r w:rsidRPr="00612055">
        <w:rPr>
          <w:rFonts w:ascii="Times New Roman" w:eastAsia="微软雅黑" w:hAnsi="Times New Roman" w:cs="Times New Roman" w:hint="eastAsia"/>
          <w:sz w:val="20"/>
          <w:szCs w:val="20"/>
        </w:rPr>
        <w:t xml:space="preserve"> </w:t>
      </w:r>
      <w:r w:rsidRPr="00612055">
        <w:rPr>
          <w:rFonts w:ascii="Times New Roman" w:eastAsia="微软雅黑" w:hAnsi="Times New Roman" w:cs="Times New Roman"/>
          <w:sz w:val="20"/>
          <w:szCs w:val="20"/>
        </w:rPr>
        <w:t>in immunotherapy era. (A) Latency. (B) Age at diagnosis</w:t>
      </w:r>
      <w:r w:rsidRPr="00612055">
        <w:rPr>
          <w:rFonts w:ascii="Times New Roman" w:eastAsia="微软雅黑" w:hAnsi="Times New Roman" w:cs="Times New Roman" w:hint="eastAsia"/>
          <w:sz w:val="20"/>
          <w:szCs w:val="20"/>
        </w:rPr>
        <w:t>.</w:t>
      </w:r>
      <w:r w:rsidRPr="00612055">
        <w:rPr>
          <w:rFonts w:ascii="Times New Roman" w:eastAsia="微软雅黑" w:hAnsi="Times New Roman" w:cs="Times New Roman"/>
          <w:sz w:val="20"/>
          <w:szCs w:val="20"/>
        </w:rPr>
        <w:t xml:space="preserve"> CVD: cardiovascular disease</w:t>
      </w:r>
      <w:r w:rsidRPr="00612055">
        <w:rPr>
          <w:rFonts w:ascii="Times New Roman" w:eastAsia="微软雅黑" w:hAnsi="Times New Roman" w:cs="Times New Roman" w:hint="eastAsia"/>
          <w:sz w:val="20"/>
          <w:szCs w:val="20"/>
        </w:rPr>
        <w:t>; SMR: standardized mortality ratio</w:t>
      </w:r>
      <w:r w:rsidRPr="00612055">
        <w:rPr>
          <w:rFonts w:ascii="Times New Roman" w:eastAsia="微软雅黑" w:hAnsi="Times New Roman" w:cs="Times New Roman"/>
          <w:sz w:val="20"/>
          <w:szCs w:val="20"/>
        </w:rPr>
        <w:t>.</w:t>
      </w:r>
    </w:p>
    <w:sectPr w:rsidR="00850AC4" w:rsidRPr="00850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4836" w14:textId="77777777" w:rsidR="008D21DB" w:rsidRDefault="008D21DB" w:rsidP="00612055">
      <w:pPr>
        <w:rPr>
          <w:rFonts w:hint="eastAsia"/>
        </w:rPr>
      </w:pPr>
      <w:r>
        <w:separator/>
      </w:r>
    </w:p>
  </w:endnote>
  <w:endnote w:type="continuationSeparator" w:id="0">
    <w:p w14:paraId="0D907792" w14:textId="77777777" w:rsidR="008D21DB" w:rsidRDefault="008D21DB" w:rsidP="006120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7ED9" w14:textId="77777777" w:rsidR="008D21DB" w:rsidRDefault="008D21DB" w:rsidP="00612055">
      <w:pPr>
        <w:rPr>
          <w:rFonts w:hint="eastAsia"/>
        </w:rPr>
      </w:pPr>
      <w:r>
        <w:separator/>
      </w:r>
    </w:p>
  </w:footnote>
  <w:footnote w:type="continuationSeparator" w:id="0">
    <w:p w14:paraId="1EB516D7" w14:textId="77777777" w:rsidR="008D21DB" w:rsidRDefault="008D21DB" w:rsidP="006120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C8"/>
    <w:rsid w:val="00037813"/>
    <w:rsid w:val="001C0FB1"/>
    <w:rsid w:val="001C23E7"/>
    <w:rsid w:val="004011AF"/>
    <w:rsid w:val="004C78AE"/>
    <w:rsid w:val="005215B9"/>
    <w:rsid w:val="00612055"/>
    <w:rsid w:val="007B1994"/>
    <w:rsid w:val="008508C8"/>
    <w:rsid w:val="00850AC4"/>
    <w:rsid w:val="00883F2D"/>
    <w:rsid w:val="008D21DB"/>
    <w:rsid w:val="00985342"/>
    <w:rsid w:val="009C6573"/>
    <w:rsid w:val="009E7945"/>
    <w:rsid w:val="009F7094"/>
    <w:rsid w:val="00A10DCD"/>
    <w:rsid w:val="00B37098"/>
    <w:rsid w:val="00B90828"/>
    <w:rsid w:val="00DD2DAA"/>
    <w:rsid w:val="00EB128C"/>
    <w:rsid w:val="00F0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AC4797"/>
  <w15:chartTrackingRefBased/>
  <w15:docId w15:val="{D8C5E10D-3D52-45C0-9571-8719A148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8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8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8C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8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8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8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8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0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08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08C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08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08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08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08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08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8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0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08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0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0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08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0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08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08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120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1205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12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120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397</Words>
  <Characters>2523</Characters>
  <Application>Microsoft Office Word</Application>
  <DocSecurity>0</DocSecurity>
  <Lines>42</Lines>
  <Paragraphs>13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晓琴 罗</dc:creator>
  <cp:keywords/>
  <dc:description/>
  <cp:lastModifiedBy>晓琴 罗</cp:lastModifiedBy>
  <cp:revision>6</cp:revision>
  <dcterms:created xsi:type="dcterms:W3CDTF">2025-03-25T11:33:00Z</dcterms:created>
  <dcterms:modified xsi:type="dcterms:W3CDTF">2025-08-30T04:24:00Z</dcterms:modified>
</cp:coreProperties>
</file>