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E7694" w14:textId="0728B7D9" w:rsidR="00C703A2" w:rsidRDefault="009D4036" w:rsidP="001F4154">
      <w:pPr>
        <w:rPr>
          <w:rFonts w:ascii="Times New Roman" w:hAnsi="Times New Roman" w:cs="Times New Roman"/>
          <w:b/>
          <w:bCs/>
          <w:szCs w:val="21"/>
        </w:rPr>
      </w:pPr>
      <w:r w:rsidRPr="009D4036">
        <w:rPr>
          <w:rFonts w:ascii="Times New Roman" w:hAnsi="Times New Roman" w:cs="Times New Roman"/>
          <w:b/>
          <w:bCs/>
          <w:szCs w:val="21"/>
        </w:rPr>
        <w:t>Effect of Different Types</w:t>
      </w:r>
      <w:bookmarkStart w:id="0" w:name="_GoBack"/>
      <w:bookmarkEnd w:id="0"/>
      <w:r w:rsidRPr="009D4036">
        <w:rPr>
          <w:rFonts w:ascii="Times New Roman" w:hAnsi="Times New Roman" w:cs="Times New Roman"/>
          <w:b/>
          <w:bCs/>
          <w:szCs w:val="21"/>
        </w:rPr>
        <w:t xml:space="preserve"> of Internal Fixation on the Incidence of Femoral Head Necrosis in Adult Femoral Neck Fractures: A Single-Arm Rate and Network Meta-Analysis</w:t>
      </w:r>
    </w:p>
    <w:p w14:paraId="1409BBBA" w14:textId="77777777" w:rsidR="009D4036" w:rsidRPr="00C703A2" w:rsidRDefault="009D4036" w:rsidP="001F415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B7049F4" w14:textId="6A046689" w:rsidR="001F4154" w:rsidRDefault="001F4154" w:rsidP="001F415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Table legends </w:t>
      </w:r>
    </w:p>
    <w:p w14:paraId="716FA5A3" w14:textId="4338CFB3" w:rsidR="001F4154" w:rsidRPr="00C703A2" w:rsidRDefault="001F4154" w:rsidP="001F4154">
      <w:pPr>
        <w:rPr>
          <w:rFonts w:ascii="Times New Roman" w:hAnsi="Times New Roman" w:cs="Times New Roman"/>
        </w:rPr>
      </w:pPr>
      <w:r w:rsidRPr="00C703A2">
        <w:rPr>
          <w:rFonts w:ascii="Times New Roman" w:hAnsi="Times New Roman" w:cs="Times New Roman"/>
        </w:rPr>
        <w:t>eTable 1</w:t>
      </w:r>
      <w:r w:rsidR="00C703A2">
        <w:rPr>
          <w:rFonts w:ascii="Times New Roman" w:hAnsi="Times New Roman" w:cs="Times New Roman"/>
        </w:rPr>
        <w:t xml:space="preserve">: </w:t>
      </w:r>
      <w:r w:rsidRPr="003A3BB6">
        <w:rPr>
          <w:rFonts w:ascii="Times New Roman" w:hAnsi="Times New Roman" w:cs="Times New Roman"/>
        </w:rPr>
        <w:t>Search strategy</w:t>
      </w:r>
      <w:r w:rsidR="00C703A2">
        <w:rPr>
          <w:rFonts w:ascii="Times New Roman" w:hAnsi="Times New Roman" w:cs="Times New Roman"/>
        </w:rPr>
        <w:t>.</w:t>
      </w:r>
    </w:p>
    <w:p w14:paraId="1D742B05" w14:textId="7584EE53" w:rsidR="001F4154" w:rsidRPr="00C703A2" w:rsidRDefault="001F4154" w:rsidP="001F4154">
      <w:pPr>
        <w:rPr>
          <w:rFonts w:ascii="Times New Roman" w:hAnsi="Times New Roman" w:cs="Times New Roman"/>
        </w:rPr>
      </w:pPr>
      <w:r w:rsidRPr="00C703A2">
        <w:rPr>
          <w:rFonts w:ascii="Times New Roman" w:hAnsi="Times New Roman" w:cs="Times New Roman"/>
        </w:rPr>
        <w:t>eTable 2a</w:t>
      </w:r>
      <w:r w:rsidR="00C703A2">
        <w:rPr>
          <w:rFonts w:ascii="Times New Roman" w:hAnsi="Times New Roman" w:cs="Times New Roman"/>
        </w:rPr>
        <w:t xml:space="preserve">: </w:t>
      </w:r>
      <w:r w:rsidRPr="003A3BB6">
        <w:rPr>
          <w:rFonts w:ascii="Times New Roman" w:hAnsi="Times New Roman" w:cs="Times New Roman"/>
        </w:rPr>
        <w:t>The ROBINS-I scale of included studies</w:t>
      </w:r>
      <w:r w:rsidR="00C703A2">
        <w:rPr>
          <w:rFonts w:ascii="Times New Roman" w:hAnsi="Times New Roman" w:cs="Times New Roman"/>
        </w:rPr>
        <w:t>.</w:t>
      </w:r>
    </w:p>
    <w:p w14:paraId="7E1B210D" w14:textId="3168ACF8" w:rsidR="00A52758" w:rsidRDefault="001F4154">
      <w:pPr>
        <w:rPr>
          <w:rFonts w:ascii="Times New Roman" w:hAnsi="Times New Roman" w:cs="Times New Roman"/>
        </w:rPr>
      </w:pPr>
      <w:r w:rsidRPr="00C703A2">
        <w:rPr>
          <w:rFonts w:ascii="Times New Roman" w:hAnsi="Times New Roman" w:cs="Times New Roman"/>
        </w:rPr>
        <w:t>eTable 2b</w:t>
      </w:r>
      <w:r w:rsidR="00C703A2">
        <w:rPr>
          <w:rFonts w:ascii="Times New Roman" w:hAnsi="Times New Roman" w:cs="Times New Roman"/>
        </w:rPr>
        <w:t>:</w:t>
      </w:r>
      <w:r w:rsidRPr="00197AA4">
        <w:rPr>
          <w:rFonts w:ascii="Times New Roman" w:hAnsi="Times New Roman" w:cs="Times New Roman"/>
        </w:rPr>
        <w:t xml:space="preserve"> Risk of bias assessment of the included randomized controlled trial studies according to the revised Cochrane risk of bias assessment tool.</w:t>
      </w:r>
    </w:p>
    <w:p w14:paraId="2239A88D" w14:textId="1903E5C5" w:rsidR="00D52B26" w:rsidRPr="001F4154" w:rsidRDefault="00D52B26">
      <w:pPr>
        <w:rPr>
          <w:rFonts w:ascii="Times New Roman" w:hAnsi="Times New Roman" w:cs="Times New Roman"/>
        </w:rPr>
      </w:pPr>
      <w:proofErr w:type="spellStart"/>
      <w:r w:rsidRPr="00D52B26">
        <w:rPr>
          <w:rFonts w:ascii="Times New Roman" w:hAnsi="Times New Roman" w:cs="Times New Roman"/>
        </w:rPr>
        <w:t>eTable</w:t>
      </w:r>
      <w:proofErr w:type="spellEnd"/>
      <w:r w:rsidRPr="00D52B26">
        <w:rPr>
          <w:rFonts w:ascii="Times New Roman" w:hAnsi="Times New Roman" w:cs="Times New Roman" w:hint="eastAsia"/>
        </w:rPr>
        <w:t xml:space="preserve"> 3</w:t>
      </w:r>
      <w:r w:rsidRPr="00D52B26">
        <w:rPr>
          <w:rFonts w:ascii="Times New Roman" w:hAnsi="Times New Roman" w:cs="Times New Roman"/>
        </w:rPr>
        <w:t xml:space="preserve">. Supplementary Table </w:t>
      </w:r>
      <w:r w:rsidRPr="00743815">
        <w:rPr>
          <w:rFonts w:ascii="Times New Roman" w:eastAsia="DengXian" w:hAnsi="Times New Roman" w:cs="Times New Roman"/>
          <w:color w:val="000000"/>
          <w:kern w:val="0"/>
          <w:szCs w:val="21"/>
        </w:rPr>
        <w:t>of Basic Characteristics of Included Studies</w:t>
      </w:r>
    </w:p>
    <w:p w14:paraId="1CC12FA5" w14:textId="77777777" w:rsidR="001F4154" w:rsidRPr="00120665" w:rsidRDefault="001F4154" w:rsidP="001F415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t>Figure</w:t>
      </w:r>
      <w:r w:rsidRPr="00B56B22">
        <w:rPr>
          <w:rFonts w:ascii="Times New Roman" w:hAnsi="Times New Roman" w:cs="Times New Roman"/>
          <w:b/>
          <w:bCs/>
          <w:color w:val="000000" w:themeColor="text1"/>
        </w:rPr>
        <w:t xml:space="preserve"> legends </w:t>
      </w:r>
    </w:p>
    <w:p w14:paraId="79919300" w14:textId="18E13FB3" w:rsidR="002B5461" w:rsidRDefault="002B5461" w:rsidP="002B5461">
      <w:pPr>
        <w:rPr>
          <w:rFonts w:ascii="Times New Roman" w:hAnsi="Times New Roman" w:cs="Times New Roman"/>
        </w:rPr>
      </w:pPr>
      <w:r w:rsidRPr="002B5461">
        <w:rPr>
          <w:rFonts w:ascii="Times New Roman" w:hAnsi="Times New Roman" w:cs="Times New Roman"/>
        </w:rPr>
        <w:t>eFigure 1. sensitivity analysis (CCS)</w:t>
      </w:r>
      <w:r w:rsidR="009D4036">
        <w:rPr>
          <w:rFonts w:ascii="Times New Roman" w:hAnsi="Times New Roman" w:cs="Times New Roman"/>
        </w:rPr>
        <w:t>.</w:t>
      </w:r>
    </w:p>
    <w:p w14:paraId="7EBE4EB8" w14:textId="77777777" w:rsidR="00F55D3A" w:rsidRDefault="00F55D3A" w:rsidP="00F55D3A">
      <w:pPr>
        <w:rPr>
          <w:rFonts w:ascii="Times New Roman" w:hAnsi="Times New Roman" w:cs="Times New Roman"/>
          <w:szCs w:val="21"/>
        </w:rPr>
      </w:pPr>
      <w:proofErr w:type="spellStart"/>
      <w:r w:rsidRPr="00F55D3A">
        <w:rPr>
          <w:rFonts w:ascii="Times New Roman" w:hAnsi="Times New Roman" w:cs="Times New Roman"/>
          <w:szCs w:val="21"/>
        </w:rPr>
        <w:t>eFigure</w:t>
      </w:r>
      <w:proofErr w:type="spellEnd"/>
      <w:r w:rsidRPr="00F55D3A">
        <w:rPr>
          <w:rFonts w:ascii="Times New Roman" w:hAnsi="Times New Roman" w:cs="Times New Roman"/>
          <w:szCs w:val="21"/>
        </w:rPr>
        <w:t xml:space="preserve"> 2.</w:t>
      </w:r>
      <w:r w:rsidRPr="00F55D3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Forest plot of diagnostic modality(</w:t>
      </w:r>
      <w:r w:rsidRPr="00F55D3A">
        <w:rPr>
          <w:rFonts w:ascii="Times New Roman" w:hAnsi="Times New Roman" w:cs="Times New Roman"/>
          <w:szCs w:val="21"/>
        </w:rPr>
        <w:t>CCS fixation</w:t>
      </w:r>
      <w:r>
        <w:rPr>
          <w:rFonts w:ascii="Times New Roman" w:hAnsi="Times New Roman" w:cs="Times New Roman"/>
          <w:szCs w:val="21"/>
        </w:rPr>
        <w:t>)</w:t>
      </w:r>
    </w:p>
    <w:p w14:paraId="04B28E0D" w14:textId="4DB44DBF" w:rsidR="00F55D3A" w:rsidRPr="00F55D3A" w:rsidRDefault="00F55D3A" w:rsidP="002B5461">
      <w:pPr>
        <w:rPr>
          <w:rFonts w:ascii="Times New Roman" w:hAnsi="Times New Roman" w:cs="Times New Roman"/>
          <w:b/>
          <w:bCs/>
          <w:szCs w:val="21"/>
        </w:rPr>
      </w:pPr>
      <w:proofErr w:type="spellStart"/>
      <w:r w:rsidRPr="00F55D3A">
        <w:rPr>
          <w:rFonts w:ascii="Times New Roman" w:hAnsi="Times New Roman" w:cs="Times New Roman"/>
          <w:szCs w:val="21"/>
        </w:rPr>
        <w:t>eFigure</w:t>
      </w:r>
      <w:proofErr w:type="spellEnd"/>
      <w:r w:rsidRPr="00F55D3A">
        <w:rPr>
          <w:rFonts w:ascii="Times New Roman" w:hAnsi="Times New Roman" w:cs="Times New Roman"/>
          <w:szCs w:val="21"/>
        </w:rPr>
        <w:t xml:space="preserve"> 3.</w:t>
      </w:r>
      <w:r>
        <w:rPr>
          <w:rFonts w:ascii="Times New Roman" w:hAnsi="Times New Roman" w:cs="Times New Roman"/>
          <w:szCs w:val="21"/>
        </w:rPr>
        <w:t xml:space="preserve"> Forest plot of study design(</w:t>
      </w:r>
      <w:r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szCs w:val="21"/>
        </w:rPr>
        <w:t>)</w:t>
      </w:r>
    </w:p>
    <w:p w14:paraId="60C152E5" w14:textId="36041008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</w:t>
      </w:r>
      <w:r w:rsidR="00F55D3A">
        <w:rPr>
          <w:rFonts w:ascii="Times New Roman" w:hAnsi="Times New Roman" w:cs="Times New Roman" w:hint="eastAsia"/>
        </w:rPr>
        <w:t>4</w:t>
      </w:r>
      <w:r w:rsidRPr="002B5461">
        <w:rPr>
          <w:rFonts w:ascii="Times New Roman" w:hAnsi="Times New Roman" w:cs="Times New Roman"/>
        </w:rPr>
        <w:t>. Forest plot of Sex (CCS fixation)</w:t>
      </w:r>
      <w:r w:rsidR="009D4036">
        <w:rPr>
          <w:rFonts w:ascii="Times New Roman" w:hAnsi="Times New Roman" w:cs="Times New Roman"/>
        </w:rPr>
        <w:t>.</w:t>
      </w:r>
    </w:p>
    <w:p w14:paraId="73960A9B" w14:textId="5EDB53BF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</w:t>
      </w:r>
      <w:r w:rsidR="00F55D3A">
        <w:rPr>
          <w:rFonts w:ascii="Times New Roman" w:hAnsi="Times New Roman" w:cs="Times New Roman" w:hint="eastAsia"/>
        </w:rPr>
        <w:t>5</w:t>
      </w:r>
      <w:r w:rsidRPr="002B5461">
        <w:rPr>
          <w:rFonts w:ascii="Times New Roman" w:hAnsi="Times New Roman" w:cs="Times New Roman"/>
        </w:rPr>
        <w:t>. Forest plot of retention or removal of internal fixation (CCS fixation)</w:t>
      </w:r>
      <w:r w:rsidR="009D4036">
        <w:rPr>
          <w:rFonts w:ascii="Times New Roman" w:hAnsi="Times New Roman" w:cs="Times New Roman"/>
        </w:rPr>
        <w:t>.</w:t>
      </w:r>
    </w:p>
    <w:p w14:paraId="5E21E055" w14:textId="760D51ED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</w:t>
      </w:r>
      <w:r w:rsidR="00F55D3A">
        <w:rPr>
          <w:rFonts w:ascii="Times New Roman" w:hAnsi="Times New Roman" w:cs="Times New Roman" w:hint="eastAsia"/>
        </w:rPr>
        <w:t>6</w:t>
      </w:r>
      <w:r w:rsidRPr="002B5461">
        <w:rPr>
          <w:rFonts w:ascii="Times New Roman" w:hAnsi="Times New Roman" w:cs="Times New Roman"/>
        </w:rPr>
        <w:t>. Forest plot of external force of injury (CCS fixation)</w:t>
      </w:r>
      <w:r w:rsidR="009D4036">
        <w:rPr>
          <w:rFonts w:ascii="Times New Roman" w:hAnsi="Times New Roman" w:cs="Times New Roman"/>
        </w:rPr>
        <w:t>.</w:t>
      </w:r>
    </w:p>
    <w:p w14:paraId="54A7F8AA" w14:textId="23B4672B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</w:t>
      </w:r>
      <w:r w:rsidR="00F55D3A">
        <w:rPr>
          <w:rFonts w:ascii="Times New Roman" w:hAnsi="Times New Roman" w:cs="Times New Roman" w:hint="eastAsia"/>
        </w:rPr>
        <w:t>7</w:t>
      </w:r>
      <w:r w:rsidRPr="002B5461">
        <w:rPr>
          <w:rFonts w:ascii="Times New Roman" w:hAnsi="Times New Roman" w:cs="Times New Roman"/>
        </w:rPr>
        <w:t>. Forest plot of methods of fracture reduction (CCS fixation)</w:t>
      </w:r>
      <w:r w:rsidR="009D4036">
        <w:rPr>
          <w:rFonts w:ascii="Times New Roman" w:hAnsi="Times New Roman" w:cs="Times New Roman"/>
        </w:rPr>
        <w:t>.</w:t>
      </w:r>
    </w:p>
    <w:p w14:paraId="4AFB7F27" w14:textId="5F46264C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</w:t>
      </w:r>
      <w:r w:rsidR="00F55D3A">
        <w:rPr>
          <w:rFonts w:ascii="Times New Roman" w:hAnsi="Times New Roman" w:cs="Times New Roman" w:hint="eastAsia"/>
        </w:rPr>
        <w:t>8</w:t>
      </w:r>
      <w:r w:rsidRPr="002B5461">
        <w:rPr>
          <w:rFonts w:ascii="Times New Roman" w:hAnsi="Times New Roman" w:cs="Times New Roman"/>
        </w:rPr>
        <w:t>. Forest plot of quality of reduction (CCS fixation)</w:t>
      </w:r>
      <w:r w:rsidR="009D4036">
        <w:rPr>
          <w:rFonts w:ascii="Times New Roman" w:hAnsi="Times New Roman" w:cs="Times New Roman"/>
        </w:rPr>
        <w:t>.</w:t>
      </w:r>
    </w:p>
    <w:p w14:paraId="2D49DC80" w14:textId="009A2FBE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</w:t>
      </w:r>
      <w:r w:rsidR="00F55D3A">
        <w:rPr>
          <w:rFonts w:ascii="Times New Roman" w:hAnsi="Times New Roman" w:cs="Times New Roman" w:hint="eastAsia"/>
        </w:rPr>
        <w:t>9</w:t>
      </w:r>
      <w:r w:rsidRPr="002B5461">
        <w:rPr>
          <w:rFonts w:ascii="Times New Roman" w:hAnsi="Times New Roman" w:cs="Times New Roman"/>
        </w:rPr>
        <w:t>. Forest plot of Garden classification (CCS fixation)</w:t>
      </w:r>
      <w:r w:rsidR="009D4036">
        <w:rPr>
          <w:rFonts w:ascii="Times New Roman" w:hAnsi="Times New Roman" w:cs="Times New Roman"/>
        </w:rPr>
        <w:t>.</w:t>
      </w:r>
    </w:p>
    <w:p w14:paraId="059CF278" w14:textId="7B0BBBF6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</w:t>
      </w:r>
      <w:r w:rsidR="00F55D3A">
        <w:rPr>
          <w:rFonts w:ascii="Times New Roman" w:hAnsi="Times New Roman" w:cs="Times New Roman" w:hint="eastAsia"/>
        </w:rPr>
        <w:t>10</w:t>
      </w:r>
      <w:r w:rsidRPr="002B5461">
        <w:rPr>
          <w:rFonts w:ascii="Times New Roman" w:hAnsi="Times New Roman" w:cs="Times New Roman"/>
        </w:rPr>
        <w:t>. Forest plot of Pauwels classification (CCS fixation)</w:t>
      </w:r>
      <w:r w:rsidR="009D4036">
        <w:rPr>
          <w:rFonts w:ascii="Times New Roman" w:hAnsi="Times New Roman" w:cs="Times New Roman"/>
        </w:rPr>
        <w:t>.</w:t>
      </w:r>
    </w:p>
    <w:p w14:paraId="710EA282" w14:textId="13C85EAA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</w:t>
      </w:r>
      <w:r w:rsidR="00F55D3A">
        <w:rPr>
          <w:rFonts w:ascii="Times New Roman" w:hAnsi="Times New Roman" w:cs="Times New Roman" w:hint="eastAsia"/>
        </w:rPr>
        <w:t>11</w:t>
      </w:r>
      <w:r w:rsidRPr="002B5461">
        <w:rPr>
          <w:rFonts w:ascii="Times New Roman" w:hAnsi="Times New Roman" w:cs="Times New Roman"/>
        </w:rPr>
        <w:t>. Forest plot of screw configuration (CCS fixation)</w:t>
      </w:r>
      <w:r w:rsidR="009D4036">
        <w:rPr>
          <w:rFonts w:ascii="Times New Roman" w:hAnsi="Times New Roman" w:cs="Times New Roman"/>
        </w:rPr>
        <w:t>.</w:t>
      </w:r>
    </w:p>
    <w:p w14:paraId="597D48EA" w14:textId="3D7ED242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1</w:t>
      </w:r>
      <w:r w:rsidR="00F55D3A">
        <w:rPr>
          <w:rFonts w:ascii="Times New Roman" w:hAnsi="Times New Roman" w:cs="Times New Roman" w:hint="eastAsia"/>
        </w:rPr>
        <w:t>2</w:t>
      </w:r>
      <w:r w:rsidRPr="002B5461">
        <w:rPr>
          <w:rFonts w:ascii="Times New Roman" w:hAnsi="Times New Roman" w:cs="Times New Roman"/>
        </w:rPr>
        <w:t>. The node splitting method for analysis and assessed the potential inconsistency</w:t>
      </w:r>
      <w:r w:rsidR="009D4036">
        <w:rPr>
          <w:rFonts w:ascii="Times New Roman" w:hAnsi="Times New Roman" w:cs="Times New Roman"/>
        </w:rPr>
        <w:t>.</w:t>
      </w:r>
    </w:p>
    <w:p w14:paraId="3663243B" w14:textId="6995748B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1</w:t>
      </w:r>
      <w:r w:rsidR="00F55D3A">
        <w:rPr>
          <w:rFonts w:ascii="Times New Roman" w:hAnsi="Times New Roman" w:cs="Times New Roman" w:hint="eastAsia"/>
        </w:rPr>
        <w:t>3</w:t>
      </w:r>
      <w:r w:rsidRPr="002B5461">
        <w:rPr>
          <w:rFonts w:ascii="Times New Roman" w:hAnsi="Times New Roman" w:cs="Times New Roman"/>
        </w:rPr>
        <w:t>. The convergence results</w:t>
      </w:r>
      <w:r w:rsidR="009D4036">
        <w:rPr>
          <w:rFonts w:ascii="Times New Roman" w:hAnsi="Times New Roman" w:cs="Times New Roman"/>
        </w:rPr>
        <w:t>.</w:t>
      </w:r>
    </w:p>
    <w:p w14:paraId="1471C281" w14:textId="447E415B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1</w:t>
      </w:r>
      <w:r w:rsidR="00F55D3A">
        <w:rPr>
          <w:rFonts w:ascii="Times New Roman" w:hAnsi="Times New Roman" w:cs="Times New Roman" w:hint="eastAsia"/>
        </w:rPr>
        <w:t>4</w:t>
      </w:r>
      <w:r w:rsidRPr="002B5461">
        <w:rPr>
          <w:rFonts w:ascii="Times New Roman" w:hAnsi="Times New Roman" w:cs="Times New Roman"/>
        </w:rPr>
        <w:t>. Forest plot of pairwise comparison results</w:t>
      </w:r>
      <w:r w:rsidR="009D4036">
        <w:rPr>
          <w:rFonts w:ascii="Times New Roman" w:hAnsi="Times New Roman" w:cs="Times New Roman"/>
        </w:rPr>
        <w:t>.</w:t>
      </w:r>
    </w:p>
    <w:p w14:paraId="6B3F84E2" w14:textId="5D7FA7CC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1</w:t>
      </w:r>
      <w:r w:rsidR="00F55D3A">
        <w:rPr>
          <w:rFonts w:ascii="Times New Roman" w:hAnsi="Times New Roman" w:cs="Times New Roman" w:hint="eastAsia"/>
        </w:rPr>
        <w:t>5</w:t>
      </w:r>
      <w:r w:rsidRPr="002B5461">
        <w:rPr>
          <w:rFonts w:ascii="Times New Roman" w:hAnsi="Times New Roman" w:cs="Times New Roman"/>
        </w:rPr>
        <w:t>. The cumulative probability bar Chart</w:t>
      </w:r>
      <w:r w:rsidR="009D4036">
        <w:rPr>
          <w:rFonts w:ascii="Times New Roman" w:hAnsi="Times New Roman" w:cs="Times New Roman"/>
        </w:rPr>
        <w:t>.</w:t>
      </w:r>
    </w:p>
    <w:p w14:paraId="7ED9D0E0" w14:textId="2C023E17" w:rsidR="002B5461" w:rsidRPr="002B5461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1</w:t>
      </w:r>
      <w:r w:rsidR="00F55D3A">
        <w:rPr>
          <w:rFonts w:ascii="Times New Roman" w:hAnsi="Times New Roman" w:cs="Times New Roman" w:hint="eastAsia"/>
        </w:rPr>
        <w:t>6</w:t>
      </w:r>
      <w:r w:rsidRPr="002B5461">
        <w:rPr>
          <w:rFonts w:ascii="Times New Roman" w:hAnsi="Times New Roman" w:cs="Times New Roman"/>
        </w:rPr>
        <w:t>. Heterogeneity of the network meta-analysis</w:t>
      </w:r>
      <w:r w:rsidR="009D4036">
        <w:rPr>
          <w:rFonts w:ascii="Times New Roman" w:hAnsi="Times New Roman" w:cs="Times New Roman"/>
        </w:rPr>
        <w:t>.</w:t>
      </w:r>
    </w:p>
    <w:p w14:paraId="4AD8D231" w14:textId="4F837FDB" w:rsidR="00C703A2" w:rsidRDefault="002B5461" w:rsidP="002B5461">
      <w:pPr>
        <w:rPr>
          <w:rFonts w:ascii="Times New Roman" w:hAnsi="Times New Roman" w:cs="Times New Roman"/>
        </w:rPr>
      </w:pPr>
      <w:proofErr w:type="spellStart"/>
      <w:r w:rsidRPr="002B5461">
        <w:rPr>
          <w:rFonts w:ascii="Times New Roman" w:hAnsi="Times New Roman" w:cs="Times New Roman"/>
        </w:rPr>
        <w:t>eFigure</w:t>
      </w:r>
      <w:proofErr w:type="spellEnd"/>
      <w:r w:rsidRPr="002B5461">
        <w:rPr>
          <w:rFonts w:ascii="Times New Roman" w:hAnsi="Times New Roman" w:cs="Times New Roman"/>
        </w:rPr>
        <w:t xml:space="preserve"> 1</w:t>
      </w:r>
      <w:r w:rsidR="00F55D3A">
        <w:rPr>
          <w:rFonts w:ascii="Times New Roman" w:hAnsi="Times New Roman" w:cs="Times New Roman" w:hint="eastAsia"/>
        </w:rPr>
        <w:t>7</w:t>
      </w:r>
      <w:r w:rsidRPr="002B5461">
        <w:rPr>
          <w:rFonts w:ascii="Times New Roman" w:hAnsi="Times New Roman" w:cs="Times New Roman"/>
        </w:rPr>
        <w:t>. Funnel plot of single group rate meta-analysis</w:t>
      </w:r>
      <w:r w:rsidR="009D4036">
        <w:rPr>
          <w:rFonts w:ascii="Times New Roman" w:hAnsi="Times New Roman" w:cs="Times New Roman"/>
        </w:rPr>
        <w:t>.</w:t>
      </w:r>
    </w:p>
    <w:p w14:paraId="54F0ED2C" w14:textId="77777777" w:rsidR="002B5461" w:rsidRPr="00F55D3A" w:rsidRDefault="002B5461" w:rsidP="002B5461">
      <w:pPr>
        <w:rPr>
          <w:rFonts w:ascii="Times New Roman" w:hAnsi="Times New Roman" w:cs="Times New Roman"/>
        </w:rPr>
      </w:pPr>
    </w:p>
    <w:p w14:paraId="5BF43956" w14:textId="342B0AC8" w:rsidR="003A5878" w:rsidRPr="003A5878" w:rsidRDefault="003A5878">
      <w:pPr>
        <w:rPr>
          <w:rFonts w:ascii="Times New Roman" w:hAnsi="Times New Roman" w:cs="Times New Roman"/>
          <w:b/>
          <w:bCs/>
        </w:rPr>
      </w:pPr>
      <w:bookmarkStart w:id="1" w:name="OLE_LINK187"/>
      <w:bookmarkStart w:id="2" w:name="OLE_LINK188"/>
      <w:proofErr w:type="spellStart"/>
      <w:r w:rsidRPr="003A5878">
        <w:rPr>
          <w:rFonts w:ascii="Times New Roman" w:hAnsi="Times New Roman" w:cs="Times New Roman"/>
          <w:b/>
          <w:bCs/>
        </w:rPr>
        <w:t>eTable</w:t>
      </w:r>
      <w:proofErr w:type="spellEnd"/>
      <w:r w:rsidRPr="003A5878">
        <w:rPr>
          <w:rFonts w:ascii="Times New Roman" w:hAnsi="Times New Roman" w:cs="Times New Roman"/>
          <w:b/>
          <w:bCs/>
        </w:rPr>
        <w:t xml:space="preserve"> 1</w:t>
      </w:r>
      <w:bookmarkEnd w:id="1"/>
      <w:bookmarkEnd w:id="2"/>
      <w:r w:rsidRPr="003A5878">
        <w:rPr>
          <w:rFonts w:ascii="Times New Roman" w:hAnsi="Times New Roman" w:cs="Times New Roman"/>
          <w:b/>
          <w:bCs/>
        </w:rPr>
        <w:t xml:space="preserve">. </w:t>
      </w:r>
      <w:r w:rsidRPr="003A3BB6">
        <w:rPr>
          <w:rFonts w:ascii="Times New Roman" w:hAnsi="Times New Roman" w:cs="Times New Roman"/>
        </w:rPr>
        <w:t>Search strategy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27"/>
        <w:gridCol w:w="6408"/>
        <w:gridCol w:w="761"/>
      </w:tblGrid>
      <w:tr w:rsidR="00C703A2" w:rsidRPr="005E274F" w14:paraId="0893D907" w14:textId="2F08CB0F" w:rsidTr="00C703A2">
        <w:tc>
          <w:tcPr>
            <w:tcW w:w="679" w:type="pct"/>
          </w:tcPr>
          <w:p w14:paraId="4BC39006" w14:textId="77777777" w:rsidR="00C703A2" w:rsidRPr="005E274F" w:rsidRDefault="00C703A2" w:rsidP="00510D7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</w:pPr>
            <w:r w:rsidRPr="005E274F"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  <w:t>Databases</w:t>
            </w:r>
          </w:p>
          <w:p w14:paraId="287923BA" w14:textId="77777777" w:rsidR="00C703A2" w:rsidRPr="005E274F" w:rsidRDefault="00C703A2" w:rsidP="00510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7" w:type="pct"/>
          </w:tcPr>
          <w:p w14:paraId="4A5C5F7A" w14:textId="77777777" w:rsidR="00C703A2" w:rsidRPr="005E274F" w:rsidRDefault="00C703A2" w:rsidP="00510D7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</w:pPr>
            <w:bookmarkStart w:id="3" w:name="OLE_LINK576"/>
            <w:bookmarkStart w:id="4" w:name="OLE_LINK577"/>
            <w:r w:rsidRPr="005E274F"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  <w:t>Search strategy</w:t>
            </w:r>
          </w:p>
          <w:bookmarkEnd w:id="3"/>
          <w:bookmarkEnd w:id="4"/>
          <w:p w14:paraId="54C79B0B" w14:textId="77777777" w:rsidR="00C703A2" w:rsidRPr="005E274F" w:rsidRDefault="00C703A2" w:rsidP="00510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pct"/>
          </w:tcPr>
          <w:p w14:paraId="7F62C39B" w14:textId="5A9E3806" w:rsidR="00C703A2" w:rsidRPr="005E274F" w:rsidRDefault="00C703A2" w:rsidP="00510D7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</w:pPr>
            <w:r w:rsidRPr="00B56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Result</w:t>
            </w:r>
          </w:p>
        </w:tc>
      </w:tr>
      <w:tr w:rsidR="00C703A2" w:rsidRPr="005E274F" w14:paraId="3BDF2466" w14:textId="0AF70441" w:rsidTr="00C703A2">
        <w:tc>
          <w:tcPr>
            <w:tcW w:w="679" w:type="pct"/>
          </w:tcPr>
          <w:p w14:paraId="2AF9A7D4" w14:textId="77777777" w:rsidR="00C703A2" w:rsidRPr="005E274F" w:rsidRDefault="00C703A2" w:rsidP="00510D7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E274F">
              <w:rPr>
                <w:rFonts w:ascii="Times New Roman" w:eastAsia="DengXian" w:hAnsi="Times New Roman" w:cs="Times New Roman"/>
                <w:color w:val="000000"/>
                <w:szCs w:val="21"/>
              </w:rPr>
              <w:t>PubMed</w:t>
            </w:r>
          </w:p>
          <w:p w14:paraId="46A83207" w14:textId="77777777" w:rsidR="00C703A2" w:rsidRPr="005E274F" w:rsidRDefault="00C703A2" w:rsidP="00510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7" w:type="pct"/>
          </w:tcPr>
          <w:p w14:paraId="3D94115B" w14:textId="77777777" w:rsidR="00C703A2" w:rsidRPr="005E274F" w:rsidRDefault="00C703A2" w:rsidP="00510D70">
            <w:pPr>
              <w:widowControl/>
              <w:rPr>
                <w:rFonts w:ascii="Times New Roman" w:eastAsia="DengXian" w:hAnsi="Times New Roman" w:cs="Times New Roman"/>
                <w:color w:val="000000"/>
              </w:rPr>
            </w:pPr>
            <w:r w:rsidRPr="005E274F">
              <w:rPr>
                <w:rFonts w:ascii="Times New Roman" w:eastAsia="DengXian" w:hAnsi="Times New Roman" w:cs="Times New Roman"/>
                <w:color w:val="000000"/>
              </w:rPr>
              <w:t xml:space="preserve">((((("Femoral Neck Fractures"[Mesh]) OR (Femoral Neck Fracture[Title/Abstract])) OR (Femur Neck Fractures[Title/Abstract])) OR (Femur Neck Fracture[Title/Abstract])) AND ((((((((((("Femur Head Necrosis"[Mesh]) OR (Femur Head Necroses[Title/Abstract])) OR (Head Necrosis, Femur[Title/Abstract])) OR (Necrosis, Femur Head[Title/Abstract])) OR (Necrosis, Avascular, of Femur Head[Title/Abstract])) OR (Avascular Necrosis Of Femoral Head, Primary[Title/Abstract])) OR (Avascular Necrosis of Femur Head[Title/Abstract])) OR (Femoral Head, Avascular Necrosis Of[Title/Abstract])) OR (Ischemic Necrosis Of Femoral Head[Title/Abstract])) OR (Aseptic Necrosis of Femur Head[Title/Abstract])) OR (Necrosis, Aseptic, of Femur Head[Title/Abstract]))) AND (((((((((((("Fracture Fixation"[Mesh]) OR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lastRenderedPageBreak/>
              <w:t>(Fixation, Fracture[Title/Abstract])) OR (Fixations, Fracture[Title/Abstract])) OR (Fracture Fixations[Title/Abstract])) OR (Fracture Reduction[Title/Abstract])) OR (Fracture Reductions[Title/Abstract])) OR (Reduction, Fracture[Title/Abstract])) OR (Reductions, Fracture[Title/Abstract])) OR (Skeletal Fixation[Title/Abstract])) OR (Fixation, Skeletal[Title/Abstract])) OR (Fixations, Skeletal[Title/Abstract])) OR (Skeletal Fixations[Title/Abstract]))</w:t>
            </w:r>
          </w:p>
          <w:p w14:paraId="746AAF97" w14:textId="77777777" w:rsidR="00C703A2" w:rsidRPr="005E274F" w:rsidRDefault="00C703A2" w:rsidP="00510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" w:type="pct"/>
          </w:tcPr>
          <w:p w14:paraId="416AD727" w14:textId="1F1635BD" w:rsidR="00C703A2" w:rsidRPr="005E274F" w:rsidRDefault="00C703A2" w:rsidP="00510D70">
            <w:pPr>
              <w:widowControl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lastRenderedPageBreak/>
              <w:t>372</w:t>
            </w:r>
          </w:p>
        </w:tc>
      </w:tr>
      <w:tr w:rsidR="00C703A2" w:rsidRPr="005E274F" w14:paraId="4AEF8B72" w14:textId="3ACCCD15" w:rsidTr="00C703A2">
        <w:tc>
          <w:tcPr>
            <w:tcW w:w="679" w:type="pct"/>
          </w:tcPr>
          <w:p w14:paraId="7A843026" w14:textId="77777777" w:rsidR="00C703A2" w:rsidRPr="005E274F" w:rsidRDefault="00C703A2" w:rsidP="00510D70">
            <w:pPr>
              <w:widowControl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E274F">
              <w:rPr>
                <w:rFonts w:ascii="Times New Roman" w:eastAsia="DengXian" w:hAnsi="Times New Roman" w:cs="Times New Roman"/>
                <w:color w:val="000000"/>
                <w:szCs w:val="21"/>
              </w:rPr>
              <w:t>Embase</w:t>
            </w:r>
          </w:p>
          <w:p w14:paraId="3C380C81" w14:textId="77777777" w:rsidR="00C703A2" w:rsidRPr="005E274F" w:rsidRDefault="00C703A2" w:rsidP="00510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7" w:type="pct"/>
          </w:tcPr>
          <w:p w14:paraId="579003D3" w14:textId="6EC0B9D5" w:rsidR="00C703A2" w:rsidRPr="003A3BB6" w:rsidRDefault="00C703A2" w:rsidP="003A3BB6">
            <w:pPr>
              <w:widowControl/>
              <w:rPr>
                <w:rFonts w:ascii="Times New Roman" w:eastAsia="DengXian" w:hAnsi="Times New Roman" w:cs="Times New Roman"/>
                <w:color w:val="000000"/>
              </w:rPr>
            </w:pPr>
            <w:r w:rsidRPr="005E274F">
              <w:rPr>
                <w:rFonts w:ascii="Times New Roman" w:eastAsia="DengXian" w:hAnsi="Times New Roman" w:cs="Times New Roman"/>
                <w:color w:val="000000"/>
              </w:rPr>
              <w:t xml:space="preserve">#4.  #1 AND #2 AND #3                                           354  2 Sep 2024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#3.  'fracture fixation'/exp OR 'fracture fixation' OR      122,662  2 Sep 2024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'fixation, fracture' OR 'fixations, fracture' OR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'fracture fixations' OR 'fracture reduction'/exp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OR 'fracture reduction' OR 'fracture reductions'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OR 'reduction, fracture'/exp OR 'reduction,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fracture' OR 'reductions, fracture' OR 'skeletal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fixation' OR 'fixation, skeletal' OR 'fixations,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skeletal' OR 'skeletal fixations'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#2.  'postoperative femoral head necrosis' OR              8,205  2 Sep 2024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'postoperative osteonecrosis of the femoral head'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OR 'femur head necrosis'/exp OR 'femur head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necrosis' OR 'femur head necroses' OR 'head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necrosis, femur' OR 'necrosis, femur head'/exp OR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'necrosis, femur head' OR 'necrosis, avascular,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of femur head' OR 'avascular necrosis of femoral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head, primary' OR 'avascular necrosis of femur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head' OR 'femoral head, avascular necrosis of' OR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'ischemic necrosis of femoral head' OR 'aseptic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necrosis of femur head' OR 'necrosis, aseptic, of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femur head'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#1.  'femoral neck fractures'/exp OR 'femoral neck         16,724  2 Sep 2024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fractures' OR 'femoral neck fracture'/exp OR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'femoral neck fracture' OR 'femur neck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fractures'/exp OR 'femur neck fractures' OR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'femur neck fracture'/exp OR 'femur neck 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 xml:space="preserve">     fracture'</w:t>
            </w:r>
          </w:p>
        </w:tc>
        <w:tc>
          <w:tcPr>
            <w:tcW w:w="304" w:type="pct"/>
          </w:tcPr>
          <w:p w14:paraId="5DE47744" w14:textId="30E07E9D" w:rsidR="00C703A2" w:rsidRPr="005E274F" w:rsidRDefault="00C703A2" w:rsidP="003A3BB6">
            <w:pPr>
              <w:widowControl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354</w:t>
            </w:r>
          </w:p>
        </w:tc>
      </w:tr>
      <w:tr w:rsidR="00C703A2" w:rsidRPr="005E274F" w14:paraId="6A9637C7" w14:textId="20C06756" w:rsidTr="00C703A2">
        <w:tc>
          <w:tcPr>
            <w:tcW w:w="679" w:type="pct"/>
          </w:tcPr>
          <w:p w14:paraId="62C56D6D" w14:textId="77777777" w:rsidR="00C703A2" w:rsidRPr="005E274F" w:rsidRDefault="00C703A2" w:rsidP="00510D70">
            <w:pPr>
              <w:widowControl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E274F">
              <w:rPr>
                <w:rFonts w:ascii="Times New Roman" w:eastAsia="DengXian" w:hAnsi="Times New Roman" w:cs="Times New Roman"/>
                <w:color w:val="000000"/>
                <w:szCs w:val="21"/>
              </w:rPr>
              <w:t>Cochrane Library</w:t>
            </w:r>
          </w:p>
          <w:p w14:paraId="4B03E6B5" w14:textId="77777777" w:rsidR="00C703A2" w:rsidRPr="005E274F" w:rsidRDefault="00C703A2" w:rsidP="00510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7" w:type="pct"/>
          </w:tcPr>
          <w:p w14:paraId="6FB68E1C" w14:textId="77777777" w:rsidR="00C703A2" w:rsidRPr="005E274F" w:rsidRDefault="00C703A2" w:rsidP="00510D70">
            <w:pPr>
              <w:widowControl/>
              <w:rPr>
                <w:rFonts w:ascii="Times New Roman" w:eastAsia="DengXian" w:hAnsi="Times New Roman" w:cs="Times New Roman"/>
                <w:color w:val="000000"/>
              </w:rPr>
            </w:pPr>
            <w:r w:rsidRPr="005E274F">
              <w:rPr>
                <w:rFonts w:ascii="Times New Roman" w:eastAsia="DengXian" w:hAnsi="Times New Roman" w:cs="Times New Roman"/>
                <w:color w:val="000000"/>
              </w:rPr>
              <w:t>#1 Femoral Neck Fractures 2158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 Femoral Neck Fracture 2541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#3 Femur Neck Fractures 932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#4 Femur Neck Fracture 1175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lastRenderedPageBreak/>
              <w:t>#5 #1 or #2 or #3 or #4 3295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#6 postoperative femoral head necrosis 192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#7 postoperative osteonecrosis of the femoral head 73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#8 Femur Head Necrosis 339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#9 Femur Head Necroses 1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#10 Head Necrosis, Femur 339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#11 Necrosis, Femur Head 339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#12 Necrosis, Avascular, of Femur Head 117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#13 Avascular Necrosis Of Femoral Head, Primary 134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#14 Avascular Necrosis of Femur Head 117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#15 Femoral Head, Avascular Necrosis Of 227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#16 Ischemic Necrosis Of Femoral Head 31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#17 Aseptic Necrosis of Femur Head 23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#18 Necrosis, Aseptic, of Femur Head 23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#19 #6 or #7 or #8 or #9 or #10 or #11 or #12 or #13 or #14 or #15 or #16 or #17 or #18 561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#20 Fracture Fixation 5833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#21 Fixation, Fracture 5833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#22 Fixations, Fracture 77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#23 Fracture Fixations 77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#24 Fracture Reduction 5647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#25 Fracture Reductions 612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#26 Reduction, Fracture 5647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#27 Reductions, Fracture 612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#28 Skeletal Fixation 288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#29 Fixation, Skeletal 288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#30 Fixations, Skeletal 11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#31 Skeletal Fixations 11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#32 #20 or #21 or #22 or #23 or #24 or #25 or #26 or #27 or #28 or #29 or #30 or #31 9509</w:t>
            </w:r>
            <w:r w:rsidRPr="005E274F">
              <w:rPr>
                <w:rFonts w:ascii="Times New Roman" w:eastAsia="DengXian" w:hAnsi="Times New Roman" w:cs="Times New Roman"/>
                <w:color w:val="000000"/>
              </w:rPr>
              <w:br/>
              <w:t>#33 #5 and #19 and #32 72</w:t>
            </w:r>
          </w:p>
          <w:p w14:paraId="4976B8A4" w14:textId="77777777" w:rsidR="00C703A2" w:rsidRPr="005E274F" w:rsidRDefault="00C703A2" w:rsidP="00510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" w:type="pct"/>
          </w:tcPr>
          <w:p w14:paraId="10491CD8" w14:textId="5478EC88" w:rsidR="00C703A2" w:rsidRPr="005E274F" w:rsidRDefault="00C703A2" w:rsidP="00510D70">
            <w:pPr>
              <w:widowControl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lastRenderedPageBreak/>
              <w:t>72</w:t>
            </w:r>
          </w:p>
        </w:tc>
      </w:tr>
    </w:tbl>
    <w:p w14:paraId="6A415D68" w14:textId="77777777" w:rsidR="00197AA4" w:rsidRDefault="00197AA4">
      <w:pPr>
        <w:sectPr w:rsidR="00197AA4" w:rsidSect="001B190C">
          <w:footerReference w:type="even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B29166E" w14:textId="71C95FFB" w:rsidR="00197AA4" w:rsidRPr="00197AA4" w:rsidRDefault="00197AA4">
      <w:pPr>
        <w:rPr>
          <w:rFonts w:ascii="Times New Roman" w:hAnsi="Times New Roman" w:cs="Times New Roman"/>
          <w:b/>
          <w:bCs/>
        </w:rPr>
      </w:pPr>
      <w:r w:rsidRPr="00197AA4">
        <w:rPr>
          <w:rFonts w:ascii="Times New Roman" w:hAnsi="Times New Roman" w:cs="Times New Roman"/>
          <w:b/>
          <w:bCs/>
        </w:rPr>
        <w:lastRenderedPageBreak/>
        <w:t>eTable 2a.</w:t>
      </w:r>
      <w:r w:rsidR="003A3BB6" w:rsidRPr="003A3BB6">
        <w:t xml:space="preserve"> </w:t>
      </w:r>
      <w:r w:rsidR="003A3BB6" w:rsidRPr="003A3BB6">
        <w:rPr>
          <w:rFonts w:ascii="Times New Roman" w:hAnsi="Times New Roman" w:cs="Times New Roman"/>
        </w:rPr>
        <w:t>The ROBINS-I scale of included studies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1699"/>
        <w:gridCol w:w="660"/>
        <w:gridCol w:w="1337"/>
        <w:gridCol w:w="1337"/>
        <w:gridCol w:w="1396"/>
        <w:gridCol w:w="1468"/>
        <w:gridCol w:w="1220"/>
        <w:gridCol w:w="1856"/>
        <w:gridCol w:w="1602"/>
        <w:gridCol w:w="1383"/>
      </w:tblGrid>
      <w:tr w:rsidR="003A3BB6" w:rsidRPr="003A3BB6" w14:paraId="754B69DE" w14:textId="77777777" w:rsidTr="008C623E">
        <w:trPr>
          <w:trHeight w:val="57"/>
          <w:tblHeader/>
        </w:trPr>
        <w:tc>
          <w:tcPr>
            <w:tcW w:w="609" w:type="pct"/>
            <w:tcBorders>
              <w:bottom w:val="single" w:sz="6" w:space="0" w:color="auto"/>
            </w:tcBorders>
          </w:tcPr>
          <w:p w14:paraId="1766452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Study</w:t>
            </w:r>
          </w:p>
        </w:tc>
        <w:tc>
          <w:tcPr>
            <w:tcW w:w="236" w:type="pct"/>
            <w:tcBorders>
              <w:bottom w:val="single" w:sz="6" w:space="0" w:color="auto"/>
            </w:tcBorders>
          </w:tcPr>
          <w:p w14:paraId="497792D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Year</w:t>
            </w:r>
          </w:p>
        </w:tc>
        <w:tc>
          <w:tcPr>
            <w:tcW w:w="479" w:type="pct"/>
            <w:tcBorders>
              <w:bottom w:val="single" w:sz="6" w:space="0" w:color="auto"/>
            </w:tcBorders>
          </w:tcPr>
          <w:p w14:paraId="0B48A88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Bias due to confounding</w:t>
            </w:r>
          </w:p>
        </w:tc>
        <w:tc>
          <w:tcPr>
            <w:tcW w:w="479" w:type="pct"/>
            <w:tcBorders>
              <w:bottom w:val="single" w:sz="6" w:space="0" w:color="auto"/>
            </w:tcBorders>
          </w:tcPr>
          <w:p w14:paraId="7D772BB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Bias in selection of participants into the study</w:t>
            </w:r>
          </w:p>
        </w:tc>
        <w:tc>
          <w:tcPr>
            <w:tcW w:w="500" w:type="pct"/>
            <w:tcBorders>
              <w:bottom w:val="single" w:sz="6" w:space="0" w:color="auto"/>
            </w:tcBorders>
          </w:tcPr>
          <w:p w14:paraId="5FD6284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Bias in classification of interventions</w:t>
            </w:r>
          </w:p>
        </w:tc>
        <w:tc>
          <w:tcPr>
            <w:tcW w:w="526" w:type="pct"/>
            <w:tcBorders>
              <w:bottom w:val="single" w:sz="6" w:space="0" w:color="auto"/>
            </w:tcBorders>
          </w:tcPr>
          <w:p w14:paraId="35D35F2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Bias due to deviations from intended interventions</w:t>
            </w:r>
          </w:p>
        </w:tc>
        <w:tc>
          <w:tcPr>
            <w:tcW w:w="437" w:type="pct"/>
            <w:tcBorders>
              <w:bottom w:val="single" w:sz="6" w:space="0" w:color="auto"/>
            </w:tcBorders>
          </w:tcPr>
          <w:p w14:paraId="08F5C8E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Bias due to missing data</w:t>
            </w:r>
          </w:p>
        </w:tc>
        <w:tc>
          <w:tcPr>
            <w:tcW w:w="665" w:type="pct"/>
            <w:tcBorders>
              <w:bottom w:val="single" w:sz="6" w:space="0" w:color="auto"/>
            </w:tcBorders>
          </w:tcPr>
          <w:p w14:paraId="58287A0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Bias in measurement of outcomes</w:t>
            </w:r>
          </w:p>
        </w:tc>
        <w:tc>
          <w:tcPr>
            <w:tcW w:w="574" w:type="pct"/>
            <w:tcBorders>
              <w:bottom w:val="single" w:sz="6" w:space="0" w:color="auto"/>
            </w:tcBorders>
          </w:tcPr>
          <w:p w14:paraId="23DDC53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Bias in selection of the reported result</w:t>
            </w:r>
          </w:p>
        </w:tc>
        <w:tc>
          <w:tcPr>
            <w:tcW w:w="495" w:type="pct"/>
            <w:tcBorders>
              <w:bottom w:val="single" w:sz="6" w:space="0" w:color="auto"/>
            </w:tcBorders>
          </w:tcPr>
          <w:p w14:paraId="0DE3C00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Overall risk of Bias</w:t>
            </w:r>
          </w:p>
        </w:tc>
      </w:tr>
      <w:tr w:rsidR="003A3BB6" w:rsidRPr="003A3BB6" w14:paraId="214DCEBF" w14:textId="77777777" w:rsidTr="008C623E">
        <w:trPr>
          <w:trHeight w:val="57"/>
        </w:trPr>
        <w:tc>
          <w:tcPr>
            <w:tcW w:w="609" w:type="pct"/>
            <w:tcBorders>
              <w:top w:val="single" w:sz="6" w:space="0" w:color="auto"/>
              <w:bottom w:val="nil"/>
            </w:tcBorders>
          </w:tcPr>
          <w:p w14:paraId="69295DD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X. Zhou</w:t>
            </w:r>
          </w:p>
        </w:tc>
        <w:tc>
          <w:tcPr>
            <w:tcW w:w="236" w:type="pct"/>
            <w:tcBorders>
              <w:top w:val="single" w:sz="6" w:space="0" w:color="auto"/>
              <w:bottom w:val="nil"/>
            </w:tcBorders>
          </w:tcPr>
          <w:p w14:paraId="7302B6A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479" w:type="pct"/>
            <w:tcBorders>
              <w:top w:val="single" w:sz="6" w:space="0" w:color="auto"/>
              <w:bottom w:val="nil"/>
            </w:tcBorders>
          </w:tcPr>
          <w:p w14:paraId="4A254C6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  <w:tcBorders>
              <w:top w:val="single" w:sz="6" w:space="0" w:color="auto"/>
              <w:bottom w:val="nil"/>
            </w:tcBorders>
          </w:tcPr>
          <w:p w14:paraId="13F0E64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  <w:tcBorders>
              <w:top w:val="single" w:sz="6" w:space="0" w:color="auto"/>
              <w:bottom w:val="nil"/>
            </w:tcBorders>
          </w:tcPr>
          <w:p w14:paraId="1BC024D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  <w:tcBorders>
              <w:top w:val="single" w:sz="6" w:space="0" w:color="auto"/>
              <w:bottom w:val="nil"/>
            </w:tcBorders>
          </w:tcPr>
          <w:p w14:paraId="3552122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  <w:tcBorders>
              <w:top w:val="single" w:sz="6" w:space="0" w:color="auto"/>
              <w:bottom w:val="nil"/>
            </w:tcBorders>
          </w:tcPr>
          <w:p w14:paraId="288FA8B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  <w:tcBorders>
              <w:top w:val="single" w:sz="6" w:space="0" w:color="auto"/>
              <w:bottom w:val="nil"/>
            </w:tcBorders>
          </w:tcPr>
          <w:p w14:paraId="2A48CEC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  <w:tcBorders>
              <w:top w:val="single" w:sz="6" w:space="0" w:color="auto"/>
              <w:bottom w:val="nil"/>
            </w:tcBorders>
          </w:tcPr>
          <w:p w14:paraId="463053C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  <w:tcBorders>
              <w:top w:val="single" w:sz="6" w:space="0" w:color="auto"/>
              <w:bottom w:val="nil"/>
            </w:tcBorders>
          </w:tcPr>
          <w:p w14:paraId="470B8DD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0CE1A834" w14:textId="77777777" w:rsidTr="008C623E">
        <w:trPr>
          <w:trHeight w:val="57"/>
        </w:trPr>
        <w:tc>
          <w:tcPr>
            <w:tcW w:w="609" w:type="pct"/>
            <w:tcBorders>
              <w:top w:val="nil"/>
            </w:tcBorders>
          </w:tcPr>
          <w:p w14:paraId="4101341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J. Zhang</w:t>
            </w:r>
          </w:p>
        </w:tc>
        <w:tc>
          <w:tcPr>
            <w:tcW w:w="236" w:type="pct"/>
            <w:tcBorders>
              <w:top w:val="nil"/>
            </w:tcBorders>
          </w:tcPr>
          <w:p w14:paraId="6638A48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479" w:type="pct"/>
            <w:tcBorders>
              <w:top w:val="nil"/>
            </w:tcBorders>
          </w:tcPr>
          <w:p w14:paraId="260DD6F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  <w:tcBorders>
              <w:top w:val="nil"/>
            </w:tcBorders>
          </w:tcPr>
          <w:p w14:paraId="7BFDAE5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  <w:tcBorders>
              <w:top w:val="nil"/>
            </w:tcBorders>
          </w:tcPr>
          <w:p w14:paraId="4E15C77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  <w:tcBorders>
              <w:top w:val="nil"/>
            </w:tcBorders>
          </w:tcPr>
          <w:p w14:paraId="349249A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  <w:tcBorders>
              <w:top w:val="nil"/>
            </w:tcBorders>
          </w:tcPr>
          <w:p w14:paraId="6B200CD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  <w:tcBorders>
              <w:top w:val="nil"/>
            </w:tcBorders>
          </w:tcPr>
          <w:p w14:paraId="479A76E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  <w:tcBorders>
              <w:top w:val="nil"/>
            </w:tcBorders>
          </w:tcPr>
          <w:p w14:paraId="0BCFE55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  <w:tcBorders>
              <w:top w:val="nil"/>
            </w:tcBorders>
          </w:tcPr>
          <w:p w14:paraId="419F072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4B67529F" w14:textId="77777777" w:rsidTr="008C623E">
        <w:trPr>
          <w:trHeight w:val="57"/>
        </w:trPr>
        <w:tc>
          <w:tcPr>
            <w:tcW w:w="609" w:type="pct"/>
          </w:tcPr>
          <w:p w14:paraId="47FE883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L. Yang</w:t>
            </w:r>
          </w:p>
        </w:tc>
        <w:tc>
          <w:tcPr>
            <w:tcW w:w="236" w:type="pct"/>
          </w:tcPr>
          <w:p w14:paraId="0ABD729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20E1C9F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110D208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3FA4DBA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328BEAB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3CB74B4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5ED0183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703D067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702EB87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6BE48DDE" w14:textId="77777777" w:rsidTr="008C623E">
        <w:trPr>
          <w:trHeight w:val="57"/>
        </w:trPr>
        <w:tc>
          <w:tcPr>
            <w:tcW w:w="609" w:type="pct"/>
          </w:tcPr>
          <w:p w14:paraId="55D969D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J. Liu</w:t>
            </w:r>
          </w:p>
        </w:tc>
        <w:tc>
          <w:tcPr>
            <w:tcW w:w="236" w:type="pct"/>
          </w:tcPr>
          <w:p w14:paraId="10BD386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462A0AE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55F13C4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2A31D8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6B0AFC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2354B9D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046B393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207DC17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1374336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790CC3DD" w14:textId="77777777" w:rsidTr="008C623E">
        <w:trPr>
          <w:trHeight w:val="57"/>
        </w:trPr>
        <w:tc>
          <w:tcPr>
            <w:tcW w:w="609" w:type="pct"/>
          </w:tcPr>
          <w:p w14:paraId="3A23783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S. De Franco</w:t>
            </w:r>
          </w:p>
        </w:tc>
        <w:tc>
          <w:tcPr>
            <w:tcW w:w="236" w:type="pct"/>
          </w:tcPr>
          <w:p w14:paraId="7DC84F9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08A1493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2E8381A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0611AB0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ED9F5D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3AB926F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6C181D0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741F87B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78A5507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45E40689" w14:textId="77777777" w:rsidTr="008C623E">
        <w:trPr>
          <w:trHeight w:val="57"/>
        </w:trPr>
        <w:tc>
          <w:tcPr>
            <w:tcW w:w="609" w:type="pct"/>
          </w:tcPr>
          <w:p w14:paraId="79C2DF0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W. J. Cheng</w:t>
            </w:r>
          </w:p>
        </w:tc>
        <w:tc>
          <w:tcPr>
            <w:tcW w:w="236" w:type="pct"/>
          </w:tcPr>
          <w:p w14:paraId="43F234F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2022</w:t>
            </w:r>
          </w:p>
        </w:tc>
        <w:tc>
          <w:tcPr>
            <w:tcW w:w="479" w:type="pct"/>
          </w:tcPr>
          <w:p w14:paraId="3DE65DC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49A7FBF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4C7A5C2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0D2DC55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2FF97D6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114C41C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3584C1C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410A5EC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72087008" w14:textId="77777777" w:rsidTr="008C623E">
        <w:trPr>
          <w:trHeight w:val="57"/>
        </w:trPr>
        <w:tc>
          <w:tcPr>
            <w:tcW w:w="609" w:type="pct"/>
          </w:tcPr>
          <w:p w14:paraId="57DB9FB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F. X. Ju</w:t>
            </w:r>
          </w:p>
        </w:tc>
        <w:tc>
          <w:tcPr>
            <w:tcW w:w="236" w:type="pct"/>
          </w:tcPr>
          <w:p w14:paraId="1F8B298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2020</w:t>
            </w:r>
          </w:p>
        </w:tc>
        <w:tc>
          <w:tcPr>
            <w:tcW w:w="479" w:type="pct"/>
          </w:tcPr>
          <w:p w14:paraId="38C568D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0854453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3F1316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7700A94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6F6C2FB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246E53A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378CB42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2BE7ADE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51B21FDF" w14:textId="77777777" w:rsidTr="008C623E">
        <w:trPr>
          <w:trHeight w:val="57"/>
        </w:trPr>
        <w:tc>
          <w:tcPr>
            <w:tcW w:w="609" w:type="pct"/>
          </w:tcPr>
          <w:p w14:paraId="48BEC45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K. Huang</w:t>
            </w:r>
          </w:p>
        </w:tc>
        <w:tc>
          <w:tcPr>
            <w:tcW w:w="236" w:type="pct"/>
          </w:tcPr>
          <w:p w14:paraId="597E0FF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2020</w:t>
            </w:r>
          </w:p>
        </w:tc>
        <w:tc>
          <w:tcPr>
            <w:tcW w:w="479" w:type="pct"/>
          </w:tcPr>
          <w:p w14:paraId="543888C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17E4C7D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3ED237E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21B75B6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1239768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4183D34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794E4A1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4B7E91F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5AF43CAA" w14:textId="77777777" w:rsidTr="008C623E">
        <w:trPr>
          <w:trHeight w:val="57"/>
        </w:trPr>
        <w:tc>
          <w:tcPr>
            <w:tcW w:w="609" w:type="pct"/>
          </w:tcPr>
          <w:p w14:paraId="397D8CD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C. D. </w:t>
            </w:r>
            <w:proofErr w:type="spellStart"/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Novoa</w:t>
            </w:r>
            <w:proofErr w:type="spellEnd"/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-Parra</w:t>
            </w:r>
          </w:p>
        </w:tc>
        <w:tc>
          <w:tcPr>
            <w:tcW w:w="236" w:type="pct"/>
          </w:tcPr>
          <w:p w14:paraId="20921F3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479" w:type="pct"/>
          </w:tcPr>
          <w:p w14:paraId="20C3DFB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156A307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5D14B6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946548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4A26B6E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4A42DA2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01B748F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6F779DF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702EBCC7" w14:textId="77777777" w:rsidTr="008C623E">
        <w:trPr>
          <w:trHeight w:val="57"/>
        </w:trPr>
        <w:tc>
          <w:tcPr>
            <w:tcW w:w="609" w:type="pct"/>
          </w:tcPr>
          <w:p w14:paraId="66C8230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P. </w:t>
            </w:r>
            <w:proofErr w:type="spellStart"/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Campenfeldt</w:t>
            </w:r>
            <w:proofErr w:type="spellEnd"/>
          </w:p>
        </w:tc>
        <w:tc>
          <w:tcPr>
            <w:tcW w:w="236" w:type="pct"/>
          </w:tcPr>
          <w:p w14:paraId="26F53C4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479" w:type="pct"/>
          </w:tcPr>
          <w:p w14:paraId="291757F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7F96CAE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56F35C9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5133976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4344D52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42B2784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53BE568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480B2F9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2D4A50E8" w14:textId="77777777" w:rsidTr="008C623E">
        <w:trPr>
          <w:trHeight w:val="57"/>
        </w:trPr>
        <w:tc>
          <w:tcPr>
            <w:tcW w:w="609" w:type="pct"/>
          </w:tcPr>
          <w:p w14:paraId="4C0D0C3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J. W. Kim</w:t>
            </w:r>
          </w:p>
        </w:tc>
        <w:tc>
          <w:tcPr>
            <w:tcW w:w="236" w:type="pct"/>
          </w:tcPr>
          <w:p w14:paraId="2B9A5F7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479" w:type="pct"/>
          </w:tcPr>
          <w:p w14:paraId="5C4C342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7279047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7AE578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66186C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467C4FD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2A10CDB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61B1C08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7B34A27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5A83C21B" w14:textId="77777777" w:rsidTr="008C623E">
        <w:trPr>
          <w:trHeight w:val="57"/>
        </w:trPr>
        <w:tc>
          <w:tcPr>
            <w:tcW w:w="609" w:type="pct"/>
          </w:tcPr>
          <w:p w14:paraId="170E904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W. Fan</w:t>
            </w:r>
          </w:p>
        </w:tc>
        <w:tc>
          <w:tcPr>
            <w:tcW w:w="236" w:type="pct"/>
          </w:tcPr>
          <w:p w14:paraId="24C2A06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479" w:type="pct"/>
          </w:tcPr>
          <w:p w14:paraId="599085B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1867298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48B01A2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26E7E6F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29937BC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1A012F8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3A8A2A6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6188DC9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7D6E084C" w14:textId="77777777" w:rsidTr="008C623E">
        <w:trPr>
          <w:trHeight w:val="57"/>
        </w:trPr>
        <w:tc>
          <w:tcPr>
            <w:tcW w:w="609" w:type="pct"/>
          </w:tcPr>
          <w:p w14:paraId="0BBA6E9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H. K. Song</w:t>
            </w:r>
          </w:p>
        </w:tc>
        <w:tc>
          <w:tcPr>
            <w:tcW w:w="236" w:type="pct"/>
          </w:tcPr>
          <w:p w14:paraId="0A303B3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479" w:type="pct"/>
          </w:tcPr>
          <w:p w14:paraId="775D847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59AF223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EBF99B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07794BF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5363081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1939FBE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608274F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07CDCE3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62530809" w14:textId="77777777" w:rsidTr="008C623E">
        <w:trPr>
          <w:trHeight w:val="57"/>
        </w:trPr>
        <w:tc>
          <w:tcPr>
            <w:tcW w:w="609" w:type="pct"/>
          </w:tcPr>
          <w:p w14:paraId="01413B6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O. Riaz</w:t>
            </w:r>
          </w:p>
        </w:tc>
        <w:tc>
          <w:tcPr>
            <w:tcW w:w="236" w:type="pct"/>
          </w:tcPr>
          <w:p w14:paraId="3E90B88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479" w:type="pct"/>
          </w:tcPr>
          <w:p w14:paraId="51050D2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49D5A5B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44371E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4A75F15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29B7FCC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12685EC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4908593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6052C4C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5FDA476A" w14:textId="77777777" w:rsidTr="008C623E">
        <w:trPr>
          <w:trHeight w:val="57"/>
        </w:trPr>
        <w:tc>
          <w:tcPr>
            <w:tcW w:w="609" w:type="pct"/>
          </w:tcPr>
          <w:p w14:paraId="26683F0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J. S. Kang</w:t>
            </w:r>
          </w:p>
        </w:tc>
        <w:tc>
          <w:tcPr>
            <w:tcW w:w="236" w:type="pct"/>
          </w:tcPr>
          <w:p w14:paraId="0845B4E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479" w:type="pct"/>
          </w:tcPr>
          <w:p w14:paraId="7539A37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3F41B44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56ADAE6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007ADF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21AA61D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2078E91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5992419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5AEA0BF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2EFB27E1" w14:textId="77777777" w:rsidTr="008C623E">
        <w:trPr>
          <w:trHeight w:val="57"/>
        </w:trPr>
        <w:tc>
          <w:tcPr>
            <w:tcW w:w="609" w:type="pct"/>
          </w:tcPr>
          <w:p w14:paraId="53F2A64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H. T. Hou</w:t>
            </w:r>
          </w:p>
        </w:tc>
        <w:tc>
          <w:tcPr>
            <w:tcW w:w="236" w:type="pct"/>
          </w:tcPr>
          <w:p w14:paraId="1EE25D9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479" w:type="pct"/>
          </w:tcPr>
          <w:p w14:paraId="6D2D5B9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001FCC1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5EE510D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14C36EA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2878080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1FD7EF5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3A04F84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6BB58D5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0FBAD346" w14:textId="77777777" w:rsidTr="008C623E">
        <w:trPr>
          <w:trHeight w:val="57"/>
        </w:trPr>
        <w:tc>
          <w:tcPr>
            <w:tcW w:w="609" w:type="pct"/>
          </w:tcPr>
          <w:p w14:paraId="7435B94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H. F. Yuan</w:t>
            </w:r>
          </w:p>
        </w:tc>
        <w:tc>
          <w:tcPr>
            <w:tcW w:w="236" w:type="pct"/>
          </w:tcPr>
          <w:p w14:paraId="4C11D12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479" w:type="pct"/>
          </w:tcPr>
          <w:p w14:paraId="6290ADE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636BC19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37EDCB4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389CBA2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6F9DABE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0ED898E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266FBE6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27E8240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39DE9A0E" w14:textId="77777777" w:rsidTr="008C623E">
        <w:trPr>
          <w:trHeight w:val="57"/>
        </w:trPr>
        <w:tc>
          <w:tcPr>
            <w:tcW w:w="609" w:type="pct"/>
          </w:tcPr>
          <w:p w14:paraId="0D47D6C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C. Wang</w:t>
            </w:r>
          </w:p>
        </w:tc>
        <w:tc>
          <w:tcPr>
            <w:tcW w:w="236" w:type="pct"/>
          </w:tcPr>
          <w:p w14:paraId="180792E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479" w:type="pct"/>
          </w:tcPr>
          <w:p w14:paraId="759B25A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5C01001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D6D4CA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55222B0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1ADAC57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55D6A9C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273CADB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5DE1C8B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4DB9FDB2" w14:textId="77777777" w:rsidTr="008C623E">
        <w:trPr>
          <w:trHeight w:val="57"/>
        </w:trPr>
        <w:tc>
          <w:tcPr>
            <w:tcW w:w="609" w:type="pct"/>
          </w:tcPr>
          <w:p w14:paraId="2BC8E90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T. Wang</w:t>
            </w:r>
          </w:p>
        </w:tc>
        <w:tc>
          <w:tcPr>
            <w:tcW w:w="236" w:type="pct"/>
          </w:tcPr>
          <w:p w14:paraId="55A142A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2014</w:t>
            </w:r>
          </w:p>
        </w:tc>
        <w:tc>
          <w:tcPr>
            <w:tcW w:w="479" w:type="pct"/>
          </w:tcPr>
          <w:p w14:paraId="268703F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24AF176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6C20D47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4284504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69083BF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7BF11E7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6C2B7E3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5B9712D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0BA9BF5A" w14:textId="77777777" w:rsidTr="008C623E">
        <w:trPr>
          <w:trHeight w:val="57"/>
        </w:trPr>
        <w:tc>
          <w:tcPr>
            <w:tcW w:w="609" w:type="pct"/>
          </w:tcPr>
          <w:p w14:paraId="734675B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lastRenderedPageBreak/>
              <w:t>Z. S. Ai</w:t>
            </w:r>
          </w:p>
        </w:tc>
        <w:tc>
          <w:tcPr>
            <w:tcW w:w="236" w:type="pct"/>
          </w:tcPr>
          <w:p w14:paraId="711F0EC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2013</w:t>
            </w:r>
          </w:p>
        </w:tc>
        <w:tc>
          <w:tcPr>
            <w:tcW w:w="479" w:type="pct"/>
          </w:tcPr>
          <w:p w14:paraId="4F87AB2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22BE11E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70C15B6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44DC56C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53F9304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19BF2CC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5624AAB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57B6676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04BB8138" w14:textId="77777777" w:rsidTr="008C623E">
        <w:trPr>
          <w:trHeight w:val="57"/>
        </w:trPr>
        <w:tc>
          <w:tcPr>
            <w:tcW w:w="609" w:type="pct"/>
          </w:tcPr>
          <w:p w14:paraId="0A1E868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J. C. Han</w:t>
            </w:r>
          </w:p>
        </w:tc>
        <w:tc>
          <w:tcPr>
            <w:tcW w:w="236" w:type="pct"/>
          </w:tcPr>
          <w:p w14:paraId="501B068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2007</w:t>
            </w:r>
          </w:p>
        </w:tc>
        <w:tc>
          <w:tcPr>
            <w:tcW w:w="479" w:type="pct"/>
          </w:tcPr>
          <w:p w14:paraId="37D5AEE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1BA3893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6BD2FC4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1824598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458C4D8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32868BE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6EB1292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1D84A50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000D0FD1" w14:textId="77777777" w:rsidTr="008C623E">
        <w:trPr>
          <w:trHeight w:val="57"/>
        </w:trPr>
        <w:tc>
          <w:tcPr>
            <w:tcW w:w="609" w:type="pct"/>
          </w:tcPr>
          <w:p w14:paraId="2858F10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Y. J. Mao</w:t>
            </w:r>
          </w:p>
        </w:tc>
        <w:tc>
          <w:tcPr>
            <w:tcW w:w="236" w:type="pct"/>
          </w:tcPr>
          <w:p w14:paraId="7722548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479" w:type="pct"/>
          </w:tcPr>
          <w:p w14:paraId="7B12B75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1810195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3CA9C46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57E05F0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55ABB2C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36F5EDC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13AEFC2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3B0D15E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68106BEE" w14:textId="77777777" w:rsidTr="008C623E">
        <w:trPr>
          <w:trHeight w:val="57"/>
        </w:trPr>
        <w:tc>
          <w:tcPr>
            <w:tcW w:w="609" w:type="pct"/>
          </w:tcPr>
          <w:p w14:paraId="1024657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O. </w:t>
            </w:r>
            <w:proofErr w:type="spellStart"/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Karaeminogullari</w:t>
            </w:r>
            <w:proofErr w:type="spellEnd"/>
          </w:p>
        </w:tc>
        <w:tc>
          <w:tcPr>
            <w:tcW w:w="236" w:type="pct"/>
          </w:tcPr>
          <w:p w14:paraId="5F5499C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479" w:type="pct"/>
          </w:tcPr>
          <w:p w14:paraId="4B9D881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7579AAB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57975E0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4FF6F9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3668B20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6983470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6C49D5F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67A2B54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03018B0B" w14:textId="77777777" w:rsidTr="008C623E">
        <w:trPr>
          <w:trHeight w:val="57"/>
        </w:trPr>
        <w:tc>
          <w:tcPr>
            <w:tcW w:w="609" w:type="pct"/>
          </w:tcPr>
          <w:p w14:paraId="59098A3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K. E. Nikolopoulos</w:t>
            </w:r>
          </w:p>
        </w:tc>
        <w:tc>
          <w:tcPr>
            <w:tcW w:w="236" w:type="pct"/>
          </w:tcPr>
          <w:p w14:paraId="5E072F8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479" w:type="pct"/>
          </w:tcPr>
          <w:p w14:paraId="54B70A9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0D1DED5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5026FC1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02A113B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787EDAE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35A1A8D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15D627E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53C68C4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6C6D1528" w14:textId="77777777" w:rsidTr="008C623E">
        <w:trPr>
          <w:trHeight w:val="57"/>
        </w:trPr>
        <w:tc>
          <w:tcPr>
            <w:tcW w:w="609" w:type="pct"/>
          </w:tcPr>
          <w:p w14:paraId="6D3FDE6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F. Pei, R</w:t>
            </w:r>
          </w:p>
        </w:tc>
        <w:tc>
          <w:tcPr>
            <w:tcW w:w="236" w:type="pct"/>
          </w:tcPr>
          <w:p w14:paraId="4643816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2020</w:t>
            </w:r>
          </w:p>
        </w:tc>
        <w:tc>
          <w:tcPr>
            <w:tcW w:w="479" w:type="pct"/>
          </w:tcPr>
          <w:p w14:paraId="26C89D3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7945364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6F402B1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0BC10CF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081AEE7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0C3C294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7B09140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2653804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409C9F64" w14:textId="77777777" w:rsidTr="008C623E">
        <w:trPr>
          <w:trHeight w:val="57"/>
        </w:trPr>
        <w:tc>
          <w:tcPr>
            <w:tcW w:w="609" w:type="pct"/>
          </w:tcPr>
          <w:p w14:paraId="2FD198E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D. Schweitzer</w:t>
            </w:r>
          </w:p>
        </w:tc>
        <w:tc>
          <w:tcPr>
            <w:tcW w:w="236" w:type="pct"/>
          </w:tcPr>
          <w:p w14:paraId="16E42CB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2013</w:t>
            </w:r>
          </w:p>
        </w:tc>
        <w:tc>
          <w:tcPr>
            <w:tcW w:w="479" w:type="pct"/>
          </w:tcPr>
          <w:p w14:paraId="4A951F6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55E3B7D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1C0FCC9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25291D9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3560138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41DAD3D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02FD2A0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4543443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7C82B5D0" w14:textId="77777777" w:rsidTr="008C623E">
        <w:trPr>
          <w:trHeight w:val="57"/>
        </w:trPr>
        <w:tc>
          <w:tcPr>
            <w:tcW w:w="609" w:type="pct"/>
          </w:tcPr>
          <w:p w14:paraId="539B8CA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L. Nanty</w:t>
            </w:r>
          </w:p>
        </w:tc>
        <w:tc>
          <w:tcPr>
            <w:tcW w:w="236" w:type="pct"/>
          </w:tcPr>
          <w:p w14:paraId="116FCDE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479" w:type="pct"/>
          </w:tcPr>
          <w:p w14:paraId="093A7AE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23897F9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6CF0292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5468B07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4F4593B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3B4114A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4AC1E21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0B0C937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6E4C725E" w14:textId="77777777" w:rsidTr="008C623E">
        <w:trPr>
          <w:trHeight w:val="57"/>
        </w:trPr>
        <w:tc>
          <w:tcPr>
            <w:tcW w:w="609" w:type="pct"/>
          </w:tcPr>
          <w:p w14:paraId="3D85EE7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F. Y. Liu</w:t>
            </w:r>
          </w:p>
        </w:tc>
        <w:tc>
          <w:tcPr>
            <w:tcW w:w="236" w:type="pct"/>
          </w:tcPr>
          <w:p w14:paraId="561B09E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479" w:type="pct"/>
          </w:tcPr>
          <w:p w14:paraId="6657AA3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4C2B301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FE0D03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5EA0194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3EF7AAF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3E659EB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5B86B10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5942AF5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240AC824" w14:textId="77777777" w:rsidTr="008C623E">
        <w:trPr>
          <w:trHeight w:val="57"/>
        </w:trPr>
        <w:tc>
          <w:tcPr>
            <w:tcW w:w="609" w:type="pct"/>
          </w:tcPr>
          <w:p w14:paraId="05CC65F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D. Jiang</w:t>
            </w:r>
          </w:p>
        </w:tc>
        <w:tc>
          <w:tcPr>
            <w:tcW w:w="236" w:type="pct"/>
          </w:tcPr>
          <w:p w14:paraId="0D70FBF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479" w:type="pct"/>
          </w:tcPr>
          <w:p w14:paraId="427F0BE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1EF82FE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32517C7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7B21B8A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57B4BD9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4BD9760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7091211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0AB02F1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2328CBF7" w14:textId="77777777" w:rsidTr="008C623E">
        <w:trPr>
          <w:trHeight w:val="57"/>
        </w:trPr>
        <w:tc>
          <w:tcPr>
            <w:tcW w:w="609" w:type="pct"/>
          </w:tcPr>
          <w:p w14:paraId="4CACD78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M. J. Parker</w:t>
            </w:r>
          </w:p>
        </w:tc>
        <w:tc>
          <w:tcPr>
            <w:tcW w:w="236" w:type="pct"/>
          </w:tcPr>
          <w:p w14:paraId="1DD6518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1991</w:t>
            </w:r>
          </w:p>
        </w:tc>
        <w:tc>
          <w:tcPr>
            <w:tcW w:w="479" w:type="pct"/>
          </w:tcPr>
          <w:p w14:paraId="42038EC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1D8A1CA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5678EAE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77D8BCB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50CDA58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7C542A7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43ED41A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7FFCDFF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1E85E435" w14:textId="77777777" w:rsidTr="008C623E">
        <w:trPr>
          <w:trHeight w:val="57"/>
        </w:trPr>
        <w:tc>
          <w:tcPr>
            <w:tcW w:w="609" w:type="pct"/>
          </w:tcPr>
          <w:p w14:paraId="6F25964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Y. Liu</w:t>
            </w:r>
          </w:p>
        </w:tc>
        <w:tc>
          <w:tcPr>
            <w:tcW w:w="236" w:type="pct"/>
          </w:tcPr>
          <w:p w14:paraId="1002E99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479" w:type="pct"/>
          </w:tcPr>
          <w:p w14:paraId="5AC786B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3387096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5E8134E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1DD72C0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62C0E58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1D3255D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2F14053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2E19600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56BF91C9" w14:textId="77777777" w:rsidTr="008C623E">
        <w:trPr>
          <w:trHeight w:val="57"/>
        </w:trPr>
        <w:tc>
          <w:tcPr>
            <w:tcW w:w="609" w:type="pct"/>
          </w:tcPr>
          <w:p w14:paraId="11907BC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C. Guo</w:t>
            </w:r>
          </w:p>
        </w:tc>
        <w:tc>
          <w:tcPr>
            <w:tcW w:w="236" w:type="pct"/>
          </w:tcPr>
          <w:p w14:paraId="6EEA4A4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479" w:type="pct"/>
          </w:tcPr>
          <w:p w14:paraId="2D315C3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59AB879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47C9A7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5B3FC54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388088D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360E7B9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64A847B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26D50F7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50816C46" w14:textId="77777777" w:rsidTr="008C623E">
        <w:trPr>
          <w:trHeight w:val="57"/>
        </w:trPr>
        <w:tc>
          <w:tcPr>
            <w:tcW w:w="609" w:type="pct"/>
          </w:tcPr>
          <w:p w14:paraId="0E48BD6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Y. Zhang</w:t>
            </w:r>
          </w:p>
        </w:tc>
        <w:tc>
          <w:tcPr>
            <w:tcW w:w="236" w:type="pct"/>
          </w:tcPr>
          <w:p w14:paraId="179651F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7CD4144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6F1AB89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6F27652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5561225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0A708B2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1A98101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56AD4A6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510BE5F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3662BF46" w14:textId="77777777" w:rsidTr="008C623E">
        <w:trPr>
          <w:trHeight w:val="57"/>
        </w:trPr>
        <w:tc>
          <w:tcPr>
            <w:tcW w:w="609" w:type="pct"/>
          </w:tcPr>
          <w:p w14:paraId="1023A0D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J. Ji, H</w:t>
            </w:r>
          </w:p>
        </w:tc>
        <w:tc>
          <w:tcPr>
            <w:tcW w:w="236" w:type="pct"/>
          </w:tcPr>
          <w:p w14:paraId="41DDD85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76C0FD4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64C0B8A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507892E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3CA825D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19BFBFD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6C2F205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66F8EB9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76730A6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572AFCCB" w14:textId="77777777" w:rsidTr="008C623E">
        <w:trPr>
          <w:trHeight w:val="57"/>
        </w:trPr>
        <w:tc>
          <w:tcPr>
            <w:tcW w:w="609" w:type="pct"/>
          </w:tcPr>
          <w:p w14:paraId="0550C09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D. P. Dargan</w:t>
            </w:r>
          </w:p>
        </w:tc>
        <w:tc>
          <w:tcPr>
            <w:tcW w:w="236" w:type="pct"/>
          </w:tcPr>
          <w:p w14:paraId="05F82FE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479" w:type="pct"/>
          </w:tcPr>
          <w:p w14:paraId="1D517CD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5A3017F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0214CF0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7357070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6CB555F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03AF949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01E5013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496C349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4B8E619A" w14:textId="77777777" w:rsidTr="008C623E">
        <w:trPr>
          <w:trHeight w:val="57"/>
        </w:trPr>
        <w:tc>
          <w:tcPr>
            <w:tcW w:w="609" w:type="pct"/>
          </w:tcPr>
          <w:p w14:paraId="2730EA77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L. Cai</w:t>
            </w:r>
          </w:p>
        </w:tc>
        <w:tc>
          <w:tcPr>
            <w:tcW w:w="236" w:type="pct"/>
          </w:tcPr>
          <w:p w14:paraId="1A9F8E3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479" w:type="pct"/>
          </w:tcPr>
          <w:p w14:paraId="76202D5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4B7886D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69DA12A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E0AE9C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33B8932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4AF2EB4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6438088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54AB52A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348E5D3F" w14:textId="77777777" w:rsidTr="008C623E">
        <w:trPr>
          <w:trHeight w:val="57"/>
        </w:trPr>
        <w:tc>
          <w:tcPr>
            <w:tcW w:w="609" w:type="pct"/>
          </w:tcPr>
          <w:p w14:paraId="06F31FBB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Y. L. Zhang</w:t>
            </w:r>
          </w:p>
        </w:tc>
        <w:tc>
          <w:tcPr>
            <w:tcW w:w="236" w:type="pct"/>
          </w:tcPr>
          <w:p w14:paraId="3814F0B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479" w:type="pct"/>
          </w:tcPr>
          <w:p w14:paraId="1663ADF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0916B96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47D2520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AA161D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4C33F8C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00DCE66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357FE90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071B120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7222F7D8" w14:textId="77777777" w:rsidTr="008C623E">
        <w:trPr>
          <w:trHeight w:val="57"/>
        </w:trPr>
        <w:tc>
          <w:tcPr>
            <w:tcW w:w="609" w:type="pct"/>
          </w:tcPr>
          <w:p w14:paraId="08D34952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F. </w:t>
            </w:r>
            <w:proofErr w:type="spellStart"/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Razik</w:t>
            </w:r>
            <w:proofErr w:type="spellEnd"/>
          </w:p>
        </w:tc>
        <w:tc>
          <w:tcPr>
            <w:tcW w:w="236" w:type="pct"/>
          </w:tcPr>
          <w:p w14:paraId="2CB0732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2012</w:t>
            </w:r>
          </w:p>
        </w:tc>
        <w:tc>
          <w:tcPr>
            <w:tcW w:w="479" w:type="pct"/>
          </w:tcPr>
          <w:p w14:paraId="083D968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3DC37A5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0F399DF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306E13A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09F5B2D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31DB61B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483F668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434CBE0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683BF7C8" w14:textId="77777777" w:rsidTr="008C623E">
        <w:trPr>
          <w:trHeight w:val="57"/>
        </w:trPr>
        <w:tc>
          <w:tcPr>
            <w:tcW w:w="609" w:type="pct"/>
          </w:tcPr>
          <w:p w14:paraId="428B097D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lastRenderedPageBreak/>
              <w:t>M. Jakob</w:t>
            </w:r>
          </w:p>
        </w:tc>
        <w:tc>
          <w:tcPr>
            <w:tcW w:w="236" w:type="pct"/>
          </w:tcPr>
          <w:p w14:paraId="6AF7C92A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1999</w:t>
            </w:r>
          </w:p>
        </w:tc>
        <w:tc>
          <w:tcPr>
            <w:tcW w:w="479" w:type="pct"/>
          </w:tcPr>
          <w:p w14:paraId="3EED386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2D99DA0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024F10A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2E3D6CD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05846B9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44204C4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261B4A7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0005593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1C1EAAD3" w14:textId="77777777" w:rsidTr="008C623E">
        <w:trPr>
          <w:trHeight w:val="57"/>
        </w:trPr>
        <w:tc>
          <w:tcPr>
            <w:tcW w:w="609" w:type="pct"/>
          </w:tcPr>
          <w:p w14:paraId="5F9D8FF8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S. C. Yeoh</w:t>
            </w:r>
          </w:p>
        </w:tc>
        <w:tc>
          <w:tcPr>
            <w:tcW w:w="236" w:type="pct"/>
          </w:tcPr>
          <w:p w14:paraId="3AA8FC67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479" w:type="pct"/>
          </w:tcPr>
          <w:p w14:paraId="7FE7D70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7C32138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824A51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20DD7AD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6BBE084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74518AC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7744CFA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25DFF74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2E2C0048" w14:textId="77777777" w:rsidTr="008C623E">
        <w:trPr>
          <w:trHeight w:val="57"/>
        </w:trPr>
        <w:tc>
          <w:tcPr>
            <w:tcW w:w="609" w:type="pct"/>
          </w:tcPr>
          <w:p w14:paraId="5F8C2B6E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F. Zhang</w:t>
            </w:r>
          </w:p>
        </w:tc>
        <w:tc>
          <w:tcPr>
            <w:tcW w:w="236" w:type="pct"/>
          </w:tcPr>
          <w:p w14:paraId="1F6AFF71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66D65BC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488BD74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37CFA86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347C1B7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18363F8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742F1632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4D73704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60A828A4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0F9ADBD3" w14:textId="77777777" w:rsidTr="008C623E">
        <w:trPr>
          <w:trHeight w:val="57"/>
        </w:trPr>
        <w:tc>
          <w:tcPr>
            <w:tcW w:w="609" w:type="pct"/>
          </w:tcPr>
          <w:p w14:paraId="6913A8CA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S. G. Yan</w:t>
            </w:r>
          </w:p>
        </w:tc>
        <w:tc>
          <w:tcPr>
            <w:tcW w:w="236" w:type="pct"/>
          </w:tcPr>
          <w:p w14:paraId="323F3708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3E2F0C1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2DEFB48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5FEEA27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0DCC61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10A8460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22938D6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11A482D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6F3CEE9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517351AC" w14:textId="77777777" w:rsidTr="008C623E">
        <w:trPr>
          <w:trHeight w:val="57"/>
        </w:trPr>
        <w:tc>
          <w:tcPr>
            <w:tcW w:w="609" w:type="pct"/>
          </w:tcPr>
          <w:p w14:paraId="42EFD896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M. Su</w:t>
            </w:r>
          </w:p>
        </w:tc>
        <w:tc>
          <w:tcPr>
            <w:tcW w:w="236" w:type="pct"/>
          </w:tcPr>
          <w:p w14:paraId="0654CF68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7EA5853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2EF5B22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22BF7993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26A7D13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0F1242D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4A9BD2E1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56F5DD3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3134CB9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38A085A1" w14:textId="77777777" w:rsidTr="008C623E">
        <w:trPr>
          <w:trHeight w:val="57"/>
        </w:trPr>
        <w:tc>
          <w:tcPr>
            <w:tcW w:w="609" w:type="pct"/>
          </w:tcPr>
          <w:p w14:paraId="501109F3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H. Lin</w:t>
            </w:r>
          </w:p>
        </w:tc>
        <w:tc>
          <w:tcPr>
            <w:tcW w:w="236" w:type="pct"/>
          </w:tcPr>
          <w:p w14:paraId="38B7A0A5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779AACF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03EA3D1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4C36B8E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6A615BEC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3410684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747DCCE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1929A018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6CEF6FC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288AE5BD" w14:textId="77777777" w:rsidTr="008C623E">
        <w:trPr>
          <w:trHeight w:val="57"/>
        </w:trPr>
        <w:tc>
          <w:tcPr>
            <w:tcW w:w="609" w:type="pct"/>
          </w:tcPr>
          <w:p w14:paraId="013344E3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S. Ge</w:t>
            </w:r>
          </w:p>
        </w:tc>
        <w:tc>
          <w:tcPr>
            <w:tcW w:w="236" w:type="pct"/>
          </w:tcPr>
          <w:p w14:paraId="26E67250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479" w:type="pct"/>
          </w:tcPr>
          <w:p w14:paraId="71BC233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59A06E4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7AB47CBA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7921D5F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221A623D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69377B39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107F3B56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7C140ED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  <w:tr w:rsidR="003A3BB6" w:rsidRPr="003A3BB6" w14:paraId="087D47F9" w14:textId="77777777" w:rsidTr="008C623E">
        <w:trPr>
          <w:trHeight w:val="57"/>
        </w:trPr>
        <w:tc>
          <w:tcPr>
            <w:tcW w:w="609" w:type="pct"/>
          </w:tcPr>
          <w:p w14:paraId="739C5900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X. Q. Zhou</w:t>
            </w:r>
          </w:p>
        </w:tc>
        <w:tc>
          <w:tcPr>
            <w:tcW w:w="236" w:type="pct"/>
          </w:tcPr>
          <w:p w14:paraId="500F50EE" w14:textId="77777777" w:rsidR="003A3BB6" w:rsidRPr="00D6334B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479" w:type="pct"/>
          </w:tcPr>
          <w:p w14:paraId="76A0A4E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79" w:type="pct"/>
          </w:tcPr>
          <w:p w14:paraId="0BE442F0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00" w:type="pct"/>
          </w:tcPr>
          <w:p w14:paraId="4EE8AA0F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26" w:type="pct"/>
          </w:tcPr>
          <w:p w14:paraId="4ED0D61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37" w:type="pct"/>
          </w:tcPr>
          <w:p w14:paraId="3CB3207B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65" w:type="pct"/>
          </w:tcPr>
          <w:p w14:paraId="3EF1D185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  <w:tc>
          <w:tcPr>
            <w:tcW w:w="574" w:type="pct"/>
          </w:tcPr>
          <w:p w14:paraId="5DFFB60E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495" w:type="pct"/>
          </w:tcPr>
          <w:p w14:paraId="35F80FA7" w14:textId="77777777" w:rsidR="003A3BB6" w:rsidRPr="003A3BB6" w:rsidRDefault="003A3BB6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3A3BB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</w:p>
        </w:tc>
      </w:tr>
    </w:tbl>
    <w:p w14:paraId="2B81D451" w14:textId="2836A09E" w:rsidR="00197AA4" w:rsidRPr="00197AA4" w:rsidRDefault="00197AA4">
      <w:pPr>
        <w:rPr>
          <w:rFonts w:ascii="Times New Roman" w:hAnsi="Times New Roman" w:cs="Times New Roman"/>
        </w:rPr>
      </w:pPr>
      <w:bookmarkStart w:id="5" w:name="OLE_LINK350"/>
      <w:bookmarkStart w:id="6" w:name="OLE_LINK351"/>
      <w:proofErr w:type="spellStart"/>
      <w:r w:rsidRPr="00197AA4">
        <w:rPr>
          <w:rFonts w:ascii="Times New Roman" w:hAnsi="Times New Roman" w:cs="Times New Roman"/>
          <w:b/>
          <w:bCs/>
        </w:rPr>
        <w:t>eTable</w:t>
      </w:r>
      <w:proofErr w:type="spellEnd"/>
      <w:r w:rsidRPr="00197AA4">
        <w:rPr>
          <w:rFonts w:ascii="Times New Roman" w:hAnsi="Times New Roman" w:cs="Times New Roman"/>
          <w:b/>
          <w:bCs/>
        </w:rPr>
        <w:t xml:space="preserve"> 2b.</w:t>
      </w:r>
      <w:bookmarkEnd w:id="5"/>
      <w:bookmarkEnd w:id="6"/>
      <w:r w:rsidRPr="00197AA4">
        <w:rPr>
          <w:rFonts w:ascii="Times New Roman" w:hAnsi="Times New Roman" w:cs="Times New Roman"/>
        </w:rPr>
        <w:t xml:space="preserve"> Risk of bias assessment of the included randomized controlled trial studies according to the revised Cochrane risk of bias assessment tool.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1080"/>
        <w:gridCol w:w="918"/>
        <w:gridCol w:w="2161"/>
        <w:gridCol w:w="1681"/>
        <w:gridCol w:w="2976"/>
        <w:gridCol w:w="2345"/>
        <w:gridCol w:w="1834"/>
        <w:gridCol w:w="963"/>
      </w:tblGrid>
      <w:tr w:rsidR="00197AA4" w:rsidRPr="00197AA4" w14:paraId="177A3888" w14:textId="77777777" w:rsidTr="003A3BB6">
        <w:trPr>
          <w:trHeight w:val="113"/>
        </w:trPr>
        <w:tc>
          <w:tcPr>
            <w:tcW w:w="405" w:type="pct"/>
            <w:tcBorders>
              <w:bottom w:val="single" w:sz="6" w:space="0" w:color="auto"/>
            </w:tcBorders>
            <w:vAlign w:val="center"/>
          </w:tcPr>
          <w:p w14:paraId="52F2C879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Study</w:t>
            </w:r>
          </w:p>
        </w:tc>
        <w:tc>
          <w:tcPr>
            <w:tcW w:w="405" w:type="pct"/>
            <w:tcBorders>
              <w:bottom w:val="single" w:sz="6" w:space="0" w:color="auto"/>
            </w:tcBorders>
            <w:vAlign w:val="center"/>
          </w:tcPr>
          <w:p w14:paraId="4701AC30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Year</w:t>
            </w:r>
          </w:p>
        </w:tc>
        <w:tc>
          <w:tcPr>
            <w:tcW w:w="821" w:type="pct"/>
            <w:tcBorders>
              <w:bottom w:val="single" w:sz="6" w:space="0" w:color="auto"/>
            </w:tcBorders>
            <w:vAlign w:val="center"/>
          </w:tcPr>
          <w:p w14:paraId="26378C4C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Randomization process</w:t>
            </w:r>
          </w:p>
        </w:tc>
        <w:tc>
          <w:tcPr>
            <w:tcW w:w="649" w:type="pct"/>
            <w:tcBorders>
              <w:bottom w:val="single" w:sz="6" w:space="0" w:color="auto"/>
            </w:tcBorders>
            <w:vAlign w:val="center"/>
          </w:tcPr>
          <w:p w14:paraId="3C0E17CD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Deviations from intended interventions</w:t>
            </w:r>
          </w:p>
        </w:tc>
        <w:tc>
          <w:tcPr>
            <w:tcW w:w="1113" w:type="pct"/>
            <w:tcBorders>
              <w:bottom w:val="single" w:sz="6" w:space="0" w:color="auto"/>
            </w:tcBorders>
            <w:vAlign w:val="center"/>
          </w:tcPr>
          <w:p w14:paraId="03B3E54C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Missing outcome data</w:t>
            </w:r>
          </w:p>
        </w:tc>
        <w:tc>
          <w:tcPr>
            <w:tcW w:w="887" w:type="pct"/>
            <w:tcBorders>
              <w:bottom w:val="single" w:sz="6" w:space="0" w:color="auto"/>
            </w:tcBorders>
            <w:vAlign w:val="center"/>
          </w:tcPr>
          <w:p w14:paraId="27705593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Measurement of the outcome</w:t>
            </w:r>
          </w:p>
        </w:tc>
        <w:tc>
          <w:tcPr>
            <w:tcW w:w="704" w:type="pct"/>
            <w:tcBorders>
              <w:bottom w:val="single" w:sz="6" w:space="0" w:color="auto"/>
            </w:tcBorders>
            <w:vAlign w:val="center"/>
          </w:tcPr>
          <w:p w14:paraId="1B8FAE63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Selection of the reported result</w:t>
            </w:r>
          </w:p>
        </w:tc>
        <w:tc>
          <w:tcPr>
            <w:tcW w:w="14" w:type="pct"/>
            <w:tcBorders>
              <w:bottom w:val="single" w:sz="6" w:space="0" w:color="auto"/>
            </w:tcBorders>
            <w:vAlign w:val="center"/>
          </w:tcPr>
          <w:p w14:paraId="7221D877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b/>
                <w:bCs/>
                <w:color w:val="333333"/>
                <w:kern w:val="0"/>
                <w:szCs w:val="21"/>
              </w:rPr>
              <w:t>Overall Bias</w:t>
            </w:r>
          </w:p>
        </w:tc>
      </w:tr>
      <w:tr w:rsidR="00197AA4" w:rsidRPr="00197AA4" w14:paraId="4C49333C" w14:textId="77777777" w:rsidTr="003A3BB6">
        <w:trPr>
          <w:trHeight w:val="113"/>
        </w:trPr>
        <w:tc>
          <w:tcPr>
            <w:tcW w:w="405" w:type="pct"/>
            <w:tcBorders>
              <w:top w:val="single" w:sz="6" w:space="0" w:color="auto"/>
              <w:bottom w:val="nil"/>
            </w:tcBorders>
            <w:vAlign w:val="center"/>
          </w:tcPr>
          <w:p w14:paraId="46D77114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A. Upadhyay</w:t>
            </w:r>
          </w:p>
        </w:tc>
        <w:tc>
          <w:tcPr>
            <w:tcW w:w="405" w:type="pct"/>
            <w:tcBorders>
              <w:top w:val="single" w:sz="6" w:space="0" w:color="auto"/>
              <w:bottom w:val="nil"/>
            </w:tcBorders>
            <w:vAlign w:val="center"/>
          </w:tcPr>
          <w:p w14:paraId="5219E488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821" w:type="pct"/>
            <w:tcBorders>
              <w:top w:val="single" w:sz="6" w:space="0" w:color="auto"/>
              <w:bottom w:val="nil"/>
            </w:tcBorders>
            <w:vAlign w:val="center"/>
          </w:tcPr>
          <w:p w14:paraId="46610E32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49" w:type="pct"/>
            <w:tcBorders>
              <w:top w:val="single" w:sz="6" w:space="0" w:color="auto"/>
              <w:bottom w:val="nil"/>
            </w:tcBorders>
            <w:vAlign w:val="center"/>
          </w:tcPr>
          <w:p w14:paraId="146A775F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13" w:type="pct"/>
            <w:tcBorders>
              <w:top w:val="single" w:sz="6" w:space="0" w:color="auto"/>
              <w:bottom w:val="nil"/>
            </w:tcBorders>
            <w:vAlign w:val="center"/>
          </w:tcPr>
          <w:p w14:paraId="53723DDE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887" w:type="pct"/>
            <w:tcBorders>
              <w:top w:val="single" w:sz="6" w:space="0" w:color="auto"/>
              <w:bottom w:val="nil"/>
            </w:tcBorders>
            <w:vAlign w:val="center"/>
          </w:tcPr>
          <w:p w14:paraId="60BC5CFD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704" w:type="pct"/>
            <w:tcBorders>
              <w:top w:val="single" w:sz="6" w:space="0" w:color="auto"/>
              <w:bottom w:val="nil"/>
            </w:tcBorders>
            <w:vAlign w:val="center"/>
          </w:tcPr>
          <w:p w14:paraId="354852F7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" w:type="pct"/>
            <w:tcBorders>
              <w:top w:val="single" w:sz="6" w:space="0" w:color="auto"/>
              <w:bottom w:val="nil"/>
            </w:tcBorders>
            <w:vAlign w:val="center"/>
          </w:tcPr>
          <w:p w14:paraId="32A3ADA4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</w:tr>
      <w:tr w:rsidR="00197AA4" w:rsidRPr="00197AA4" w14:paraId="2C0B0EFB" w14:textId="77777777" w:rsidTr="003A3BB6">
        <w:trPr>
          <w:trHeight w:val="113"/>
        </w:trPr>
        <w:tc>
          <w:tcPr>
            <w:tcW w:w="405" w:type="pct"/>
            <w:tcBorders>
              <w:top w:val="nil"/>
            </w:tcBorders>
            <w:vAlign w:val="center"/>
          </w:tcPr>
          <w:p w14:paraId="2F3F69A7" w14:textId="77777777" w:rsidR="00197AA4" w:rsidRPr="00D6334B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Q. Dong</w:t>
            </w:r>
          </w:p>
        </w:tc>
        <w:tc>
          <w:tcPr>
            <w:tcW w:w="405" w:type="pct"/>
            <w:tcBorders>
              <w:top w:val="nil"/>
            </w:tcBorders>
            <w:vAlign w:val="center"/>
          </w:tcPr>
          <w:p w14:paraId="2EC4F1E1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821" w:type="pct"/>
            <w:tcBorders>
              <w:top w:val="nil"/>
            </w:tcBorders>
            <w:vAlign w:val="center"/>
          </w:tcPr>
          <w:p w14:paraId="547FFFC8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49" w:type="pct"/>
            <w:tcBorders>
              <w:top w:val="nil"/>
            </w:tcBorders>
            <w:vAlign w:val="center"/>
          </w:tcPr>
          <w:p w14:paraId="4D847A97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13" w:type="pct"/>
            <w:tcBorders>
              <w:top w:val="nil"/>
            </w:tcBorders>
            <w:vAlign w:val="center"/>
          </w:tcPr>
          <w:p w14:paraId="6E5FD203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887" w:type="pct"/>
            <w:tcBorders>
              <w:top w:val="nil"/>
            </w:tcBorders>
            <w:vAlign w:val="center"/>
          </w:tcPr>
          <w:p w14:paraId="6D08B127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704" w:type="pct"/>
            <w:tcBorders>
              <w:top w:val="nil"/>
            </w:tcBorders>
            <w:vAlign w:val="center"/>
          </w:tcPr>
          <w:p w14:paraId="01810CF3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" w:type="pct"/>
            <w:tcBorders>
              <w:top w:val="nil"/>
            </w:tcBorders>
            <w:vAlign w:val="center"/>
          </w:tcPr>
          <w:p w14:paraId="4EDA696B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</w:tr>
      <w:tr w:rsidR="00197AA4" w:rsidRPr="00197AA4" w14:paraId="0534F9BB" w14:textId="77777777" w:rsidTr="003A3BB6">
        <w:trPr>
          <w:trHeight w:val="113"/>
        </w:trPr>
        <w:tc>
          <w:tcPr>
            <w:tcW w:w="405" w:type="pct"/>
            <w:vAlign w:val="center"/>
          </w:tcPr>
          <w:p w14:paraId="3F4A81B5" w14:textId="77777777" w:rsidR="00197AA4" w:rsidRPr="00D6334B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B. H. Yin</w:t>
            </w:r>
          </w:p>
        </w:tc>
        <w:tc>
          <w:tcPr>
            <w:tcW w:w="405" w:type="pct"/>
            <w:vAlign w:val="center"/>
          </w:tcPr>
          <w:p w14:paraId="285EE462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821" w:type="pct"/>
            <w:vAlign w:val="center"/>
          </w:tcPr>
          <w:p w14:paraId="5B6C3F18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49" w:type="pct"/>
            <w:vAlign w:val="center"/>
          </w:tcPr>
          <w:p w14:paraId="62BD5E19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  <w:tc>
          <w:tcPr>
            <w:tcW w:w="1113" w:type="pct"/>
            <w:vAlign w:val="center"/>
          </w:tcPr>
          <w:p w14:paraId="15CFD1E1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887" w:type="pct"/>
            <w:vAlign w:val="center"/>
          </w:tcPr>
          <w:p w14:paraId="60B374AF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704" w:type="pct"/>
            <w:vAlign w:val="center"/>
          </w:tcPr>
          <w:p w14:paraId="5F905682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" w:type="pct"/>
            <w:vAlign w:val="center"/>
          </w:tcPr>
          <w:p w14:paraId="3F539983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Some concerns</w:t>
            </w:r>
          </w:p>
        </w:tc>
      </w:tr>
      <w:tr w:rsidR="00197AA4" w:rsidRPr="00197AA4" w14:paraId="1741E93F" w14:textId="77777777" w:rsidTr="00D6334B">
        <w:trPr>
          <w:trHeight w:val="131"/>
        </w:trPr>
        <w:tc>
          <w:tcPr>
            <w:tcW w:w="405" w:type="pct"/>
            <w:vAlign w:val="center"/>
          </w:tcPr>
          <w:p w14:paraId="5C5D24D1" w14:textId="77777777" w:rsidR="00197AA4" w:rsidRPr="00D6334B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bookmarkStart w:id="7" w:name="_Hlk207749267"/>
            <w:r w:rsidRPr="00D6334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H. Hong</w:t>
            </w:r>
          </w:p>
        </w:tc>
        <w:tc>
          <w:tcPr>
            <w:tcW w:w="405" w:type="pct"/>
            <w:vAlign w:val="center"/>
          </w:tcPr>
          <w:p w14:paraId="7C5A545E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821" w:type="pct"/>
            <w:vAlign w:val="center"/>
          </w:tcPr>
          <w:p w14:paraId="30639050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49" w:type="pct"/>
            <w:vAlign w:val="center"/>
          </w:tcPr>
          <w:p w14:paraId="76A411C5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13" w:type="pct"/>
            <w:vAlign w:val="center"/>
          </w:tcPr>
          <w:p w14:paraId="0F4AA210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887" w:type="pct"/>
            <w:vAlign w:val="center"/>
          </w:tcPr>
          <w:p w14:paraId="3D37FE14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704" w:type="pct"/>
            <w:vAlign w:val="center"/>
          </w:tcPr>
          <w:p w14:paraId="281B1CEF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" w:type="pct"/>
            <w:vAlign w:val="center"/>
          </w:tcPr>
          <w:p w14:paraId="3331C43B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</w:tr>
      <w:tr w:rsidR="00197AA4" w:rsidRPr="00197AA4" w14:paraId="3587784C" w14:textId="77777777" w:rsidTr="003A3BB6">
        <w:trPr>
          <w:trHeight w:val="113"/>
        </w:trPr>
        <w:tc>
          <w:tcPr>
            <w:tcW w:w="405" w:type="pct"/>
            <w:vAlign w:val="center"/>
          </w:tcPr>
          <w:p w14:paraId="569DD93F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H. Xiao</w:t>
            </w:r>
          </w:p>
        </w:tc>
        <w:tc>
          <w:tcPr>
            <w:tcW w:w="405" w:type="pct"/>
            <w:vAlign w:val="center"/>
          </w:tcPr>
          <w:p w14:paraId="00A42B0B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821" w:type="pct"/>
            <w:vAlign w:val="center"/>
          </w:tcPr>
          <w:p w14:paraId="351400B7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49" w:type="pct"/>
            <w:vAlign w:val="center"/>
          </w:tcPr>
          <w:p w14:paraId="5B6C3D67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13" w:type="pct"/>
            <w:vAlign w:val="center"/>
          </w:tcPr>
          <w:p w14:paraId="627C845A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887" w:type="pct"/>
            <w:vAlign w:val="center"/>
          </w:tcPr>
          <w:p w14:paraId="5DEE5074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704" w:type="pct"/>
            <w:vAlign w:val="center"/>
          </w:tcPr>
          <w:p w14:paraId="1A91513A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" w:type="pct"/>
            <w:vAlign w:val="center"/>
          </w:tcPr>
          <w:p w14:paraId="53E5E4CD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</w:tr>
      <w:tr w:rsidR="00197AA4" w:rsidRPr="00197AA4" w14:paraId="457A7BD6" w14:textId="77777777" w:rsidTr="003A3BB6">
        <w:trPr>
          <w:trHeight w:val="113"/>
        </w:trPr>
        <w:tc>
          <w:tcPr>
            <w:tcW w:w="405" w:type="pct"/>
            <w:vAlign w:val="center"/>
          </w:tcPr>
          <w:p w14:paraId="291EBDB3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B. </w:t>
            </w:r>
            <w:proofErr w:type="spellStart"/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Siavashi</w:t>
            </w:r>
            <w:proofErr w:type="spellEnd"/>
          </w:p>
        </w:tc>
        <w:tc>
          <w:tcPr>
            <w:tcW w:w="405" w:type="pct"/>
            <w:vAlign w:val="center"/>
          </w:tcPr>
          <w:p w14:paraId="1B603773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821" w:type="pct"/>
            <w:vAlign w:val="center"/>
          </w:tcPr>
          <w:p w14:paraId="553BEBD3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649" w:type="pct"/>
            <w:vAlign w:val="center"/>
          </w:tcPr>
          <w:p w14:paraId="76D2EE91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13" w:type="pct"/>
            <w:vAlign w:val="center"/>
          </w:tcPr>
          <w:p w14:paraId="1517269E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887" w:type="pct"/>
            <w:vAlign w:val="center"/>
          </w:tcPr>
          <w:p w14:paraId="34312B21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704" w:type="pct"/>
            <w:vAlign w:val="center"/>
          </w:tcPr>
          <w:p w14:paraId="5D505F83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4" w:type="pct"/>
            <w:vAlign w:val="center"/>
          </w:tcPr>
          <w:p w14:paraId="6F6D0C37" w14:textId="77777777" w:rsidR="00197AA4" w:rsidRPr="00197AA4" w:rsidRDefault="00197AA4" w:rsidP="00197AA4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97AA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</w:t>
            </w:r>
          </w:p>
        </w:tc>
      </w:tr>
      <w:bookmarkEnd w:id="7"/>
    </w:tbl>
    <w:p w14:paraId="7683235B" w14:textId="77777777" w:rsidR="00197AA4" w:rsidRDefault="00197AA4">
      <w:pPr>
        <w:rPr>
          <w:b/>
          <w:bCs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954"/>
        <w:gridCol w:w="2234"/>
        <w:gridCol w:w="1954"/>
        <w:gridCol w:w="1954"/>
        <w:gridCol w:w="1954"/>
        <w:gridCol w:w="1954"/>
        <w:gridCol w:w="1954"/>
      </w:tblGrid>
      <w:tr w:rsidR="00D52B26" w:rsidRPr="00616A00" w14:paraId="70C7E1C7" w14:textId="77777777" w:rsidTr="000066C5">
        <w:trPr>
          <w:trHeight w:val="300"/>
          <w:tblHeader/>
          <w:jc w:val="center"/>
        </w:trPr>
        <w:tc>
          <w:tcPr>
            <w:tcW w:w="5000" w:type="pct"/>
            <w:gridSpan w:val="7"/>
            <w:tcBorders>
              <w:left w:val="nil"/>
              <w:bottom w:val="single" w:sz="12" w:space="0" w:color="auto"/>
              <w:right w:val="nil"/>
            </w:tcBorders>
          </w:tcPr>
          <w:p w14:paraId="6D22F2C2" w14:textId="77777777" w:rsidR="00D52B26" w:rsidRPr="00743815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4381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lastRenderedPageBreak/>
              <w:t>eTable</w:t>
            </w:r>
            <w:proofErr w:type="spellEnd"/>
            <w:r w:rsidRPr="00743815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 3</w:t>
            </w:r>
            <w:r w:rsidRPr="0074381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.</w:t>
            </w:r>
            <w:r w:rsidRPr="0074381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Supplementary Table of Basic Characteristics of Included Studies</w:t>
            </w:r>
          </w:p>
        </w:tc>
      </w:tr>
      <w:tr w:rsidR="00D52B26" w:rsidRPr="00616A00" w14:paraId="544FFC96" w14:textId="77777777" w:rsidTr="000066C5">
        <w:trPr>
          <w:trHeight w:val="300"/>
          <w:tblHeader/>
          <w:jc w:val="center"/>
        </w:trPr>
        <w:tc>
          <w:tcPr>
            <w:tcW w:w="7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3F2D7F5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bookmarkStart w:id="8" w:name="_Hlk208771740"/>
            <w:r w:rsidRPr="00616A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Study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Y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ear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4F79E8D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Diagnose</w:t>
            </w:r>
          </w:p>
        </w:tc>
        <w:tc>
          <w:tcPr>
            <w:tcW w:w="7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12E5821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Diagnostic Methods for ONFH</w:t>
            </w:r>
          </w:p>
        </w:tc>
        <w:tc>
          <w:tcPr>
            <w:tcW w:w="7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9BBFF2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Earliest Time for Partial Weight-Bearing in the Lower Limbs</w:t>
            </w:r>
          </w:p>
        </w:tc>
        <w:tc>
          <w:tcPr>
            <w:tcW w:w="7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C3926E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Detailed Description of Weight-Bearing Protocol</w:t>
            </w:r>
          </w:p>
        </w:tc>
        <w:tc>
          <w:tcPr>
            <w:tcW w:w="7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795752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Follow-up Period</w:t>
            </w:r>
          </w:p>
        </w:tc>
        <w:tc>
          <w:tcPr>
            <w:tcW w:w="7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BBC5D3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Time to ONFH Onset</w:t>
            </w:r>
          </w:p>
        </w:tc>
      </w:tr>
      <w:bookmarkEnd w:id="8"/>
      <w:tr w:rsidR="00D52B26" w:rsidRPr="00616A00" w14:paraId="684527C5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B99F3E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X. Zhou-2024</w:t>
            </w:r>
          </w:p>
        </w:tc>
        <w:tc>
          <w:tcPr>
            <w:tcW w:w="80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2E2CC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Osteonecrosis of the femoral head (ONFH) is characterized by subchondral osteolysis, cystic changes, sclerosis, and segmental collapse on postoperative radiographs. Patients experience persistent hip pain and inability to bear weight.</w:t>
            </w:r>
          </w:p>
        </w:tc>
        <w:tc>
          <w:tcPr>
            <w:tcW w:w="70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279661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examination is performed in the first postoperative month, followed by routine X-ray examinations (anteroposterior and lateral views) at each subsequent follow-up.</w:t>
            </w:r>
          </w:p>
        </w:tc>
        <w:tc>
          <w:tcPr>
            <w:tcW w:w="70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4DCA2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 weeks</w:t>
            </w:r>
          </w:p>
        </w:tc>
        <w:tc>
          <w:tcPr>
            <w:tcW w:w="70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1523A6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Weight-bearing on the affected limb should be avoided for the first 3 months postoperatively. Partial weight-bearing is initiated following bone union, with a gradual transition to full weight-bearing at 6 months post-surgery.</w:t>
            </w:r>
          </w:p>
        </w:tc>
        <w:tc>
          <w:tcPr>
            <w:tcW w:w="70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97464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56.3 ± 13.38 months</w:t>
            </w:r>
          </w:p>
        </w:tc>
        <w:tc>
          <w:tcPr>
            <w:tcW w:w="70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86FE8D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27.75 ± 10.24 months</w:t>
            </w:r>
          </w:p>
        </w:tc>
      </w:tr>
      <w:tr w:rsidR="00D52B26" w:rsidRPr="00616A00" w14:paraId="2CE35C42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013A75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J. Zhang-2024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4D07178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is diagnosed based on femoral head collapse or subchondral cysts observed in annual follow-up imaging data.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41EAA5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examination is conducted immediately postoperatively, followed by another X-ray examination (anteroposterior view) 2 years later.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7791DE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C7CE20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DF8592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24.5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B81C80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Diagnosed within 2-year follow-up imaging</w:t>
            </w:r>
          </w:p>
        </w:tc>
      </w:tr>
      <w:tr w:rsidR="00D52B26" w:rsidRPr="00616A00" w14:paraId="5C97794F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9570DC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L. Yang-2023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0BB8F8F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evaluation involves measuring femoral neck shortening using orthogonal hip radiographs and exposed screw measurement. Hip function is assessed via the Harris Hip Score during follow-up. Diagnosis is confirmed if femoral head collapse or subchondral cysts are observed.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233FBD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Monthly X-ray examinations are performed until fracture healing, then every 6 months post-healing.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F5228D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DF5E55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After a 3-month period of non-weight-bearing on the affected limb, progressive weight-bearing functional exercises are initiated based on radiographic evaluation of fracture healing.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D6B687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All patients were followed up for at least 12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C9433E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All complications (including ONFH) were assessed during follow-up (≥12 months postoperatively)</w:t>
            </w:r>
          </w:p>
        </w:tc>
      </w:tr>
      <w:tr w:rsidR="00D52B26" w:rsidRPr="00616A00" w14:paraId="0060ADBE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A15B07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J. Liu-2023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6D201DE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428CC4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Regular X-ray plain film examinations (anteroposterior and lateral views) are performed during postoperative follow-up.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C3104F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F98AE1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Lower limb functional exercises (e.g., seated activities) may begin on the second postoperative day. Complete weight-bearing on the affected limb is prohibited for 3 months, followed by gradual use of walking aids for partial weight-bearing based on fracture healing progress, ultimately transitioning to full weight-bearing.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F5C1FF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14.8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C44398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2DF7FDE8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7F60B7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S. De Franco-2023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5523C6D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Special attention is given to symptoms or imaging findings potentially caused by avascular necrosis.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88F83F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Regular X-ray plain film examinations are performed during postoperative follow-up.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4C7968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7E7223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Gradual and progressive weight-bearing is permitted starting from the first postoperative day, with full weight-bearing achieved within one month.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918A26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58.3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11A032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3–50 months postoperatively</w:t>
            </w:r>
          </w:p>
        </w:tc>
      </w:tr>
      <w:tr w:rsidR="00D52B26" w:rsidRPr="00616A00" w14:paraId="385D9BF3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DD4881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W. J. Cheng-2022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7D75E04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diagnosis relies on postoperative radiographic review, incorporating imaging signs of femoral head collapse or necrosis and clinical symptoms (e.g., pain, restricted mobility).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E28E7C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 examinations are performed on postoperative day 1, week 1, and at 1, 3, 6, 12, and 24 months.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25129D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EBF07C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Patients are instructed to progressively increase weight-bearing on the affected limb based on clinical assessment until full weight-bearing is achieved.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19B367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15–31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A862C4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0560559F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A34924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F. X. Ju-2020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4DDD18F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Diagnosis of ischemic ONFH requires comprehensive evaluation of symptoms, physical signs, and imaging findings.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614A8B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Postoperative follow-up includes medical history review, questionnaires, and outpatient visits.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198F8D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48EA50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Protected weight-bearing exercises are initiated once the fracture line becomes indistinct or disappears on imaging.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F5DA00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13–128 months (mean 61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5D05BD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1.5–5 years postoperatively: 4 cases at 1.5–2 years, 2 cases at 2 years, 1 case at 5 years</w:t>
            </w:r>
          </w:p>
        </w:tc>
      </w:tr>
      <w:tr w:rsidR="00D52B26" w:rsidRPr="00616A00" w14:paraId="1488B87F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BC17AA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K. Huang-2020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288BDE0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8D12EE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Regular X-ray plain film examinations are performed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BFFFEA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6D9E84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Non-weight-bearing ambulation with crutches begins on the seventh postoperative day. Partial weight-bearing exercises start at 8 weeks, and routine weight-bearing activities are initiated by 12 weeks post-surgery.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0B08C7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22.5 ± 11.3 months (range 11–34)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0096C3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00E2D8AD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C1A9D0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C. D. Novoa-Parra-2019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0407EF6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Ischemic femoral head necrosis (NACF) is diagnosed via plain radiographs, defined as any necrotic signs on imaging.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F787A5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Standardized assessments (including X-ray plain films) are conducted at 1, 3, 6, and 12 months postoperatively, followed by annual follow-ups for at least 2 years.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BFB3F3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0B4FD5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Weight-bearing is permitted after 6 weeks postoperatively, contingent upon confirmation of healing via imaging.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A68D79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ONFH group: 76.2 ± 31.6 months; Control group: 52.6 ± 25.1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322960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19.7 months postoperatively (range 1.1–57.7 months): 2 cases (16.6%) within 1 year, 8 cases (66.6%) within 2 years, 2 cases (16.6%) ≥3 years</w:t>
            </w:r>
          </w:p>
        </w:tc>
      </w:tr>
      <w:tr w:rsidR="00D52B26" w:rsidRPr="00616A00" w14:paraId="61B2DA76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99F0C9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P. Campenfeldt-2018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05B1AE2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Diagnosis is confirmed by orthopedic surgeons through combined radiographic (X-ray) and clinical assessments.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C7207B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and clinical examinations are performed at 4, 12, and 24 months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D9E998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874F8B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A777CA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2-year follow-up (time points: 4, 12, and 24 months postoperatively)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4F6233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2DE3BC8B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573D20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J. W. Kim-2017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674C7B3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Suspected cases of osteonecrosis of the femoral head (OFH) are identified by patchy sclerosis, cystic changes, subchondral collapse, and/or femoral head flattening on radiographs. Diagnosis is confirmed by MRI findings of a characteristic band-like pattern (double-line sign) and subchondral collapse.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C1F69F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 examinations (anteroposterior and axial views) are performed at 6 weeks, 3, 6, 9, 12, 18 months, and 2 years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C31B83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A74334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Tolerable weight-bearing with walking aids (e.g., crutches) begins on the second postoperative day. Full weight-bearing with contralateral crutch assistance starts at 6 weeks, followed by unassisted full weight-bearing by 12 weeks.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6E0E25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Minimum 24 months (average 34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C582DD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19.1 months postoperatively (range 2–44 months): 5 cases at 20, 22, 26, 34, and 44 months</w:t>
            </w:r>
          </w:p>
        </w:tc>
      </w:tr>
      <w:tr w:rsidR="00D52B26" w:rsidRPr="00616A00" w14:paraId="4B9CC074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4C4EAC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W. Fan-2017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616EA1D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diagnosis is based on magnetic resonance imaging (MRI), the standard imaging modality for this condition.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C428F2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Early and late bone SPECT imaging is performed at 2 weeks and 3 months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07A251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8EE4C2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8EC821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2 years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4473A8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5F31D2EC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7900E9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H. K. Song-2016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4C8B7DC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Treatment failure (FIT) is defined as avascular necrosis (AVN) confirmed by computed tomography (CT) and bone scans.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E6548D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Postoperative MRI and SPECT/CT examinations are performed.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EA7F1C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 days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BF3A72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Standing and ambulation with walking aids are typically permitted within the first 3 postoperative days.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D5F612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21.4 months (range 12–64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F1FBA1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0F7EC905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575A32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bookmarkStart w:id="9" w:name="OLE_LINK137"/>
            <w:bookmarkStart w:id="10" w:name="OLE_LINK138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O. Riaz</w:t>
            </w:r>
            <w:bookmarkEnd w:id="9"/>
            <w:bookmarkEnd w:id="10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-2016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5D007C2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Failure due to AVN is defined by subchondral sclerosis.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6A71F4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 examinations (anteroposterior and axial views) are performed at 6 weeks, 3, 6, 9, 12, 18 months, and 2 years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468F65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9BE220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E2BF42F" w14:textId="4A143E07" w:rsidR="00D52B26" w:rsidRPr="00616A00" w:rsidRDefault="00DC5C35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DC5C35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The study did not explicitly report a specific follow-up duration for all patients. Given the study period (2009-2015) and the inclusion of late-stage complications (e.g., avascular necrosis), it can be reasonably inferred that the follow-up was at least 1 year to capture endpoint failure events.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74364C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4B1A21C9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DF26F4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J. S. Kang-2016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28A4B67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AVN diagnosis is based on persistent hip pain reported during follow-up, along with subchondral sclerosis or segmental collapse on plain radiographs.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1F7BBE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Postoperative X-ray examinations are performed (specific protocol unspecified).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7EF94B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D29BCA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All patients must avoid any weight-bearing activities during the first 6 weeks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53709A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36.8 months (range 24–148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B7AA50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366F464D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48EFBD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H. T. Hou-2016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C60C04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Osteonecrosis presents as heterogeneous density within the femoral head on radiographs, with radiolucent areas and sclerotic bands.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6BC19D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Regular X-ray plain film examinations (anteroposterior and lateral views) are combined with clinical symptom assessment during follow-up.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938F91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9B9D8D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After the fracture line becomes indistinct, patients perform walking exercises with bilateral crutches at one-third body weight loading. The load is incrementally increased by one-third every 2 months. Partial weight-bearing on the affected limb is maintained for 1 year following fracture union.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9C00A3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2–10 years (mean 6.3 years)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753D71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Earliest diagnosis: 1 year postoperatively (typical cases)</w:t>
            </w:r>
          </w:p>
        </w:tc>
      </w:tr>
      <w:tr w:rsidR="00D52B26" w:rsidRPr="00616A00" w14:paraId="5040C99F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5E8D39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H. F. Yuan-2015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00AE72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MRI is considered the "gold standard" for diagnosing potential ONFH.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D51C69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are performed every 2 months within the first year post-discharge, every 3–6 months after fracture healing, and biannually or annually after 2 years.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53B598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0E67A5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4F1385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Minimum 2 years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50A894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7BD912B3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083C36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C. Wang-2015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9EB72A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diagnosis is based on clinical symptoms and imaging features from X-rays, CT, MRI, or postoperative pathological reports.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89A214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are performed immediately postoperatively, at 3 months, 1 year, and 2 years; MRI is performed if complications arise after 2 years.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BFC360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5B1871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The time to weight-bearing was &lt;3 months in 53 cases and &gt;3 months in 97 cases.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697F0B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37.4 ± 5.2 months (range 34–41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DF99BC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1.4 ± 0.7 years postoperatively</w:t>
            </w:r>
          </w:p>
        </w:tc>
      </w:tr>
      <w:tr w:rsidR="00D52B26" w:rsidRPr="00616A00" w14:paraId="752FE3F1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1AF6A3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T. Wang-2014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5189BBB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diagnosis is established using radiographs and MRI.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BF3DE4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are performed immediately postoperatively, at 3 months, 1 year, and 2 years; MRI is performed if complications arise after 2 years.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5A358D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693B3B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B61CF7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52 months (range 6–90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25FEDB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18 months (range 12–56 months)</w:t>
            </w:r>
          </w:p>
        </w:tc>
      </w:tr>
      <w:tr w:rsidR="00D52B26" w:rsidRPr="00616A00" w14:paraId="1D11BD27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948798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Z. S. Ai-2013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7C6C10B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diagnosis is based on radiographs and MRI.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8CAAF1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and MRI examinations are performed at 3 months, 6 months, and 1 year postoperatively, followed by annual follow-ups.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2AC31C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2FE045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For the postoperative interval to full weight bearing, it was between 3 months and 6 months in 20 patients (21.2 %) and over 6 months in 79 (79.8 %).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5F888A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34.5 months (range 28–60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A9EE70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18–50 months postoperatively (highest frequency: 18–30 months)</w:t>
            </w:r>
          </w:p>
        </w:tc>
      </w:tr>
      <w:tr w:rsidR="00D52B26" w:rsidRPr="00616A00" w14:paraId="3601C5A5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C92513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J. C. Han-2007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24419E5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Postoperative functional assessment after femoral neck fracture fixation combines radiographic evaluation of fracture resorption/displacement with clinical assessment of pain and joint mobility.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4644BC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are performed at 3 months, 6 months, and 1 year postoperatively, followed by annual follow-ups.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6BB881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36033F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Non-weight-bearing quadriceps exercises are initiated early postoperatively. The timing of weight-bearing is determined at 6 months based on fracture healing progress.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CB7711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9–42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47B373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6386E3A7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D08193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Y. J. Mao-2005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ABD323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Ischemic femoral head necrosis: Postoperative radiographs show altered femoral head density, including sclerosis, cystic changes, and heterogeneity.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73D62B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Regular X-ray plain film examinations are performed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901F44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B053F2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354A29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12–101 months (mean 32.7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0ED87F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Most cases (95.7%) diagnosed within 3 years post-injury: 15 cases within 1 year, 26 cases at 1–2 years, 16 cases at 2–3 years, 2 cases at 3–5 years, 1 case &gt;5 years, 10 cases with unclear timing</w:t>
            </w:r>
          </w:p>
        </w:tc>
      </w:tr>
      <w:tr w:rsidR="00D52B26" w:rsidRPr="00616A00" w14:paraId="72433CD7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8D8695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O. Karaeminogullari-2004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14E091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9C0ADE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Review original medical records, X-ray films, and postoperative follow-up documentation.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FDD116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 day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EF147A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For all patients except those with bilateral fractures, partial weight-bearing with crutch assistance begins on the second postoperative day. Full weight-bearing is permitted after confirmed bone union.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956A41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At least 2 years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BE1D8B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 case at 5 months; 3 cases at 2 years postoperatively</w:t>
            </w:r>
          </w:p>
        </w:tc>
      </w:tr>
      <w:tr w:rsidR="00D52B26" w:rsidRPr="00616A00" w14:paraId="1BF9D38D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88200F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K. E. Nikolopoulos-2003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4E6AC23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Avascular necrosis is evaluated using the </w:t>
            </w:r>
            <w:proofErr w:type="spellStart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Ficat</w:t>
            </w:r>
            <w:proofErr w:type="spellEnd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and </w:t>
            </w:r>
            <w:proofErr w:type="spellStart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Arlet</w:t>
            </w:r>
            <w:proofErr w:type="spellEnd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radiographic criteria. Nonunion is defined as the absence of fracture healing within months post-injury.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0A8A4D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Clinical and imaging follow-ups are conducted at 6 weeks, 3, 6, 12, 18, and 24 months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0C7F00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14FC0A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B9F133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4.7 years (range 2–8 years)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0B146E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200E7EA5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A35949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F. Pei, R-2020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5491A8C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Staging of osteonecrosis follows the </w:t>
            </w:r>
            <w:proofErr w:type="spellStart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Ficat</w:t>
            </w:r>
            <w:proofErr w:type="spellEnd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classification criteria.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304271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are performed preoperatively, immediately postoperatively, and at the final follow-up.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15D816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B3A9F5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2FFB2A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1–15 years (mean 7.5 years)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675CB8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1–7 years postoperatively (mean 3.8 years)</w:t>
            </w:r>
          </w:p>
        </w:tc>
      </w:tr>
      <w:tr w:rsidR="00D52B26" w:rsidRPr="00616A00" w14:paraId="1A5DDCB4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71D500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D. Schweitzer-2013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6A94702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Routine follow-up with radiographs, supplemented by CT scans when necessary, is used to assess fracture healing and AVN presence.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B9EED1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Monthly X-ray plain films are performed post-discharge until fracture healing or femoral head necrosis occurs, followed by annual examinations.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AFB822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DBCB50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B78F96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Median 28 months (range 24–144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B04989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4BDDA7C5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DE899B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A. Upadhyay-2004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7F5CECE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AVN is defined by the presence of subchondral sclerosis or segmental collapse.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AF905F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Monthly X-ray examinations are performed in the early postoperative period, then every 6 months post-healing; CT scans are added if necessary.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E671A2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463AF0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Touch-down weight-bearing (toe-touch) begins at 6 weeks, partial weight-bearing at 12 weeks, and full weight-bearing is initiated after clinical and radiographic confirmation of fracture healing.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F3D628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At least 2 years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0F897A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4A1F092C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17A17D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L. Nanty-2019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13F0924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AVN detection involves evaluating femoral head diameter and sphericity.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F298AF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Follow-up for at least 2 years postoperatively with biannual re-examinations (specific method unspecified).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7C4C3E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29D3CA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Weight-bearing may begin immediately postoperatively or no later than 6 weeks post-surgery.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52CBF8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Follow-up radiographs at 3 and 12 months postoperatively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0BCE80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63D7C1B7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3AFBDA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bookmarkStart w:id="11" w:name="OLE_LINK139"/>
            <w:bookmarkStart w:id="12" w:name="OLE_LINK140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F. Y. Liu</w:t>
            </w:r>
            <w:bookmarkEnd w:id="11"/>
            <w:bookmarkEnd w:id="12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-2015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280B228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Osteonecrosis is assessed via magnetic resonance imaging (MRI).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E398397" w14:textId="7F6C60C8" w:rsidR="00D52B26" w:rsidRPr="00616A00" w:rsidRDefault="00644B79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44B79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MRI was performed 6-12 months later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F7A282D" w14:textId="03C3A488" w:rsidR="00D52B26" w:rsidRPr="00616A00" w:rsidRDefault="00644B79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C640489" w14:textId="770E31E5" w:rsidR="00D52B26" w:rsidRPr="00616A00" w:rsidRDefault="00644B79" w:rsidP="00644B79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40EF2D6" w14:textId="6E53A1A4" w:rsidR="00D52B26" w:rsidRPr="00616A00" w:rsidRDefault="00DC5C35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DC5C35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≥1</w:t>
            </w:r>
            <w:r>
              <w:rPr>
                <w:rFonts w:ascii="Times New Roman" w:eastAsia="SimSun" w:hAnsi="Times New Roman" w:cs="Times New Roman" w:hint="eastAsia"/>
                <w:color w:val="333333"/>
                <w:kern w:val="0"/>
                <w:szCs w:val="21"/>
              </w:rPr>
              <w:t xml:space="preserve"> year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C86A0E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2C559438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72F76B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Q. Dong-2019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22EA90F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Osteonecrosis is radiographically evaluated using the </w:t>
            </w:r>
            <w:proofErr w:type="spellStart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Ficat</w:t>
            </w:r>
            <w:proofErr w:type="spellEnd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criteria.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BC833F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and MRI examinations are performed 6 to 12 months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A7D60B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6F4473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Touch-down weight-bearing (light ground contact without full loading) is maintained for the first 6 weeks, followed by a 6-week gradual transition to partial weight-bearing.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45CD0B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TCLS group: 13.4 ± 1.6 months; OCS group: 13.7 ± 0.9 months (all followed up to 12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7BEC34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4E2F857C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A23E8A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B. H. Yin-2024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7EA062D8" w14:textId="15496805" w:rsidR="00D52B26" w:rsidRPr="00616A00" w:rsidRDefault="005C7665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</w:t>
            </w:r>
            <w:r w:rsidR="00D52B26"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NFH is assessed via X-ray using </w:t>
            </w:r>
            <w:proofErr w:type="spellStart"/>
            <w:r w:rsidR="00D52B26"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Ficat</w:t>
            </w:r>
            <w:proofErr w:type="spellEnd"/>
            <w:r w:rsidR="00D52B26"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criteria. CT or MRI is performed if needed to confirm nonunion or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</w:t>
            </w:r>
            <w:r w:rsidR="00D52B26"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NFH.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9FCEA0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and CT examinations are performed at 3 months, 6 months, and 2 years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6AC296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5BC1F3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Patients maintain non-weight-bearing for at least 8 weeks postoperatively. Transition to partial weight-bearing begins with toe-touch loading once radiographic and clinical signs indicate progressive healing, followed by adjustments over the subsequent 6 weeks based on tolerance.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D075F6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Follow-up at 1, 3, 6, 9, 12, and 24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EE47A2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25CEC941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020B30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D. Jiang-2021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517FCF6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AVN is defined by the </w:t>
            </w:r>
            <w:proofErr w:type="spellStart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Ficat</w:t>
            </w:r>
            <w:proofErr w:type="spellEnd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classification and routinely evaluated using AP and lateral radiographs.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F43A7E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are performed at 1, 3, 6, 9, 12, and 24 months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18D702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A14988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All weight-bearing activities are avoided during the first 3 postoperative months. Partial weight-bearing is gradually initiated thereafter based on radiographic assessment of bone healing.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32D5A4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At least 2 years (time points: 6 weeks, 3 months, 1 year postoperatively, then annually)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DEC1AD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290C429D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90B94F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M. J. Parker-1991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1C5E6CB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Diagnosis is made using imaging modalities such as X-rays.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D7EAAE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Follow-up examinations (unspecified protocol) are performed at 6 weeks, 3 months, and 1 year postoperatively, then annually.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F6E959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06D948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6E6D9C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At least 2 years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13C802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72D2EB9E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664459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Y. Liu-2024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5FCEB9C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is diagnosed via postoperative imaging (e.g., radiographs), primarily based on the extent of bone necrosis and articular surface collapse.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8B9CDC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Patients require at least 2 years of postoperative follow-up (specific method unspecified).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B19086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A63B2C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The transition from partial to full weight-bearing is guided by radiographic evaluation of fracture healing.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DCE5CF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36.0 months (range 21–52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0D0BC4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104414B6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0A5FCB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C. Guo-2024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1ADCDD1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ONFH is evaluated radiographically and classified using the </w:t>
            </w:r>
            <w:proofErr w:type="spellStart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Ficat</w:t>
            </w:r>
            <w:proofErr w:type="spellEnd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criteria.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61B52D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are performed at 3 days, 6 weeks, 3 months, 6 months, 12 months postoperatively, and annually thereafter.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145C98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D50846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Partial weight-bearing exercises are recommended starting at 3 months postoperatively, with full weight-bearing achieved at an average of 6.5 months (range: 5–8 months).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4F426C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22.8 months (range 16–30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58090E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0656F7E2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EDB4A5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Y. Zhang-2023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5DBF6BE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Diagnosis integrates postoperative complication records with imaging (X-ray/CT) and clinical evaluations (Harris Hip Score).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39B72A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Systematic follow-up assessments (including X-ray plain films) are performed at 1, 3, 6, 12 months postoperatively and annually thereafter.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D89720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CE8C48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CT scans at 6 weeks postoperatively may reveal callus formation at the fracture site. Patients are permitted to sit or stand using the unaffected limb only (i.e., non-weight-bearing on the affected limb).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8C808D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 xml:space="preserve">Retrospective study with </w:t>
            </w:r>
            <w:bookmarkStart w:id="13" w:name="OLE_LINK141"/>
            <w:bookmarkStart w:id="14" w:name="OLE_LINK142"/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 xml:space="preserve">≥12 </w:t>
            </w:r>
            <w:bookmarkEnd w:id="13"/>
            <w:bookmarkEnd w:id="14"/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months follow-up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D07265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04065715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1703A8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J. Ji, H.-2023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5981DA9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is diagnosed comprehensively via X-rays, MRI, and CT.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5AC416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Regular X-ray and CT examinations are performed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C56D9A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AE79F9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Regular postoperative radiographic evaluations are performed to adjust rehabilitation protocols and weight-bearing timelines based on fracture healing progress.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2E28D9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20–34 months (mean 26.5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85DDD7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30 cases at 9–30 months postoperatively (mean 19.0 months)</w:t>
            </w:r>
          </w:p>
        </w:tc>
      </w:tr>
      <w:tr w:rsidR="00D52B26" w:rsidRPr="00616A00" w14:paraId="3850BCC0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247783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D. P. Dargan-2016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0ADC1A5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Specific diagnostic methods are not explicitly stated, but radiographs are used to identify imaging outcomes.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8EC651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Regular X-ray, CT, and MRI examinations are performed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FEDEA4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 day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541575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Supervised weight-bearing is encouraged as early as the first postoperative day.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6BFC11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2.9 years (range 0–6.6 years)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55FD3E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7FCEACDE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C65F34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bookmarkStart w:id="15" w:name="OLE_LINK143"/>
            <w:bookmarkStart w:id="16" w:name="OLE_LINK144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H. Hong</w:t>
            </w:r>
            <w:bookmarkEnd w:id="15"/>
            <w:bookmarkEnd w:id="16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-2024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E33E43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7C69C2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plain films are performed at 3 months and 12 months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962126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26A0CFB" w14:textId="77777777" w:rsidR="00D52B26" w:rsidRPr="000B036C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0B036C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Partial weight-bearing with crutch assistance begins at 1 month postoperatively, with gradual load increases tailored to individual healing rates. Full weight-bearing is determined by specific healing milestones.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980DF29" w14:textId="77777777" w:rsidR="00D52B26" w:rsidRPr="000B036C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0B036C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≥6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FFE09E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74FB4A5E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6CACBA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L. Cai-2024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1CF32A5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Diagnosis is based on regular postoperative imaging (X-ray/CT) follow-up documenting complications.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7AB5A2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Monthly follow-ups (unspecified method) are conducted in the first 3 months post-discharge. For satisfactory healing, follow-up intervals are adjusted to 3 months.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3AED6F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 day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578EC0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Partial weight-bearing is initiated postoperatively and progressively adjusted based on each patient’s injury profile.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B0310B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&gt;12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FA556A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3E880718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760ED5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bookmarkStart w:id="17" w:name="OLE_LINK145"/>
            <w:bookmarkStart w:id="18" w:name="OLE_LINK146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H. Xiao</w:t>
            </w:r>
            <w:bookmarkEnd w:id="17"/>
            <w:bookmarkEnd w:id="18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0C7DD96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Diagnosis is made through comprehensive evaluation of postoperative imaging (X-ray/CT) and clinical symptoms.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3092F9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or CT examinations are performed at 6 weeks, 3, 6, and 12 months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274578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44F9AEE" w14:textId="77777777" w:rsidR="00D52B26" w:rsidRPr="000B036C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0B036C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Partial weight-bearing with crutch assistance begins at 1 month postoperatively, with gradual load increases tailored to individual healing rates. Full weight-bearing is determined by specific healing milestones.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CF78D14" w14:textId="77777777" w:rsidR="00D52B26" w:rsidRPr="000B036C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0B036C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≥6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FEC125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39227928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384F0C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Y. L. Zhang-2016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1E149EB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ONFH and its stages are determined using the </w:t>
            </w:r>
            <w:proofErr w:type="spellStart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Ficat-Arlet</w:t>
            </w:r>
            <w:proofErr w:type="spellEnd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criteria.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81A79D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Monthly follow-ups in the first 3 months postoperatively, then adjusted based on healing status; X-ray and CT examinations are performed.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AC154B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8-12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5DBFD5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Weight-bearing is prohibited between 8 and 12 weeks postoperatively to mitigate adverse effects of shear forces.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393056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21.6 ± 6.0 months (range 12–36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A42A0E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21E564BD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A8ECDD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B. Siavashi-2015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537AC66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81A6AC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examinations are performed at 1, 6, and 12 months postoperatively; 3D-CT is added if nonunion is suspected.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88057A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EB03E7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Patients perform touch-down weight-bearing with axillary crutches for 6 weeks postoperatively, followed by an additional 6 weeks of partial weight-bearing.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A596B6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12–36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379C77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3DB536AC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85677F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F. Razik-2012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2844CEE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AVN is diagnosed by complete or segmental femoral head collapse on imaging.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2C2C9D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Follow-ups every 3 months for at least 1 year postoperatively, with X-ray examinations.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5C606F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906CF2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545202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2 years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7F0032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61F4C399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BFF3FF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M. Jakob-1999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A4604F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Diagnosis is based on integrated assessment of postoperative radiographs and clinical symptoms.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B39DCA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Regular clinical and radiological follow-ups are performed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5D22FA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B7C179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Patients are allowed to bear weight for 3–6 months postoperatively, with full weight-bearing permitted only after radiographic confirmation of complete fracture union.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2A15BC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Mean 116 months (range 74–177 months)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34B11C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&gt;3 years post-injury (4–10 years)</w:t>
            </w:r>
          </w:p>
        </w:tc>
      </w:tr>
      <w:tr w:rsidR="00D52B26" w:rsidRPr="00616A00" w14:paraId="170497F3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6009E0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S. C. Yeoh2024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60BC078D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diagnosis relies on postoperative imaging (X-ray, CT, or MRI) and clinical symptoms (e.g., hip pain, limited mobility).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87A9A3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Routine clinical and imaging follow-ups at 1 year postoperatively, with additional follow-ups after at least 5 years.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27B22B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3-7 days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8EEE40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Partial weight-bearing exercises with walking aids begin between 3–7 days postoperatively. Full weight-bearing exercises are initiated at 3–6 months based on recovery status.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FAEA07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Up to 18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94E970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732F1E91" w14:textId="77777777" w:rsidTr="000066C5">
        <w:trPr>
          <w:trHeight w:val="118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64605C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F. Zhang-2023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6758FF4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diagnosis is based on imaging (X-ray, CT, or MRI) and clinical symptoms (e.g., hip pain, limited mobility) during postoperative follow-up, requiring radiographic confirmation of blood supply loss or structural collapse.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C46526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Imaging examinations (e.g., X-ray, CT, or MRI) are performed at 1, 2, 3, 6, 9, 12, and 18 months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0D362A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87C6D7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Isometric quadriceps exercises for both lower limbs are initiated on the first postoperative day. On the second postoperative day, patients are encouraged to begin non-weight-bearing ambulation with bilateral crutches. Partial weight-bearing under the protection of crutches is introduced at 4–6 weeks postoperatively. Full weight-bearing timing is determined between 3–6 months based on radiographic evidence of fracture healing.</w:t>
            </w:r>
          </w:p>
          <w:p w14:paraId="7880756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324BDF7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lastRenderedPageBreak/>
              <w:t>6–32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6398ACEE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1DEA1FD8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1B4A765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S. G. Yan-2023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A86BE2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ONFH is diagnosed using radiographic criteria (e.g., collapse or sclerosis) and clinical symptoms.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E39F71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 examinations are performed at 1, 3, 6, 12 months postoperatively and every 6 months thereafter.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0C9498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weeks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515C86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Weight-bearing should be avoided for the first 6 weeks postoperatively. Partial weight-bearing is permitted after 6 weeks, and full weight-bearing can be initiated depending on the progression of fracture healing.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FB52E7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FNS group: 21.26 ± 5.54 months; CCS group: 24.29 ± 5.72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44C392F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41D0B96A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9D45C9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M. Su-2023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22F0CC6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ONFH is assessed using criteria proposed by </w:t>
            </w:r>
            <w:proofErr w:type="spellStart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Slobogean</w:t>
            </w:r>
            <w:proofErr w:type="spellEnd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et al., observing segmental collapse or subchondral </w:t>
            </w:r>
            <w:proofErr w:type="spellStart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lucency</w:t>
            </w:r>
            <w:proofErr w:type="spellEnd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on radiographs.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ADE19B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bookmarkStart w:id="19" w:name="OLE_LINK133"/>
            <w:bookmarkStart w:id="20" w:name="OLE_LINK134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X-ray</w:t>
            </w:r>
            <w:bookmarkEnd w:id="19"/>
            <w:bookmarkEnd w:id="20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examination within 3 days postoperatively, followed by monthly examinations until healing, then every 3–6 months after 1 year.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58DE90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bookmarkStart w:id="21" w:name="OLE_LINK135"/>
            <w:bookmarkStart w:id="22" w:name="OLE_LINK136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  <w:bookmarkEnd w:id="21"/>
            <w:bookmarkEnd w:id="22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030D5E8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Partial weight-bearing exercises are adjusted based on the recovery progress of the affected limb, and full weight-bearing walking is permitted for 3–6 months following bone union.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C8AF98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≥1 year (ONFH required ≥2 years)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A9283A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692D4817" w14:textId="77777777" w:rsidTr="000066C5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7F65EFFF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bookmarkStart w:id="23" w:name="OLE_LINK127"/>
            <w:bookmarkStart w:id="24" w:name="OLE_LINK128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H. Lin</w:t>
            </w:r>
            <w:bookmarkEnd w:id="23"/>
            <w:bookmarkEnd w:id="24"/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-2023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04B4F75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2D814EB9" w14:textId="276CE90E" w:rsidR="00D52B26" w:rsidRPr="00616A00" w:rsidRDefault="00DC5C35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14:ligatures w14:val="none"/>
              </w:rPr>
              <w:t>X-ray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4B5D6B0" w14:textId="3782F943" w:rsidR="00D52B26" w:rsidRPr="00616A00" w:rsidRDefault="00DC5C35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5EFA02B7" w14:textId="66A7CE3A" w:rsidR="00D52B26" w:rsidRPr="00616A00" w:rsidRDefault="00DC5C35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38470C16" w14:textId="31504D3C" w:rsidR="00D52B26" w:rsidRPr="00616A00" w:rsidRDefault="00DC5C35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≥</w:t>
            </w:r>
            <w:r>
              <w:rPr>
                <w:rFonts w:ascii="Times New Roman" w:eastAsia="SimSun" w:hAnsi="Times New Roman" w:cs="Times New Roman" w:hint="eastAsia"/>
                <w:color w:val="333333"/>
                <w:kern w:val="0"/>
                <w:szCs w:val="21"/>
              </w:rPr>
              <w:t>12 months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8A76729" w14:textId="5231914F" w:rsidR="00D52B26" w:rsidRPr="00616A00" w:rsidRDefault="00DC5C35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DC5C35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Within the follow-up period (at least 12 months), 1 case was found in the FNS group and 2 cases in the control group.</w:t>
            </w:r>
          </w:p>
        </w:tc>
      </w:tr>
      <w:tr w:rsidR="00D52B26" w:rsidRPr="00616A00" w14:paraId="303DD86F" w14:textId="77777777" w:rsidTr="00D52B26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right w:val="nil"/>
            </w:tcBorders>
          </w:tcPr>
          <w:p w14:paraId="09337D0A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S. Ge-2023</w:t>
            </w:r>
          </w:p>
        </w:tc>
        <w:tc>
          <w:tcPr>
            <w:tcW w:w="800" w:type="pct"/>
            <w:tcBorders>
              <w:top w:val="nil"/>
              <w:left w:val="nil"/>
              <w:right w:val="nil"/>
            </w:tcBorders>
          </w:tcPr>
          <w:p w14:paraId="1750A494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</w:tcPr>
          <w:p w14:paraId="0BC6813C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Monthly X-ray and CT examinations postoperatively for at least 1 year.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</w:tcPr>
          <w:p w14:paraId="5958888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</w:tcPr>
          <w:p w14:paraId="34798F10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When the X-ray shows blurred fracture lines (indicating healing), the limb can initiate partial weight-bearing activities. Patients may gradually discontinue crutch use two months post-surgery.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</w:tcPr>
          <w:p w14:paraId="3672164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bookmarkStart w:id="25" w:name="OLE_LINK131"/>
            <w:bookmarkStart w:id="26" w:name="OLE_LINK132"/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≥1 year</w:t>
            </w:r>
            <w:bookmarkEnd w:id="25"/>
            <w:bookmarkEnd w:id="26"/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</w:tcPr>
          <w:p w14:paraId="51CC935B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  <w:tr w:rsidR="00D52B26" w:rsidRPr="00616A00" w14:paraId="70F8465B" w14:textId="77777777" w:rsidTr="00D52B26">
        <w:trPr>
          <w:trHeight w:val="360"/>
          <w:tblHeader/>
          <w:jc w:val="center"/>
        </w:trPr>
        <w:tc>
          <w:tcPr>
            <w:tcW w:w="7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A4F40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X. Q. Zhou-2021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32013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647012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Follow-ups are performed at 1, 3, 6, 9, and 12 months postoperatively.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2C3003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weeks</w:t>
            </w:r>
          </w:p>
        </w:tc>
        <w:tc>
          <w:tcPr>
            <w:tcW w:w="7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3ADC41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Encourage partial weight-bearing exercises at 6 weeks post-surgery, gradually resume normal activities based on the patient's condition, and transition to walking without crutches thereafter.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205226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10–22 months</w:t>
            </w:r>
          </w:p>
        </w:tc>
        <w:tc>
          <w:tcPr>
            <w:tcW w:w="7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FC5FE9" w14:textId="77777777" w:rsidR="00D52B26" w:rsidRPr="00616A00" w:rsidRDefault="00D52B26" w:rsidP="000066C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</w:pPr>
            <w:r w:rsidRPr="00616A00">
              <w:rPr>
                <w:rFonts w:ascii="Times New Roman" w:eastAsia="SimSun" w:hAnsi="Times New Roman" w:cs="Times New Roman"/>
                <w:color w:val="333333"/>
                <w:kern w:val="0"/>
                <w:szCs w:val="21"/>
              </w:rPr>
              <w:t>NA</w:t>
            </w:r>
          </w:p>
        </w:tc>
      </w:tr>
    </w:tbl>
    <w:p w14:paraId="1D65D09C" w14:textId="54FC329E" w:rsidR="00D52B26" w:rsidRPr="005C7665" w:rsidRDefault="005C7665">
      <w:pPr>
        <w:rPr>
          <w:rFonts w:ascii="Times New Roman" w:hAnsi="Times New Roman" w:cs="Times New Roman"/>
        </w:rPr>
      </w:pPr>
      <w:r w:rsidRPr="005C7665">
        <w:rPr>
          <w:rFonts w:ascii="Times New Roman" w:hAnsi="Times New Roman" w:cs="Times New Roman"/>
          <w:i/>
          <w:iCs/>
        </w:rPr>
        <w:t>NA</w:t>
      </w:r>
      <w:r w:rsidRPr="005C7665">
        <w:rPr>
          <w:rFonts w:ascii="Times New Roman" w:hAnsi="Times New Roman" w:cs="Times New Roman"/>
        </w:rPr>
        <w:t xml:space="preserve"> Not Available,</w:t>
      </w:r>
      <w:r>
        <w:rPr>
          <w:rFonts w:ascii="Times New Roman" w:hAnsi="Times New Roman" w:cs="Times New Roman"/>
        </w:rPr>
        <w:tab/>
      </w:r>
      <w:r w:rsidRPr="005C7665">
        <w:rPr>
          <w:rFonts w:ascii="Times New Roman" w:eastAsia="SimSun" w:hAnsi="Times New Roman" w:cs="Times New Roman"/>
          <w:i/>
          <w:iCs/>
          <w:color w:val="000000"/>
          <w:kern w:val="0"/>
          <w:szCs w:val="21"/>
        </w:rPr>
        <w:t>ONFH</w:t>
      </w:r>
      <w:r>
        <w:rPr>
          <w:rFonts w:ascii="Times New Roman" w:eastAsia="SimSun" w:hAnsi="Times New Roman" w:cs="Times New Roman"/>
          <w:i/>
          <w:iCs/>
          <w:color w:val="000000"/>
          <w:kern w:val="0"/>
          <w:szCs w:val="21"/>
        </w:rPr>
        <w:t xml:space="preserve"> </w:t>
      </w:r>
      <w:r w:rsidRPr="00E34072">
        <w:rPr>
          <w:rFonts w:ascii="Times New Roman" w:eastAsia="DengXian" w:hAnsi="Times New Roman" w:cs="Times New Roman" w:hint="eastAsia"/>
          <w:color w:val="000000"/>
          <w:kern w:val="0"/>
          <w:szCs w:val="21"/>
        </w:rPr>
        <w:t>Osteonecrosis of the Femoral Head</w:t>
      </w:r>
      <w:r w:rsidRPr="00E34072">
        <w:rPr>
          <w:rFonts w:ascii="Times New Roman" w:eastAsia="DengXian" w:hAnsi="Times New Roman" w:cs="Times New Roman"/>
          <w:color w:val="000000"/>
          <w:kern w:val="0"/>
          <w:szCs w:val="21"/>
        </w:rPr>
        <w:t>,</w:t>
      </w:r>
      <w:r>
        <w:rPr>
          <w:rFonts w:ascii="Times New Roman" w:hAnsi="Times New Roman" w:cs="Times New Roman"/>
        </w:rPr>
        <w:t xml:space="preserve"> </w:t>
      </w:r>
      <w:bookmarkStart w:id="27" w:name="OLE_LINK582"/>
      <w:bookmarkStart w:id="28" w:name="OLE_LINK583"/>
      <w:r w:rsidRPr="00E34072">
        <w:rPr>
          <w:rFonts w:ascii="Times New Roman" w:eastAsia="DengXian" w:hAnsi="Times New Roman" w:cs="Times New Roman"/>
          <w:i/>
          <w:iCs/>
          <w:color w:val="000000"/>
          <w:kern w:val="0"/>
          <w:szCs w:val="21"/>
        </w:rPr>
        <w:t>CCS</w:t>
      </w:r>
      <w:bookmarkEnd w:id="27"/>
      <w:bookmarkEnd w:id="28"/>
      <w:r w:rsidRPr="00E34072">
        <w:rPr>
          <w:rFonts w:ascii="Times New Roman" w:eastAsia="DengXian" w:hAnsi="Times New Roman" w:cs="Times New Roman"/>
          <w:i/>
          <w:iCs/>
          <w:color w:val="000000"/>
          <w:kern w:val="0"/>
          <w:szCs w:val="21"/>
        </w:rPr>
        <w:t xml:space="preserve"> </w:t>
      </w:r>
      <w:r w:rsidRPr="00E34072">
        <w:rPr>
          <w:rFonts w:ascii="Times New Roman" w:hAnsi="Times New Roman" w:cs="Times New Roman"/>
          <w:szCs w:val="21"/>
        </w:rPr>
        <w:t xml:space="preserve">Cannulated Compression Screw, </w:t>
      </w:r>
      <w:r w:rsidRPr="00E34072">
        <w:rPr>
          <w:rFonts w:ascii="Times New Roman" w:eastAsia="DengXian" w:hAnsi="Times New Roman" w:cs="Times New Roman"/>
          <w:i/>
          <w:iCs/>
          <w:color w:val="000000"/>
          <w:kern w:val="0"/>
          <w:szCs w:val="21"/>
        </w:rPr>
        <w:t xml:space="preserve">FNS </w:t>
      </w:r>
      <w:r w:rsidRPr="00E34072">
        <w:rPr>
          <w:rFonts w:ascii="Times New Roman" w:hAnsi="Times New Roman" w:cs="Times New Roman"/>
          <w:szCs w:val="21"/>
        </w:rPr>
        <w:t>Femoral Neck System</w:t>
      </w:r>
      <w:r>
        <w:rPr>
          <w:rFonts w:ascii="Times New Roman" w:hAnsi="Times New Roman" w:cs="Times New Roman"/>
          <w:szCs w:val="21"/>
        </w:rPr>
        <w:t xml:space="preserve">, </w:t>
      </w:r>
    </w:p>
    <w:p w14:paraId="42864D64" w14:textId="77777777" w:rsidR="00D52B26" w:rsidRDefault="00D52B26">
      <w:pPr>
        <w:rPr>
          <w:b/>
          <w:bCs/>
        </w:rPr>
      </w:pPr>
    </w:p>
    <w:p w14:paraId="69009028" w14:textId="77777777" w:rsidR="00D52B26" w:rsidRDefault="00D52B26">
      <w:pPr>
        <w:rPr>
          <w:b/>
          <w:bCs/>
        </w:rPr>
      </w:pPr>
    </w:p>
    <w:p w14:paraId="10308E49" w14:textId="77777777" w:rsidR="00FF35F0" w:rsidRDefault="00FF35F0">
      <w:pPr>
        <w:rPr>
          <w:b/>
          <w:bCs/>
        </w:rPr>
      </w:pPr>
    </w:p>
    <w:p w14:paraId="78C23CD8" w14:textId="77777777" w:rsidR="00FF35F0" w:rsidRDefault="00FF35F0">
      <w:pPr>
        <w:rPr>
          <w:b/>
          <w:bCs/>
        </w:rPr>
      </w:pPr>
    </w:p>
    <w:p w14:paraId="6B0248EA" w14:textId="77777777" w:rsidR="00FF35F0" w:rsidRDefault="00FF35F0">
      <w:pPr>
        <w:rPr>
          <w:b/>
          <w:bCs/>
        </w:rPr>
        <w:sectPr w:rsidR="00FF35F0" w:rsidSect="001B190C">
          <w:type w:val="nextPage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F618398" w14:textId="77777777" w:rsidR="00FF35F0" w:rsidRPr="00FF35F0" w:rsidRDefault="00FF35F0">
      <w:pPr>
        <w:rPr>
          <w:b/>
          <w:bCs/>
        </w:rPr>
      </w:pPr>
    </w:p>
    <w:p w14:paraId="256622A3" w14:textId="2EEFE503" w:rsidR="00FF35F0" w:rsidRDefault="00FF35F0">
      <w:pPr>
        <w:rPr>
          <w:rFonts w:ascii="Times New Roman" w:hAnsi="Times New Roman" w:cs="Times New Roman"/>
          <w:szCs w:val="21"/>
        </w:rPr>
      </w:pPr>
      <w:bookmarkStart w:id="29" w:name="OLE_LINK191"/>
      <w:bookmarkStart w:id="30" w:name="OLE_LINK192"/>
      <w:r w:rsidRPr="00FF35F0">
        <w:rPr>
          <w:rFonts w:ascii="Times New Roman" w:hAnsi="Times New Roman" w:cs="Times New Roman"/>
          <w:b/>
          <w:bCs/>
          <w:szCs w:val="21"/>
        </w:rPr>
        <w:t>e</w:t>
      </w:r>
      <w:bookmarkStart w:id="31" w:name="OLE_LINK189"/>
      <w:bookmarkStart w:id="32" w:name="OLE_LINK190"/>
      <w:r w:rsidRPr="00FF35F0">
        <w:rPr>
          <w:rFonts w:ascii="Times New Roman" w:hAnsi="Times New Roman" w:cs="Times New Roman"/>
          <w:b/>
          <w:bCs/>
          <w:szCs w:val="21"/>
        </w:rPr>
        <w:t>Figure</w:t>
      </w:r>
      <w:bookmarkEnd w:id="31"/>
      <w:bookmarkEnd w:id="32"/>
      <w:r w:rsidRPr="00FF35F0">
        <w:rPr>
          <w:rFonts w:ascii="Times New Roman" w:hAnsi="Times New Roman" w:cs="Times New Roman"/>
          <w:b/>
          <w:bCs/>
          <w:szCs w:val="21"/>
        </w:rPr>
        <w:t xml:space="preserve"> 1</w:t>
      </w:r>
      <w:bookmarkEnd w:id="29"/>
      <w:bookmarkEnd w:id="30"/>
      <w:r w:rsidRPr="00FF35F0">
        <w:rPr>
          <w:rFonts w:ascii="Times New Roman" w:hAnsi="Times New Roman" w:cs="Times New Roman"/>
          <w:b/>
          <w:bCs/>
          <w:szCs w:val="21"/>
        </w:rPr>
        <w:t>.</w:t>
      </w:r>
      <w:r w:rsidRPr="00FF35F0">
        <w:t xml:space="preserve"> </w:t>
      </w:r>
      <w:r w:rsidR="00912454" w:rsidRPr="002D657F">
        <w:rPr>
          <w:rFonts w:ascii="Times New Roman" w:hAnsi="Times New Roman" w:cs="Times New Roman"/>
          <w:szCs w:val="21"/>
        </w:rPr>
        <w:t>sensitivity analysis</w:t>
      </w:r>
      <w:r w:rsidRPr="00FF35F0">
        <w:rPr>
          <w:rFonts w:ascii="Times New Roman" w:hAnsi="Times New Roman" w:cs="Times New Roman"/>
          <w:szCs w:val="21"/>
        </w:rPr>
        <w:t xml:space="preserve"> (</w:t>
      </w:r>
      <w:r w:rsidR="00912454">
        <w:rPr>
          <w:rFonts w:ascii="Times New Roman" w:hAnsi="Times New Roman" w:cs="Times New Roman"/>
          <w:szCs w:val="21"/>
        </w:rPr>
        <w:t>CCS</w:t>
      </w:r>
      <w:r w:rsidRPr="00FF35F0">
        <w:rPr>
          <w:rFonts w:ascii="Times New Roman" w:hAnsi="Times New Roman" w:cs="Times New Roman"/>
          <w:szCs w:val="21"/>
        </w:rPr>
        <w:t>)</w:t>
      </w:r>
    </w:p>
    <w:p w14:paraId="662AEBF4" w14:textId="68D09A41" w:rsidR="006870FF" w:rsidRPr="00EF5DFC" w:rsidRDefault="00DE7DCC">
      <w:pPr>
        <w:rPr>
          <w:b/>
          <w:bCs/>
        </w:rPr>
      </w:pPr>
      <w:r>
        <w:rPr>
          <w:b/>
          <w:bCs/>
          <w:noProof/>
          <w:lang w:val="en-IN" w:eastAsia="en-IN"/>
        </w:rPr>
        <w:drawing>
          <wp:inline distT="0" distB="0" distL="0" distR="0" wp14:anchorId="20735E2E" wp14:editId="07C630DE">
            <wp:extent cx="4163262" cy="8080917"/>
            <wp:effectExtent l="0" t="0" r="0" b="0"/>
            <wp:docPr id="16833400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340037" name="图片 168334003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98" r="23382"/>
                    <a:stretch/>
                  </pic:blipFill>
                  <pic:spPr bwMode="auto">
                    <a:xfrm>
                      <a:off x="0" y="0"/>
                      <a:ext cx="4279703" cy="8306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187086" w14:textId="41044264" w:rsidR="00F55D3A" w:rsidRPr="00F55D3A" w:rsidRDefault="00EF5DFC">
      <w:pPr>
        <w:rPr>
          <w:rFonts w:ascii="Times New Roman" w:hAnsi="Times New Roman" w:cs="Times New Roman"/>
          <w:szCs w:val="21"/>
        </w:rPr>
      </w:pPr>
      <w:proofErr w:type="spellStart"/>
      <w:r w:rsidRPr="006870FF">
        <w:rPr>
          <w:rFonts w:ascii="Times New Roman" w:hAnsi="Times New Roman" w:cs="Times New Roman"/>
          <w:b/>
          <w:bCs/>
          <w:szCs w:val="21"/>
        </w:rPr>
        <w:lastRenderedPageBreak/>
        <w:t>eFigure</w:t>
      </w:r>
      <w:proofErr w:type="spellEnd"/>
      <w:r>
        <w:rPr>
          <w:rFonts w:ascii="Times New Roman" w:hAnsi="Times New Roman" w:cs="Times New Roman" w:hint="eastAsia"/>
          <w:b/>
          <w:bCs/>
          <w:szCs w:val="21"/>
        </w:rPr>
        <w:t xml:space="preserve"> 2</w:t>
      </w:r>
      <w:r w:rsidRPr="006870FF">
        <w:rPr>
          <w:rFonts w:ascii="Times New Roman" w:hAnsi="Times New Roman" w:cs="Times New Roman"/>
          <w:b/>
          <w:bCs/>
          <w:szCs w:val="21"/>
        </w:rPr>
        <w:t>.</w:t>
      </w:r>
      <w:r w:rsidRPr="00EF5DFC">
        <w:t xml:space="preserve"> </w:t>
      </w:r>
      <w:r w:rsidRPr="00FF35F0">
        <w:rPr>
          <w:rFonts w:ascii="Times New Roman" w:hAnsi="Times New Roman" w:cs="Times New Roman"/>
          <w:szCs w:val="21"/>
        </w:rPr>
        <w:t>Forest plot of</w:t>
      </w:r>
      <w:r w:rsidRPr="00EF5DFC">
        <w:rPr>
          <w:rFonts w:ascii="Times New Roman" w:hAnsi="Times New Roman" w:cs="Times New Roman"/>
          <w:szCs w:val="21"/>
        </w:rPr>
        <w:t xml:space="preserve"> diagnostic modality</w:t>
      </w:r>
      <w:r>
        <w:rPr>
          <w:rFonts w:ascii="Times New Roman" w:hAnsi="Times New Roman" w:cs="Times New Roman"/>
          <w:szCs w:val="21"/>
        </w:rPr>
        <w:t>(</w:t>
      </w:r>
      <w:r w:rsidRPr="00E50B08"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szCs w:val="21"/>
        </w:rPr>
        <w:t>)</w:t>
      </w:r>
    </w:p>
    <w:p w14:paraId="033D3607" w14:textId="5E4E618A" w:rsidR="00EF5DFC" w:rsidRDefault="00EF5DFC">
      <w:r>
        <w:rPr>
          <w:noProof/>
          <w:lang w:val="en-IN" w:eastAsia="en-IN"/>
        </w:rPr>
        <w:drawing>
          <wp:inline distT="0" distB="0" distL="0" distR="0" wp14:anchorId="0000D16B" wp14:editId="73635B73">
            <wp:extent cx="5158946" cy="8212097"/>
            <wp:effectExtent l="0" t="0" r="0" b="0"/>
            <wp:docPr id="6853528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352886" name="图片 685352886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06" t="24256" r="33698" b="24652"/>
                    <a:stretch/>
                  </pic:blipFill>
                  <pic:spPr bwMode="auto">
                    <a:xfrm>
                      <a:off x="0" y="0"/>
                      <a:ext cx="5175340" cy="8238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B5FEE5" w14:textId="67C98AB0" w:rsidR="00EF5DFC" w:rsidRDefault="00EF5DFC">
      <w:pPr>
        <w:rPr>
          <w:rFonts w:ascii="Times New Roman" w:hAnsi="Times New Roman" w:cs="Times New Roman"/>
          <w:b/>
          <w:bCs/>
          <w:szCs w:val="21"/>
        </w:rPr>
      </w:pPr>
      <w:proofErr w:type="spellStart"/>
      <w:r w:rsidRPr="006870FF">
        <w:rPr>
          <w:rFonts w:ascii="Times New Roman" w:hAnsi="Times New Roman" w:cs="Times New Roman"/>
          <w:b/>
          <w:bCs/>
          <w:szCs w:val="21"/>
        </w:rPr>
        <w:t>eFigure</w:t>
      </w:r>
      <w:proofErr w:type="spellEnd"/>
      <w:r>
        <w:rPr>
          <w:rFonts w:ascii="Times New Roman" w:hAnsi="Times New Roman" w:cs="Times New Roman" w:hint="eastAsia"/>
          <w:b/>
          <w:bCs/>
          <w:szCs w:val="21"/>
        </w:rPr>
        <w:t xml:space="preserve"> 3</w:t>
      </w:r>
      <w:r w:rsidRPr="006870FF">
        <w:rPr>
          <w:rFonts w:ascii="Times New Roman" w:hAnsi="Times New Roman" w:cs="Times New Roman"/>
          <w:b/>
          <w:bCs/>
          <w:szCs w:val="21"/>
        </w:rPr>
        <w:t>.</w:t>
      </w:r>
      <w:r w:rsidRPr="00EF5DFC">
        <w:rPr>
          <w:rFonts w:ascii="Times New Roman" w:hAnsi="Times New Roman" w:cs="Times New Roman"/>
          <w:szCs w:val="21"/>
        </w:rPr>
        <w:t xml:space="preserve"> </w:t>
      </w:r>
      <w:r w:rsidRPr="00FF35F0">
        <w:rPr>
          <w:rFonts w:ascii="Times New Roman" w:hAnsi="Times New Roman" w:cs="Times New Roman"/>
          <w:szCs w:val="21"/>
        </w:rPr>
        <w:t>Forest plot of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EF5DFC">
        <w:rPr>
          <w:rFonts w:ascii="Times New Roman" w:hAnsi="Times New Roman" w:cs="Times New Roman"/>
          <w:szCs w:val="21"/>
        </w:rPr>
        <w:t>study design</w:t>
      </w:r>
      <w:r>
        <w:rPr>
          <w:rFonts w:ascii="Times New Roman" w:hAnsi="Times New Roman" w:cs="Times New Roman"/>
          <w:szCs w:val="21"/>
        </w:rPr>
        <w:t>(</w:t>
      </w:r>
      <w:r w:rsidRPr="00E50B08"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szCs w:val="21"/>
        </w:rPr>
        <w:t>)</w:t>
      </w:r>
    </w:p>
    <w:p w14:paraId="4761108A" w14:textId="3EE6654A" w:rsidR="00EF5DFC" w:rsidRDefault="00EF5DFC">
      <w:r>
        <w:rPr>
          <w:rFonts w:hint="eastAsia"/>
          <w:noProof/>
          <w:lang w:val="en-IN" w:eastAsia="en-IN"/>
        </w:rPr>
        <w:lastRenderedPageBreak/>
        <w:drawing>
          <wp:inline distT="0" distB="0" distL="0" distR="0" wp14:anchorId="27C88B2C" wp14:editId="78976858">
            <wp:extent cx="5183659" cy="7341895"/>
            <wp:effectExtent l="0" t="0" r="0" b="0"/>
            <wp:docPr id="21014961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496156" name="图片 2101496156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09" t="27424" r="33932" b="27453"/>
                    <a:stretch/>
                  </pic:blipFill>
                  <pic:spPr bwMode="auto">
                    <a:xfrm>
                      <a:off x="0" y="0"/>
                      <a:ext cx="5205983" cy="7373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268A39" w14:textId="1106F0D5" w:rsidR="00F470FC" w:rsidRDefault="00F470FC">
      <w:pPr>
        <w:rPr>
          <w:rFonts w:ascii="Times New Roman" w:hAnsi="Times New Roman" w:cs="Times New Roman"/>
          <w:szCs w:val="21"/>
        </w:rPr>
      </w:pPr>
      <w:bookmarkStart w:id="33" w:name="OLE_LINK64"/>
      <w:bookmarkStart w:id="34" w:name="OLE_LINK65"/>
      <w:proofErr w:type="spellStart"/>
      <w:r w:rsidRPr="006870FF">
        <w:rPr>
          <w:rFonts w:ascii="Times New Roman" w:hAnsi="Times New Roman" w:cs="Times New Roman"/>
          <w:b/>
          <w:bCs/>
          <w:szCs w:val="21"/>
        </w:rPr>
        <w:t>eFigure</w:t>
      </w:r>
      <w:proofErr w:type="spellEnd"/>
      <w:r w:rsidR="003E71F4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EF5DFC">
        <w:rPr>
          <w:rFonts w:ascii="Times New Roman" w:hAnsi="Times New Roman" w:cs="Times New Roman" w:hint="eastAsia"/>
          <w:b/>
          <w:bCs/>
          <w:szCs w:val="21"/>
        </w:rPr>
        <w:t>4</w:t>
      </w:r>
      <w:r w:rsidRPr="006870FF">
        <w:rPr>
          <w:rFonts w:ascii="Times New Roman" w:hAnsi="Times New Roman" w:cs="Times New Roman"/>
          <w:b/>
          <w:bCs/>
          <w:szCs w:val="21"/>
        </w:rPr>
        <w:t>.</w:t>
      </w:r>
      <w:bookmarkEnd w:id="33"/>
      <w:bookmarkEnd w:id="34"/>
      <w:r w:rsidRPr="006870FF">
        <w:rPr>
          <w:b/>
          <w:bCs/>
        </w:rPr>
        <w:t xml:space="preserve"> </w:t>
      </w:r>
      <w:r w:rsidRPr="00FF35F0">
        <w:rPr>
          <w:rFonts w:ascii="Times New Roman" w:hAnsi="Times New Roman" w:cs="Times New Roman"/>
          <w:szCs w:val="21"/>
        </w:rPr>
        <w:t>Forest plot of</w:t>
      </w:r>
      <w:r>
        <w:rPr>
          <w:rFonts w:ascii="Times New Roman" w:hAnsi="Times New Roman" w:cs="Times New Roman"/>
          <w:szCs w:val="21"/>
        </w:rPr>
        <w:t xml:space="preserve"> </w:t>
      </w:r>
      <w:bookmarkStart w:id="35" w:name="OLE_LINK600"/>
      <w:bookmarkStart w:id="36" w:name="OLE_LINK601"/>
      <w:r w:rsidRPr="00F470FC">
        <w:rPr>
          <w:rFonts w:ascii="Times New Roman" w:hAnsi="Times New Roman" w:cs="Times New Roman"/>
          <w:szCs w:val="21"/>
        </w:rPr>
        <w:t>Sex</w:t>
      </w:r>
      <w:bookmarkEnd w:id="35"/>
      <w:bookmarkEnd w:id="36"/>
      <w:r>
        <w:rPr>
          <w:rFonts w:ascii="Times New Roman" w:hAnsi="Times New Roman" w:cs="Times New Roman"/>
          <w:szCs w:val="21"/>
        </w:rPr>
        <w:t xml:space="preserve"> </w:t>
      </w:r>
      <w:bookmarkStart w:id="37" w:name="OLE_LINK66"/>
      <w:bookmarkStart w:id="38" w:name="OLE_LINK67"/>
      <w:r>
        <w:rPr>
          <w:rFonts w:ascii="Times New Roman" w:hAnsi="Times New Roman" w:cs="Times New Roman"/>
          <w:szCs w:val="21"/>
        </w:rPr>
        <w:t>(</w:t>
      </w:r>
      <w:r w:rsidR="004E5FE8" w:rsidRPr="00E50B08"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szCs w:val="21"/>
        </w:rPr>
        <w:t>)</w:t>
      </w:r>
      <w:bookmarkEnd w:id="37"/>
      <w:bookmarkEnd w:id="38"/>
    </w:p>
    <w:p w14:paraId="55905FDA" w14:textId="188BCF04" w:rsidR="00F470FC" w:rsidRDefault="003D212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  <w:lang w:val="en-IN" w:eastAsia="en-IN"/>
        </w:rPr>
        <w:lastRenderedPageBreak/>
        <w:drawing>
          <wp:inline distT="0" distB="0" distL="0" distR="0" wp14:anchorId="46918CD1" wp14:editId="0DE25B13">
            <wp:extent cx="5273947" cy="1411800"/>
            <wp:effectExtent l="0" t="0" r="0" b="0"/>
            <wp:docPr id="7978238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823811" name="图片 79782381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43" b="35488"/>
                    <a:stretch/>
                  </pic:blipFill>
                  <pic:spPr bwMode="auto">
                    <a:xfrm>
                      <a:off x="0" y="0"/>
                      <a:ext cx="5274310" cy="1411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832CB" w14:textId="08002F09" w:rsidR="00F470FC" w:rsidRDefault="00A424C0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Given low heterogeneity (</w:t>
      </w:r>
      <w:r w:rsidRPr="00A424C0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I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²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=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40.4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%), the </w:t>
      </w:r>
      <w:r w:rsidR="00DA1F7B">
        <w:rPr>
          <w:rFonts w:ascii="Times New Roman" w:hAnsi="Times New Roman" w:cs="Times New Roman"/>
          <w:kern w:val="0"/>
          <w:sz w:val="18"/>
          <w:szCs w:val="18"/>
          <w14:ligatures w14:val="none"/>
        </w:rPr>
        <w:t>common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-effect model was implemented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.</w:t>
      </w:r>
    </w:p>
    <w:p w14:paraId="09EBAA4B" w14:textId="77777777" w:rsidR="00A424C0" w:rsidRPr="00A424C0" w:rsidRDefault="00A424C0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</w:p>
    <w:p w14:paraId="1CA042F7" w14:textId="2A39B98C" w:rsidR="00F470FC" w:rsidRDefault="00F470FC">
      <w:pPr>
        <w:rPr>
          <w:rFonts w:ascii="Times New Roman" w:hAnsi="Times New Roman" w:cs="Times New Roman"/>
          <w:szCs w:val="21"/>
        </w:rPr>
      </w:pPr>
      <w:bookmarkStart w:id="39" w:name="OLE_LINK604"/>
      <w:bookmarkStart w:id="40" w:name="OLE_LINK605"/>
      <w:proofErr w:type="spellStart"/>
      <w:r w:rsidRPr="00F470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e</w:t>
      </w:r>
      <w:r w:rsidRPr="00F470FC"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Figure</w:t>
      </w:r>
      <w:proofErr w:type="spellEnd"/>
      <w:r w:rsidRPr="00F470FC"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5</w:t>
      </w:r>
      <w:r w:rsidRPr="00F470FC"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.</w:t>
      </w:r>
      <w:r w:rsidRPr="00F470FC">
        <w:rPr>
          <w:rFonts w:ascii="Times New Roman" w:hAnsi="Times New Roman" w:cs="Times New Roman"/>
          <w:b/>
          <w:bCs/>
          <w:szCs w:val="21"/>
        </w:rPr>
        <w:t xml:space="preserve"> </w:t>
      </w:r>
      <w:r w:rsidRPr="00FF35F0">
        <w:rPr>
          <w:rFonts w:ascii="Times New Roman" w:hAnsi="Times New Roman" w:cs="Times New Roman"/>
          <w:szCs w:val="21"/>
        </w:rPr>
        <w:t>Forest plot of</w:t>
      </w:r>
      <w:r>
        <w:rPr>
          <w:rFonts w:ascii="Times New Roman" w:hAnsi="Times New Roman" w:cs="Times New Roman"/>
          <w:szCs w:val="21"/>
        </w:rPr>
        <w:t xml:space="preserve"> </w:t>
      </w:r>
      <w:bookmarkEnd w:id="39"/>
      <w:bookmarkEnd w:id="40"/>
      <w:r>
        <w:rPr>
          <w:rFonts w:ascii="Times New Roman" w:hAnsi="Times New Roman" w:cs="Times New Roman"/>
          <w:szCs w:val="21"/>
        </w:rPr>
        <w:t>r</w:t>
      </w:r>
      <w:r w:rsidRPr="00F470FC">
        <w:rPr>
          <w:rFonts w:ascii="Times New Roman" w:hAnsi="Times New Roman" w:cs="Times New Roman"/>
          <w:szCs w:val="21"/>
        </w:rPr>
        <w:t>etention or removal of internal fixation</w:t>
      </w:r>
      <w:r>
        <w:rPr>
          <w:rFonts w:ascii="Times New Roman" w:hAnsi="Times New Roman" w:cs="Times New Roman"/>
          <w:szCs w:val="21"/>
        </w:rPr>
        <w:t xml:space="preserve"> (</w:t>
      </w:r>
      <w:r w:rsidR="004E5FE8" w:rsidRPr="00E50B08"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szCs w:val="21"/>
        </w:rPr>
        <w:t>)</w:t>
      </w:r>
    </w:p>
    <w:p w14:paraId="0348F7E6" w14:textId="3EAECF00" w:rsidR="00F470FC" w:rsidRDefault="003D2120">
      <w:r>
        <w:rPr>
          <w:noProof/>
          <w:lang w:val="en-IN" w:eastAsia="en-IN"/>
        </w:rPr>
        <w:drawing>
          <wp:inline distT="0" distB="0" distL="0" distR="0" wp14:anchorId="534817A1" wp14:editId="7E20D90A">
            <wp:extent cx="5274127" cy="1343491"/>
            <wp:effectExtent l="0" t="0" r="0" b="0"/>
            <wp:docPr id="20649865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86575" name="图片 2064986575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67" b="35960"/>
                    <a:stretch/>
                  </pic:blipFill>
                  <pic:spPr bwMode="auto">
                    <a:xfrm>
                      <a:off x="0" y="0"/>
                      <a:ext cx="5274310" cy="1343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C80DF" w14:textId="2442B119" w:rsidR="00A424C0" w:rsidRDefault="00A424C0" w:rsidP="00A424C0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bookmarkStart w:id="41" w:name="OLE_LINK606"/>
      <w:bookmarkStart w:id="42" w:name="OLE_LINK607"/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Given substantial heterogeneity (</w:t>
      </w:r>
      <w:r w:rsidRPr="00A424C0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I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² =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78.4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%), the random-effects model was applied.</w:t>
      </w:r>
    </w:p>
    <w:p w14:paraId="2009CC58" w14:textId="77777777" w:rsidR="009D4036" w:rsidRPr="00A424C0" w:rsidRDefault="009D4036" w:rsidP="002255E8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</w:p>
    <w:p w14:paraId="2FDEA39D" w14:textId="45EB1F8E" w:rsidR="002255E8" w:rsidRDefault="002255E8" w:rsidP="002255E8">
      <w:pPr>
        <w:rPr>
          <w:rFonts w:ascii="Times New Roman" w:hAnsi="Times New Roman" w:cs="Times New Roman"/>
          <w:kern w:val="0"/>
          <w:szCs w:val="21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6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. 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Forest plot of </w:t>
      </w:r>
      <w:bookmarkEnd w:id="41"/>
      <w:bookmarkEnd w:id="42"/>
      <w:r>
        <w:rPr>
          <w:rFonts w:ascii="Times New Roman" w:hAnsi="Times New Roman" w:cs="Times New Roman"/>
          <w:kern w:val="0"/>
          <w:szCs w:val="21"/>
          <w14:ligatures w14:val="none"/>
        </w:rPr>
        <w:t>e</w:t>
      </w:r>
      <w:r w:rsidRPr="00F470FC">
        <w:rPr>
          <w:rFonts w:ascii="Times New Roman" w:hAnsi="Times New Roman" w:cs="Times New Roman"/>
          <w:kern w:val="0"/>
          <w:szCs w:val="21"/>
          <w14:ligatures w14:val="none"/>
        </w:rPr>
        <w:t>xternal force of injury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 (</w:t>
      </w:r>
      <w:r w:rsidRPr="00E50B08"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>)</w:t>
      </w:r>
    </w:p>
    <w:p w14:paraId="0B379BB3" w14:textId="37EFF530" w:rsidR="002255E8" w:rsidRDefault="003D2120" w:rsidP="002255E8">
      <w:r>
        <w:rPr>
          <w:noProof/>
          <w:lang w:val="en-IN" w:eastAsia="en-IN"/>
        </w:rPr>
        <w:drawing>
          <wp:inline distT="0" distB="0" distL="0" distR="0" wp14:anchorId="0B9E0D1B" wp14:editId="5329D696">
            <wp:extent cx="5273641" cy="1156581"/>
            <wp:effectExtent l="0" t="0" r="0" b="0"/>
            <wp:docPr id="5747220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722053" name="图片 574722053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105" b="37964"/>
                    <a:stretch/>
                  </pic:blipFill>
                  <pic:spPr bwMode="auto">
                    <a:xfrm>
                      <a:off x="0" y="0"/>
                      <a:ext cx="5274310" cy="1156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58E52" w14:textId="51D6A801" w:rsidR="002255E8" w:rsidRDefault="003D2120" w:rsidP="002255E8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bookmarkStart w:id="43" w:name="OLE_LINK276"/>
      <w:bookmarkStart w:id="44" w:name="OLE_LINK277"/>
      <w:bookmarkStart w:id="45" w:name="OLE_LINK612"/>
      <w:bookmarkStart w:id="46" w:name="OLE_LINK613"/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Given substantial heterogeneity (</w:t>
      </w:r>
      <w:r w:rsidRPr="00A424C0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I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² = </w:t>
      </w:r>
      <w:r w:rsidR="00A424C0" w:rsidRPr="00A424C0">
        <w:rPr>
          <w:rFonts w:ascii="Times New Roman" w:hAnsi="Times New Roman" w:cs="Times New Roman" w:hint="eastAsia"/>
          <w:kern w:val="0"/>
          <w:sz w:val="18"/>
          <w:szCs w:val="18"/>
          <w14:ligatures w14:val="none"/>
        </w:rPr>
        <w:t>85.3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%), the random-effects model was applied</w:t>
      </w:r>
      <w:r w:rsidR="00A424C0"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.</w:t>
      </w:r>
    </w:p>
    <w:bookmarkEnd w:id="43"/>
    <w:bookmarkEnd w:id="44"/>
    <w:p w14:paraId="78B0CA43" w14:textId="77777777" w:rsidR="00A424C0" w:rsidRPr="00A424C0" w:rsidRDefault="00A424C0" w:rsidP="002255E8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</w:p>
    <w:p w14:paraId="73E912EC" w14:textId="24B951D5" w:rsidR="002255E8" w:rsidRPr="00A424C0" w:rsidRDefault="002255E8" w:rsidP="002255E8">
      <w:pPr>
        <w:rPr>
          <w:rFonts w:ascii="Times New Roman" w:hAnsi="Times New Roman" w:cs="Times New Roman"/>
          <w:kern w:val="0"/>
          <w:szCs w:val="21"/>
          <w14:ligatures w14:val="none"/>
        </w:rPr>
      </w:pPr>
      <w:bookmarkStart w:id="47" w:name="OLE_LINK213"/>
      <w:bookmarkStart w:id="48" w:name="OLE_LINK214"/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7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. </w:t>
      </w:r>
      <w:r>
        <w:rPr>
          <w:rFonts w:ascii="Times New Roman" w:hAnsi="Times New Roman" w:cs="Times New Roman"/>
          <w:kern w:val="0"/>
          <w:szCs w:val="21"/>
          <w14:ligatures w14:val="none"/>
        </w:rPr>
        <w:t>Forest plot of m</w:t>
      </w:r>
      <w:r w:rsidRPr="00F470FC">
        <w:rPr>
          <w:rFonts w:ascii="Times New Roman" w:hAnsi="Times New Roman" w:cs="Times New Roman"/>
          <w:kern w:val="0"/>
          <w:szCs w:val="21"/>
          <w14:ligatures w14:val="none"/>
        </w:rPr>
        <w:t>ethods of fracture reduction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 (</w:t>
      </w:r>
      <w:r w:rsidRPr="00E50B08"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>)</w:t>
      </w:r>
      <w:bookmarkEnd w:id="45"/>
      <w:bookmarkEnd w:id="46"/>
      <w:bookmarkEnd w:id="47"/>
      <w:bookmarkEnd w:id="48"/>
    </w:p>
    <w:p w14:paraId="0B329DDB" w14:textId="351F87CE" w:rsidR="002255E8" w:rsidRDefault="003D2120">
      <w:pPr>
        <w:rPr>
          <w:rFonts w:ascii="Times New Roman" w:hAnsi="Times New Roman" w:cs="Times New Roman"/>
          <w:b/>
          <w:bCs/>
          <w:kern w:val="0"/>
          <w:szCs w:val="21"/>
          <w:highlight w:val="yellow"/>
          <w14:ligatures w14:val="none"/>
        </w:rPr>
      </w:pPr>
      <w:r>
        <w:rPr>
          <w:rFonts w:ascii="Times New Roman" w:hAnsi="Times New Roman" w:cs="Times New Roman"/>
          <w:b/>
          <w:bCs/>
          <w:noProof/>
          <w:kern w:val="0"/>
          <w:szCs w:val="21"/>
          <w:lang w:val="en-IN" w:eastAsia="en-IN"/>
        </w:rPr>
        <w:drawing>
          <wp:inline distT="0" distB="0" distL="0" distR="0" wp14:anchorId="15A9C002" wp14:editId="350BD492">
            <wp:extent cx="5273545" cy="1405320"/>
            <wp:effectExtent l="0" t="0" r="0" b="0"/>
            <wp:docPr id="9567931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793112" name="图片 956793112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27" b="35724"/>
                    <a:stretch/>
                  </pic:blipFill>
                  <pic:spPr bwMode="auto">
                    <a:xfrm>
                      <a:off x="0" y="0"/>
                      <a:ext cx="5274310" cy="1405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9D96A" w14:textId="1B10981D" w:rsidR="00A424C0" w:rsidRPr="00A424C0" w:rsidRDefault="00A424C0" w:rsidP="00A424C0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Given low heterogeneity (</w:t>
      </w:r>
      <w:r w:rsidRPr="00A424C0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I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²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=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0.0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%), the </w:t>
      </w:r>
      <w:r w:rsidR="00DA1F7B">
        <w:rPr>
          <w:rFonts w:ascii="Times New Roman" w:hAnsi="Times New Roman" w:cs="Times New Roman"/>
          <w:kern w:val="0"/>
          <w:sz w:val="18"/>
          <w:szCs w:val="18"/>
          <w14:ligatures w14:val="none"/>
        </w:rPr>
        <w:t>common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-effect model was implemented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.</w:t>
      </w:r>
    </w:p>
    <w:p w14:paraId="66D37AC6" w14:textId="77777777" w:rsidR="00A424C0" w:rsidRPr="00A424C0" w:rsidRDefault="00A424C0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</w:p>
    <w:p w14:paraId="36E6E709" w14:textId="2FFC3888" w:rsidR="00F470FC" w:rsidRDefault="00F470FC">
      <w:pPr>
        <w:rPr>
          <w:rFonts w:ascii="Times New Roman" w:hAnsi="Times New Roman" w:cs="Times New Roman"/>
          <w:kern w:val="0"/>
          <w:szCs w:val="21"/>
          <w14:ligatures w14:val="none"/>
        </w:rPr>
      </w:pPr>
      <w:proofErr w:type="spellStart"/>
      <w:r w:rsidRPr="002255E8"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 w:rsidRPr="002255E8"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8</w:t>
      </w:r>
      <w:r w:rsidRPr="002255E8"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. </w:t>
      </w:r>
      <w:r w:rsidRPr="002255E8">
        <w:rPr>
          <w:rFonts w:ascii="Times New Roman" w:hAnsi="Times New Roman" w:cs="Times New Roman"/>
          <w:kern w:val="0"/>
          <w:szCs w:val="21"/>
          <w14:ligatures w14:val="none"/>
        </w:rPr>
        <w:t>Forest plot of</w:t>
      </w:r>
      <w:r w:rsidRPr="002255E8">
        <w:t xml:space="preserve"> </w:t>
      </w:r>
      <w:r w:rsidRPr="002255E8">
        <w:rPr>
          <w:rFonts w:ascii="Times New Roman" w:hAnsi="Times New Roman" w:cs="Times New Roman"/>
          <w:kern w:val="0"/>
          <w:szCs w:val="21"/>
          <w14:ligatures w14:val="none"/>
        </w:rPr>
        <w:t>qualit</w:t>
      </w:r>
      <w:r w:rsidRPr="00F470FC">
        <w:rPr>
          <w:rFonts w:ascii="Times New Roman" w:hAnsi="Times New Roman" w:cs="Times New Roman"/>
          <w:kern w:val="0"/>
          <w:szCs w:val="21"/>
          <w14:ligatures w14:val="none"/>
        </w:rPr>
        <w:t>y of reduction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 (</w:t>
      </w:r>
      <w:bookmarkStart w:id="49" w:name="OLE_LINK203"/>
      <w:bookmarkStart w:id="50" w:name="OLE_LINK204"/>
      <w:r w:rsidR="004E5FE8" w:rsidRPr="00E50B08">
        <w:rPr>
          <w:rFonts w:ascii="Times New Roman" w:hAnsi="Times New Roman" w:cs="Times New Roman"/>
          <w:color w:val="404040"/>
        </w:rPr>
        <w:t>CCS fixation</w:t>
      </w:r>
      <w:bookmarkEnd w:id="49"/>
      <w:bookmarkEnd w:id="50"/>
      <w:r>
        <w:rPr>
          <w:rFonts w:ascii="Times New Roman" w:hAnsi="Times New Roman" w:cs="Times New Roman"/>
          <w:kern w:val="0"/>
          <w:szCs w:val="21"/>
          <w14:ligatures w14:val="none"/>
        </w:rPr>
        <w:t>)</w:t>
      </w:r>
    </w:p>
    <w:p w14:paraId="07D0AD5F" w14:textId="62835FAA" w:rsidR="00F470FC" w:rsidRDefault="003D2120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r>
        <w:rPr>
          <w:rFonts w:ascii="Times New Roman" w:hAnsi="Times New Roman" w:cs="Times New Roman"/>
          <w:b/>
          <w:bCs/>
          <w:noProof/>
          <w:kern w:val="0"/>
          <w:szCs w:val="21"/>
          <w:lang w:val="en-IN" w:eastAsia="en-IN"/>
        </w:rPr>
        <w:lastRenderedPageBreak/>
        <w:drawing>
          <wp:inline distT="0" distB="0" distL="0" distR="0" wp14:anchorId="64F9F1DE" wp14:editId="4371DF0B">
            <wp:extent cx="5273396" cy="1510963"/>
            <wp:effectExtent l="0" t="0" r="0" b="0"/>
            <wp:docPr id="4811172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17213" name="图片 481117213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85" b="34663"/>
                    <a:stretch/>
                  </pic:blipFill>
                  <pic:spPr bwMode="auto">
                    <a:xfrm>
                      <a:off x="0" y="0"/>
                      <a:ext cx="5274310" cy="151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D26EDF" w14:textId="6439CB3D" w:rsidR="00A424C0" w:rsidRPr="00A424C0" w:rsidRDefault="00A424C0" w:rsidP="00A424C0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Given low heterogeneity (</w:t>
      </w:r>
      <w:r w:rsidRPr="00A424C0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I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²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=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8.5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%), the </w:t>
      </w:r>
      <w:r w:rsidR="00DA1F7B">
        <w:rPr>
          <w:rFonts w:ascii="Times New Roman" w:hAnsi="Times New Roman" w:cs="Times New Roman"/>
          <w:kern w:val="0"/>
          <w:sz w:val="18"/>
          <w:szCs w:val="18"/>
          <w14:ligatures w14:val="none"/>
        </w:rPr>
        <w:t>common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-effect model was implemented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.</w:t>
      </w:r>
    </w:p>
    <w:p w14:paraId="3BFD4171" w14:textId="77777777" w:rsidR="00F470FC" w:rsidRPr="00A424C0" w:rsidRDefault="00F470FC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</w:p>
    <w:p w14:paraId="2C642658" w14:textId="0EE8EDF5" w:rsidR="00F470FC" w:rsidRDefault="00F470FC">
      <w:pPr>
        <w:rPr>
          <w:rFonts w:ascii="Times New Roman" w:hAnsi="Times New Roman" w:cs="Times New Roman"/>
          <w:kern w:val="0"/>
          <w:szCs w:val="21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9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. 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Forest plot of </w:t>
      </w:r>
      <w:r w:rsidRPr="00F470FC">
        <w:rPr>
          <w:rFonts w:ascii="Times New Roman" w:hAnsi="Times New Roman" w:cs="Times New Roman"/>
          <w:kern w:val="0"/>
          <w:szCs w:val="21"/>
          <w14:ligatures w14:val="none"/>
        </w:rPr>
        <w:t>Garden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 </w:t>
      </w:r>
      <w:r w:rsidRPr="00F470FC">
        <w:rPr>
          <w:rFonts w:ascii="Times New Roman" w:hAnsi="Times New Roman" w:cs="Times New Roman"/>
          <w:kern w:val="0"/>
          <w:szCs w:val="21"/>
          <w14:ligatures w14:val="none"/>
        </w:rPr>
        <w:t>classification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 (</w:t>
      </w:r>
      <w:r w:rsidR="004E5FE8" w:rsidRPr="00E50B08"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>)</w:t>
      </w:r>
    </w:p>
    <w:p w14:paraId="64083A6A" w14:textId="2ECB05D3" w:rsidR="009D4036" w:rsidRDefault="003D2120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bookmarkStart w:id="51" w:name="OLE_LINK618"/>
      <w:bookmarkStart w:id="52" w:name="OLE_LINK619"/>
      <w:r>
        <w:rPr>
          <w:rFonts w:ascii="Times New Roman" w:hAnsi="Times New Roman" w:cs="Times New Roman"/>
          <w:b/>
          <w:bCs/>
          <w:noProof/>
          <w:kern w:val="0"/>
          <w:szCs w:val="21"/>
          <w:lang w:val="en-IN" w:eastAsia="en-IN"/>
        </w:rPr>
        <w:drawing>
          <wp:inline distT="0" distB="0" distL="0" distR="0" wp14:anchorId="3DAB38B5" wp14:editId="0A949F57">
            <wp:extent cx="5273520" cy="2220116"/>
            <wp:effectExtent l="0" t="0" r="0" b="0"/>
            <wp:docPr id="149709860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098609" name="图片 1497098609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97" b="27704"/>
                    <a:stretch/>
                  </pic:blipFill>
                  <pic:spPr bwMode="auto">
                    <a:xfrm>
                      <a:off x="0" y="0"/>
                      <a:ext cx="5274310" cy="2220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7839FF" w14:textId="16ED4A58" w:rsidR="00A424C0" w:rsidRPr="00A424C0" w:rsidRDefault="00A424C0" w:rsidP="00A424C0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Given low heterogeneity (</w:t>
      </w:r>
      <w:r w:rsidRPr="00A424C0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I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²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=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11.9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%), the </w:t>
      </w:r>
      <w:r w:rsidR="00DA1F7B">
        <w:rPr>
          <w:rFonts w:ascii="Times New Roman" w:hAnsi="Times New Roman" w:cs="Times New Roman"/>
          <w:kern w:val="0"/>
          <w:sz w:val="18"/>
          <w:szCs w:val="18"/>
          <w14:ligatures w14:val="none"/>
        </w:rPr>
        <w:t>common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-effect model was implemented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.</w:t>
      </w:r>
    </w:p>
    <w:p w14:paraId="27D1D8D5" w14:textId="77777777" w:rsidR="00A424C0" w:rsidRPr="00A424C0" w:rsidRDefault="00A424C0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</w:p>
    <w:p w14:paraId="5250CE7F" w14:textId="7ECC98E0" w:rsidR="00FC4134" w:rsidRPr="003D2120" w:rsidRDefault="00F470FC">
      <w:pPr>
        <w:rPr>
          <w:rFonts w:ascii="Times New Roman" w:hAnsi="Times New Roman" w:cs="Times New Roman"/>
          <w:kern w:val="0"/>
          <w:szCs w:val="21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10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. </w:t>
      </w:r>
      <w:bookmarkEnd w:id="51"/>
      <w:bookmarkEnd w:id="52"/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Forest plot of </w:t>
      </w:r>
      <w:r w:rsidRPr="00F470FC">
        <w:rPr>
          <w:rFonts w:ascii="Times New Roman" w:hAnsi="Times New Roman" w:cs="Times New Roman"/>
          <w:kern w:val="0"/>
          <w:szCs w:val="21"/>
          <w14:ligatures w14:val="none"/>
        </w:rPr>
        <w:t>Pauwels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 </w:t>
      </w:r>
      <w:r w:rsidRPr="00F470FC">
        <w:rPr>
          <w:rFonts w:ascii="Times New Roman" w:hAnsi="Times New Roman" w:cs="Times New Roman"/>
          <w:kern w:val="0"/>
          <w:szCs w:val="21"/>
          <w14:ligatures w14:val="none"/>
        </w:rPr>
        <w:t>classification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 (</w:t>
      </w:r>
      <w:r w:rsidR="004E5FE8" w:rsidRPr="00E50B08"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>)</w:t>
      </w:r>
    </w:p>
    <w:p w14:paraId="1A07162C" w14:textId="552A84DB" w:rsidR="009D4036" w:rsidRDefault="003D2120" w:rsidP="002255E8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r>
        <w:rPr>
          <w:rFonts w:ascii="Times New Roman" w:hAnsi="Times New Roman" w:cs="Times New Roman"/>
          <w:b/>
          <w:bCs/>
          <w:noProof/>
          <w:kern w:val="0"/>
          <w:szCs w:val="21"/>
          <w:lang w:val="en-IN" w:eastAsia="en-IN"/>
        </w:rPr>
        <w:drawing>
          <wp:inline distT="0" distB="0" distL="0" distR="0" wp14:anchorId="5B379701" wp14:editId="3875EAC1">
            <wp:extent cx="5273899" cy="1299806"/>
            <wp:effectExtent l="0" t="0" r="0" b="0"/>
            <wp:docPr id="7743281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328125" name="图片 774328125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687" b="36667"/>
                    <a:stretch/>
                  </pic:blipFill>
                  <pic:spPr bwMode="auto">
                    <a:xfrm>
                      <a:off x="0" y="0"/>
                      <a:ext cx="5274310" cy="1299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32C976" w14:textId="46761C1C" w:rsidR="00A424C0" w:rsidRDefault="00A424C0" w:rsidP="00A424C0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Given substantial heterogeneity (</w:t>
      </w:r>
      <w:r w:rsidRPr="00A424C0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I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² =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58.0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%), the random-effects model was applied.</w:t>
      </w:r>
    </w:p>
    <w:p w14:paraId="629473FE" w14:textId="77777777" w:rsidR="00A424C0" w:rsidRPr="00A424C0" w:rsidRDefault="00A424C0" w:rsidP="002255E8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</w:p>
    <w:p w14:paraId="214D2E94" w14:textId="5E1A9B2B" w:rsidR="002255E8" w:rsidRDefault="002255E8" w:rsidP="002255E8">
      <w:pPr>
        <w:rPr>
          <w:rFonts w:ascii="Times New Roman" w:hAnsi="Times New Roman" w:cs="Times New Roman"/>
          <w:kern w:val="0"/>
          <w:szCs w:val="21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11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. 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Forest plot of </w:t>
      </w:r>
      <w:r w:rsidRPr="00E50B08">
        <w:rPr>
          <w:rFonts w:ascii="Times New Roman" w:hAnsi="Times New Roman" w:cs="Times New Roman"/>
          <w:color w:val="404040"/>
        </w:rPr>
        <w:t>screw configuration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 xml:space="preserve"> (</w:t>
      </w:r>
      <w:r w:rsidRPr="00E50B08">
        <w:rPr>
          <w:rFonts w:ascii="Times New Roman" w:hAnsi="Times New Roman" w:cs="Times New Roman"/>
          <w:color w:val="404040"/>
        </w:rPr>
        <w:t>CCS fixation</w:t>
      </w:r>
      <w:r>
        <w:rPr>
          <w:rFonts w:ascii="Times New Roman" w:hAnsi="Times New Roman" w:cs="Times New Roman"/>
          <w:kern w:val="0"/>
          <w:szCs w:val="21"/>
          <w14:ligatures w14:val="none"/>
        </w:rPr>
        <w:t>)</w:t>
      </w:r>
    </w:p>
    <w:p w14:paraId="5CD29D84" w14:textId="3B41F39F" w:rsidR="00FC4134" w:rsidRDefault="003D2120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r>
        <w:rPr>
          <w:rFonts w:ascii="Times New Roman" w:hAnsi="Times New Roman" w:cs="Times New Roman"/>
          <w:b/>
          <w:bCs/>
          <w:noProof/>
          <w:kern w:val="0"/>
          <w:szCs w:val="21"/>
          <w:lang w:val="en-IN" w:eastAsia="en-IN"/>
        </w:rPr>
        <w:drawing>
          <wp:inline distT="0" distB="0" distL="0" distR="0" wp14:anchorId="6C2BE756" wp14:editId="2D839F21">
            <wp:extent cx="5273545" cy="1436422"/>
            <wp:effectExtent l="0" t="0" r="0" b="0"/>
            <wp:docPr id="12476386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3861" name="图片 124763861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38" b="35724"/>
                    <a:stretch/>
                  </pic:blipFill>
                  <pic:spPr bwMode="auto">
                    <a:xfrm>
                      <a:off x="0" y="0"/>
                      <a:ext cx="5274310" cy="1436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90DE21" w14:textId="757922DE" w:rsidR="00A424C0" w:rsidRDefault="00A424C0" w:rsidP="00A424C0">
      <w:pPr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lastRenderedPageBreak/>
        <w:t>Given substantial heterogeneity (</w:t>
      </w:r>
      <w:r w:rsidRPr="00A424C0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I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 xml:space="preserve">² = </w:t>
      </w:r>
      <w:r>
        <w:rPr>
          <w:rFonts w:ascii="Times New Roman" w:hAnsi="Times New Roman" w:cs="Times New Roman"/>
          <w:kern w:val="0"/>
          <w:sz w:val="18"/>
          <w:szCs w:val="18"/>
          <w14:ligatures w14:val="none"/>
        </w:rPr>
        <w:t>67.9</w:t>
      </w:r>
      <w:r w:rsidRPr="00A424C0">
        <w:rPr>
          <w:rFonts w:ascii="Times New Roman" w:hAnsi="Times New Roman" w:cs="Times New Roman"/>
          <w:kern w:val="0"/>
          <w:sz w:val="18"/>
          <w:szCs w:val="18"/>
          <w14:ligatures w14:val="none"/>
        </w:rPr>
        <w:t>%), the random-effects model was applied.</w:t>
      </w:r>
    </w:p>
    <w:p w14:paraId="1F9F1456" w14:textId="77777777" w:rsidR="00FC4134" w:rsidRPr="00A424C0" w:rsidRDefault="00FC4134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</w:p>
    <w:p w14:paraId="27F5B829" w14:textId="65D94E96" w:rsidR="00FC4134" w:rsidRDefault="00FC4134">
      <w:pPr>
        <w:rPr>
          <w:rFonts w:ascii="Times New Roman" w:hAnsi="Times New Roman" w:cs="Times New Roman"/>
          <w:kern w:val="0"/>
          <w:szCs w:val="21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12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.</w:t>
      </w:r>
      <w:r w:rsidRPr="00FC4134">
        <w:rPr>
          <w:rFonts w:ascii="Times New Roman" w:hAnsi="Times New Roman" w:cs="Times New Roman"/>
          <w:kern w:val="0"/>
          <w:szCs w:val="21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Cs w:val="21"/>
          <w14:ligatures w14:val="none"/>
        </w:rPr>
        <w:t>T</w:t>
      </w:r>
      <w:r w:rsidRPr="005730D4">
        <w:rPr>
          <w:rFonts w:ascii="Times New Roman" w:hAnsi="Times New Roman" w:cs="Times New Roman"/>
          <w:kern w:val="0"/>
          <w:szCs w:val="21"/>
          <w14:ligatures w14:val="none"/>
        </w:rPr>
        <w:t>he node splitting method for analysis and assessed the potential inconsistency</w:t>
      </w:r>
    </w:p>
    <w:p w14:paraId="575EBE66" w14:textId="7108ACA3" w:rsidR="00FC4134" w:rsidRDefault="00FC4134">
      <w:r>
        <w:rPr>
          <w:noProof/>
          <w:lang w:val="en-IN" w:eastAsia="en-IN"/>
        </w:rPr>
        <w:drawing>
          <wp:inline distT="0" distB="0" distL="0" distR="0" wp14:anchorId="74D3D422" wp14:editId="45AE30AE">
            <wp:extent cx="5097600" cy="6985801"/>
            <wp:effectExtent l="0" t="0" r="0" b="0"/>
            <wp:docPr id="2959520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95209" name="图片 29595209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23" t="24582" r="32017" b="26413"/>
                    <a:stretch/>
                  </pic:blipFill>
                  <pic:spPr bwMode="auto">
                    <a:xfrm>
                      <a:off x="0" y="0"/>
                      <a:ext cx="5138255" cy="7041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A17CA6" w14:textId="66D95720" w:rsidR="00FC4134" w:rsidRDefault="00FC4134">
      <w:pPr>
        <w:rPr>
          <w:rFonts w:ascii="Times New Roman" w:hAnsi="Times New Roman" w:cs="Times New Roman"/>
        </w:rPr>
      </w:pPr>
      <w:r w:rsidRPr="00FC4134">
        <w:rPr>
          <w:rFonts w:ascii="Times New Roman" w:hAnsi="Times New Roman" w:cs="Times New Roman"/>
          <w:i/>
          <w:iCs/>
        </w:rPr>
        <w:t>1</w:t>
      </w:r>
      <w:r>
        <w:rPr>
          <w:rFonts w:ascii="Times New Roman" w:hAnsi="Times New Roman" w:cs="Times New Roman"/>
          <w:i/>
          <w:iCs/>
        </w:rPr>
        <w:t xml:space="preserve"> </w:t>
      </w:r>
      <w:r w:rsidR="0070543B" w:rsidRPr="0070543B">
        <w:rPr>
          <w:rFonts w:ascii="Times New Roman" w:hAnsi="Times New Roman" w:cs="Times New Roman"/>
        </w:rPr>
        <w:t>DHS</w:t>
      </w:r>
      <w:r w:rsidR="0070543B">
        <w:rPr>
          <w:rFonts w:ascii="Times New Roman" w:hAnsi="Times New Roman" w:cs="Times New Roman"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2</w:t>
      </w:r>
      <w:r>
        <w:rPr>
          <w:rFonts w:ascii="Times New Roman" w:hAnsi="Times New Roman" w:cs="Times New Roman"/>
          <w:i/>
          <w:iCs/>
        </w:rPr>
        <w:t xml:space="preserve"> </w:t>
      </w:r>
      <w:r w:rsidR="0070543B" w:rsidRPr="0070543B">
        <w:rPr>
          <w:rFonts w:ascii="Times New Roman" w:hAnsi="Times New Roman" w:cs="Times New Roman"/>
        </w:rPr>
        <w:t>CCS</w:t>
      </w:r>
      <w:r w:rsidR="0070543B">
        <w:rPr>
          <w:rFonts w:ascii="Times New Roman" w:hAnsi="Times New Roman" w:cs="Times New Roman"/>
          <w:i/>
          <w:iCs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3</w:t>
      </w:r>
      <w:r>
        <w:rPr>
          <w:rFonts w:ascii="Times New Roman" w:hAnsi="Times New Roman" w:cs="Times New Roman"/>
          <w:i/>
          <w:iCs/>
        </w:rPr>
        <w:t xml:space="preserve"> </w:t>
      </w:r>
      <w:r w:rsidR="0070543B" w:rsidRPr="0070543B">
        <w:rPr>
          <w:rFonts w:ascii="Times New Roman" w:hAnsi="Times New Roman" w:cs="Times New Roman"/>
        </w:rPr>
        <w:t>FNS</w:t>
      </w:r>
      <w:r w:rsidR="0070543B">
        <w:rPr>
          <w:rFonts w:ascii="Times New Roman" w:hAnsi="Times New Roman" w:cs="Times New Roman"/>
          <w:i/>
          <w:iCs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4</w:t>
      </w:r>
      <w:r w:rsidR="0070543B">
        <w:rPr>
          <w:rFonts w:ascii="Times New Roman" w:hAnsi="Times New Roman" w:cs="Times New Roman"/>
          <w:i/>
          <w:iCs/>
        </w:rPr>
        <w:t xml:space="preserve"> </w:t>
      </w:r>
      <w:r w:rsidR="0070543B" w:rsidRPr="0070543B">
        <w:rPr>
          <w:rFonts w:ascii="Times New Roman" w:hAnsi="Times New Roman" w:cs="Times New Roman"/>
        </w:rPr>
        <w:t>DHS+CCS</w:t>
      </w:r>
      <w:r w:rsidR="0070543B">
        <w:rPr>
          <w:rFonts w:ascii="Times New Roman" w:hAnsi="Times New Roman" w:cs="Times New Roman"/>
        </w:rPr>
        <w:t xml:space="preserve">, </w:t>
      </w:r>
      <w:r w:rsidR="0070543B" w:rsidRPr="0070543B">
        <w:rPr>
          <w:rFonts w:ascii="Times New Roman" w:hAnsi="Times New Roman" w:cs="Times New Roman"/>
          <w:i/>
          <w:iCs/>
        </w:rPr>
        <w:t>5</w:t>
      </w:r>
      <w:r w:rsidR="0070543B">
        <w:rPr>
          <w:rFonts w:ascii="Times New Roman" w:hAnsi="Times New Roman" w:cs="Times New Roman"/>
        </w:rPr>
        <w:t xml:space="preserve"> FNS+CCS</w:t>
      </w:r>
    </w:p>
    <w:p w14:paraId="46FA0C64" w14:textId="77777777" w:rsidR="0070543B" w:rsidRDefault="0070543B">
      <w:pPr>
        <w:rPr>
          <w:rFonts w:ascii="Times New Roman" w:hAnsi="Times New Roman" w:cs="Times New Roman"/>
        </w:rPr>
      </w:pPr>
    </w:p>
    <w:p w14:paraId="328ED13C" w14:textId="517DE3CE" w:rsidR="0070543B" w:rsidRPr="009E66B5" w:rsidRDefault="0070543B">
      <w:pPr>
        <w:rPr>
          <w:rFonts w:ascii="Times New Roman" w:hAnsi="Times New Roman" w:cs="Times New Roman"/>
          <w:kern w:val="0"/>
          <w:szCs w:val="21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1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3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.</w:t>
      </w:r>
      <w:r w:rsidR="009E66B5" w:rsidRPr="009E66B5">
        <w:rPr>
          <w:rFonts w:ascii="Times New Roman" w:hAnsi="Times New Roman" w:cs="Times New Roman"/>
          <w:kern w:val="0"/>
          <w:szCs w:val="21"/>
          <w14:ligatures w14:val="none"/>
        </w:rPr>
        <w:t xml:space="preserve"> The convergence results</w:t>
      </w:r>
    </w:p>
    <w:p w14:paraId="1FD267E8" w14:textId="0D11F027" w:rsidR="0070543B" w:rsidRDefault="00D079F1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r>
        <w:rPr>
          <w:rFonts w:ascii="Times New Roman" w:hAnsi="Times New Roman" w:cs="Times New Roman"/>
          <w:b/>
          <w:bCs/>
          <w:noProof/>
          <w:kern w:val="0"/>
          <w:szCs w:val="21"/>
          <w:lang w:val="en-IN" w:eastAsia="en-IN"/>
        </w:rPr>
        <w:lastRenderedPageBreak/>
        <w:drawing>
          <wp:inline distT="0" distB="0" distL="0" distR="0" wp14:anchorId="0436C683" wp14:editId="11182CE1">
            <wp:extent cx="4955822" cy="8317583"/>
            <wp:effectExtent l="0" t="0" r="0" b="1270"/>
            <wp:docPr id="6492842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284273" name="图片 649284273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55" t="9867" r="20936" b="14574"/>
                    <a:stretch/>
                  </pic:blipFill>
                  <pic:spPr bwMode="auto">
                    <a:xfrm>
                      <a:off x="0" y="0"/>
                      <a:ext cx="4958950" cy="8322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B09E3A" w14:textId="677E5FCB" w:rsidR="00016A5F" w:rsidRPr="00016A5F" w:rsidRDefault="0070543B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r w:rsidRPr="00FC4134">
        <w:rPr>
          <w:rFonts w:ascii="Times New Roman" w:hAnsi="Times New Roman" w:cs="Times New Roman"/>
          <w:i/>
          <w:iCs/>
        </w:rPr>
        <w:t>1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DHS</w:t>
      </w:r>
      <w:r>
        <w:rPr>
          <w:rFonts w:ascii="Times New Roman" w:hAnsi="Times New Roman" w:cs="Times New Roman"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2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CCS</w:t>
      </w:r>
      <w:r>
        <w:rPr>
          <w:rFonts w:ascii="Times New Roman" w:hAnsi="Times New Roman" w:cs="Times New Roman"/>
          <w:i/>
          <w:iCs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3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FNS</w:t>
      </w:r>
      <w:r>
        <w:rPr>
          <w:rFonts w:ascii="Times New Roman" w:hAnsi="Times New Roman" w:cs="Times New Roman"/>
          <w:i/>
          <w:iCs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DHS+CCS</w:t>
      </w:r>
      <w:r>
        <w:rPr>
          <w:rFonts w:ascii="Times New Roman" w:hAnsi="Times New Roman" w:cs="Times New Roman"/>
        </w:rPr>
        <w:t xml:space="preserve">, </w:t>
      </w:r>
      <w:r w:rsidRPr="0070543B">
        <w:rPr>
          <w:rFonts w:ascii="Times New Roman" w:hAnsi="Times New Roman" w:cs="Times New Roman"/>
          <w:i/>
          <w:iCs/>
        </w:rPr>
        <w:t>5</w:t>
      </w:r>
      <w:r>
        <w:rPr>
          <w:rFonts w:ascii="Times New Roman" w:hAnsi="Times New Roman" w:cs="Times New Roman"/>
        </w:rPr>
        <w:t xml:space="preserve"> FNS+CCS</w:t>
      </w:r>
    </w:p>
    <w:p w14:paraId="6E66A74B" w14:textId="77777777" w:rsidR="009D4036" w:rsidRDefault="009D4036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bookmarkStart w:id="53" w:name="OLE_LINK19"/>
      <w:bookmarkStart w:id="54" w:name="OLE_LINK20"/>
    </w:p>
    <w:p w14:paraId="2519C426" w14:textId="3FBE5D6B" w:rsidR="009E66B5" w:rsidRDefault="009E66B5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lastRenderedPageBreak/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1</w:t>
      </w:r>
      <w:bookmarkEnd w:id="53"/>
      <w:bookmarkEnd w:id="54"/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4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.</w:t>
      </w:r>
      <w:r w:rsidRPr="009E66B5">
        <w:t xml:space="preserve"> </w:t>
      </w:r>
      <w:r w:rsidRPr="009E66B5">
        <w:rPr>
          <w:rFonts w:ascii="Times New Roman" w:hAnsi="Times New Roman" w:cs="Times New Roman"/>
          <w:kern w:val="0"/>
          <w:szCs w:val="21"/>
          <w14:ligatures w14:val="none"/>
        </w:rPr>
        <w:t>Forest plot of pairwise comparison results</w:t>
      </w:r>
    </w:p>
    <w:p w14:paraId="24888317" w14:textId="6371DB12" w:rsidR="009E66B5" w:rsidRDefault="009E66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1EE28CB" wp14:editId="1A6BABC9">
            <wp:extent cx="4965911" cy="8451196"/>
            <wp:effectExtent l="0" t="0" r="0" b="0"/>
            <wp:docPr id="1225193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193658" name="图片 1225193658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97" t="9816" r="21253" b="12314"/>
                    <a:stretch/>
                  </pic:blipFill>
                  <pic:spPr bwMode="auto">
                    <a:xfrm>
                      <a:off x="0" y="0"/>
                      <a:ext cx="5006648" cy="8520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BF4D9" w14:textId="77777777" w:rsidR="009D4036" w:rsidRDefault="009D4036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bookmarkStart w:id="55" w:name="OLE_LINK1"/>
      <w:bookmarkStart w:id="56" w:name="OLE_LINK2"/>
    </w:p>
    <w:p w14:paraId="5A153EE1" w14:textId="37947F53" w:rsidR="00016A5F" w:rsidRDefault="00016A5F">
      <w:pPr>
        <w:rPr>
          <w:rFonts w:ascii="Times New Roman" w:hAnsi="Times New Roman" w:cs="Times New Roman"/>
          <w:kern w:val="0"/>
          <w:szCs w:val="21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1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5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.</w:t>
      </w:r>
      <w:bookmarkEnd w:id="55"/>
      <w:bookmarkEnd w:id="56"/>
      <w:r w:rsidRPr="00016A5F">
        <w:rPr>
          <w:rFonts w:ascii="Times New Roman" w:hAnsi="Times New Roman" w:cs="Times New Roman"/>
          <w:kern w:val="0"/>
          <w:szCs w:val="21"/>
          <w14:ligatures w14:val="none"/>
        </w:rPr>
        <w:t xml:space="preserve"> </w:t>
      </w:r>
      <w:r w:rsidRPr="000E2F64">
        <w:rPr>
          <w:rFonts w:ascii="Times New Roman" w:hAnsi="Times New Roman" w:cs="Times New Roman"/>
          <w:kern w:val="0"/>
          <w:szCs w:val="21"/>
          <w14:ligatures w14:val="none"/>
        </w:rPr>
        <w:t>T</w:t>
      </w:r>
      <w:r w:rsidRPr="000E2F64">
        <w:rPr>
          <w:rFonts w:ascii="Times New Roman" w:hAnsi="Times New Roman" w:cs="Times New Roman" w:hint="eastAsia"/>
          <w:kern w:val="0"/>
          <w:szCs w:val="21"/>
          <w14:ligatures w14:val="none"/>
        </w:rPr>
        <w:t xml:space="preserve">he </w:t>
      </w:r>
      <w:r>
        <w:rPr>
          <w:rFonts w:ascii="Times New Roman" w:hAnsi="Times New Roman" w:cs="Times New Roman"/>
          <w:kern w:val="0"/>
          <w:szCs w:val="21"/>
          <w14:ligatures w14:val="none"/>
        </w:rPr>
        <w:t>c</w:t>
      </w:r>
      <w:r w:rsidRPr="000E2F64">
        <w:rPr>
          <w:rFonts w:ascii="Times New Roman" w:hAnsi="Times New Roman" w:cs="Times New Roman"/>
          <w:kern w:val="0"/>
          <w:szCs w:val="21"/>
          <w14:ligatures w14:val="none"/>
        </w:rPr>
        <w:t xml:space="preserve">umulative </w:t>
      </w:r>
      <w:r>
        <w:rPr>
          <w:rFonts w:ascii="Times New Roman" w:hAnsi="Times New Roman" w:cs="Times New Roman"/>
          <w:kern w:val="0"/>
          <w:szCs w:val="21"/>
          <w14:ligatures w14:val="none"/>
        </w:rPr>
        <w:t>p</w:t>
      </w:r>
      <w:r w:rsidRPr="000E2F64">
        <w:rPr>
          <w:rFonts w:ascii="Times New Roman" w:hAnsi="Times New Roman" w:cs="Times New Roman"/>
          <w:kern w:val="0"/>
          <w:szCs w:val="21"/>
          <w14:ligatures w14:val="none"/>
        </w:rPr>
        <w:t xml:space="preserve">robability </w:t>
      </w:r>
      <w:r>
        <w:rPr>
          <w:rFonts w:ascii="Times New Roman" w:hAnsi="Times New Roman" w:cs="Times New Roman"/>
          <w:kern w:val="0"/>
          <w:szCs w:val="21"/>
          <w14:ligatures w14:val="none"/>
        </w:rPr>
        <w:t>b</w:t>
      </w:r>
      <w:r w:rsidRPr="000E2F64">
        <w:rPr>
          <w:rFonts w:ascii="Times New Roman" w:hAnsi="Times New Roman" w:cs="Times New Roman"/>
          <w:kern w:val="0"/>
          <w:szCs w:val="21"/>
          <w14:ligatures w14:val="none"/>
        </w:rPr>
        <w:t>ar Chart</w:t>
      </w:r>
    </w:p>
    <w:p w14:paraId="68D01FB5" w14:textId="2E8E2526" w:rsidR="00016A5F" w:rsidRDefault="00016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E33EE1C" wp14:editId="6190457E">
            <wp:extent cx="5133220" cy="8227948"/>
            <wp:effectExtent l="0" t="0" r="0" b="1905"/>
            <wp:docPr id="15452928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292860" name="图片 1545292860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1" r="5794" b="926"/>
                    <a:stretch/>
                  </pic:blipFill>
                  <pic:spPr bwMode="auto">
                    <a:xfrm>
                      <a:off x="0" y="0"/>
                      <a:ext cx="5139427" cy="8237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DA1AA0" w14:textId="77777777" w:rsidR="00016A5F" w:rsidRDefault="00016A5F" w:rsidP="00016A5F">
      <w:pPr>
        <w:rPr>
          <w:rFonts w:ascii="Times New Roman" w:hAnsi="Times New Roman" w:cs="Times New Roman"/>
        </w:rPr>
      </w:pPr>
      <w:r w:rsidRPr="00FC4134">
        <w:rPr>
          <w:rFonts w:ascii="Times New Roman" w:hAnsi="Times New Roman" w:cs="Times New Roman"/>
          <w:i/>
          <w:iCs/>
        </w:rPr>
        <w:lastRenderedPageBreak/>
        <w:t>1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DHS</w:t>
      </w:r>
      <w:r>
        <w:rPr>
          <w:rFonts w:ascii="Times New Roman" w:hAnsi="Times New Roman" w:cs="Times New Roman"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2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CCS</w:t>
      </w:r>
      <w:r>
        <w:rPr>
          <w:rFonts w:ascii="Times New Roman" w:hAnsi="Times New Roman" w:cs="Times New Roman"/>
          <w:i/>
          <w:iCs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3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FNS</w:t>
      </w:r>
      <w:r>
        <w:rPr>
          <w:rFonts w:ascii="Times New Roman" w:hAnsi="Times New Roman" w:cs="Times New Roman"/>
          <w:i/>
          <w:iCs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DHS+CCS</w:t>
      </w:r>
      <w:r>
        <w:rPr>
          <w:rFonts w:ascii="Times New Roman" w:hAnsi="Times New Roman" w:cs="Times New Roman"/>
        </w:rPr>
        <w:t xml:space="preserve">, </w:t>
      </w:r>
      <w:r w:rsidRPr="0070543B">
        <w:rPr>
          <w:rFonts w:ascii="Times New Roman" w:hAnsi="Times New Roman" w:cs="Times New Roman"/>
          <w:i/>
          <w:iCs/>
        </w:rPr>
        <w:t>5</w:t>
      </w:r>
      <w:r>
        <w:rPr>
          <w:rFonts w:ascii="Times New Roman" w:hAnsi="Times New Roman" w:cs="Times New Roman"/>
        </w:rPr>
        <w:t xml:space="preserve"> FNS+CCS</w:t>
      </w:r>
    </w:p>
    <w:p w14:paraId="315EF968" w14:textId="77777777" w:rsidR="009D4036" w:rsidRPr="00016A5F" w:rsidRDefault="009D4036" w:rsidP="00016A5F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</w:p>
    <w:p w14:paraId="4501E9F5" w14:textId="071554AD" w:rsidR="00016A5F" w:rsidRDefault="00016A5F">
      <w:pPr>
        <w:rPr>
          <w:rFonts w:ascii="Times New Roman" w:hAnsi="Times New Roman" w:cs="Times New Roman"/>
          <w:kern w:val="0"/>
          <w:szCs w:val="21"/>
          <w14:ligatures w14:val="none"/>
        </w:rPr>
      </w:pPr>
      <w:bookmarkStart w:id="57" w:name="OLE_LINK7"/>
      <w:bookmarkStart w:id="58" w:name="OLE_LINK8"/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1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6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.</w:t>
      </w:r>
      <w:bookmarkEnd w:id="57"/>
      <w:bookmarkEnd w:id="58"/>
      <w:r w:rsidRPr="00016A5F">
        <w:t xml:space="preserve"> </w:t>
      </w:r>
      <w:r>
        <w:rPr>
          <w:rFonts w:ascii="Times New Roman" w:hAnsi="Times New Roman" w:cs="Times New Roman"/>
          <w:kern w:val="0"/>
          <w:szCs w:val="21"/>
          <w14:ligatures w14:val="none"/>
        </w:rPr>
        <w:t>H</w:t>
      </w:r>
      <w:r w:rsidRPr="00016A5F">
        <w:rPr>
          <w:rFonts w:ascii="Times New Roman" w:hAnsi="Times New Roman" w:cs="Times New Roman"/>
          <w:kern w:val="0"/>
          <w:szCs w:val="21"/>
          <w14:ligatures w14:val="none"/>
        </w:rPr>
        <w:t>eterogeneity of the network meta-analysis</w:t>
      </w:r>
    </w:p>
    <w:p w14:paraId="62473CFF" w14:textId="36799D3D" w:rsidR="00016A5F" w:rsidRDefault="00016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72920F2A" wp14:editId="021E5ADB">
            <wp:extent cx="4909146" cy="8292495"/>
            <wp:effectExtent l="0" t="0" r="6350" b="635"/>
            <wp:docPr id="16046054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605428" name="图片 1604605428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6" t="4357" r="7072" b="6252"/>
                    <a:stretch/>
                  </pic:blipFill>
                  <pic:spPr bwMode="auto">
                    <a:xfrm>
                      <a:off x="0" y="0"/>
                      <a:ext cx="4959247" cy="837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16E8A0" w14:textId="77777777" w:rsidR="00016A5F" w:rsidRPr="00016A5F" w:rsidRDefault="00016A5F" w:rsidP="00016A5F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r w:rsidRPr="00FC4134">
        <w:rPr>
          <w:rFonts w:ascii="Times New Roman" w:hAnsi="Times New Roman" w:cs="Times New Roman"/>
          <w:i/>
          <w:iCs/>
        </w:rPr>
        <w:t>1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DHS</w:t>
      </w:r>
      <w:r>
        <w:rPr>
          <w:rFonts w:ascii="Times New Roman" w:hAnsi="Times New Roman" w:cs="Times New Roman"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2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CCS</w:t>
      </w:r>
      <w:r>
        <w:rPr>
          <w:rFonts w:ascii="Times New Roman" w:hAnsi="Times New Roman" w:cs="Times New Roman"/>
          <w:i/>
          <w:iCs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3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FNS</w:t>
      </w:r>
      <w:r>
        <w:rPr>
          <w:rFonts w:ascii="Times New Roman" w:hAnsi="Times New Roman" w:cs="Times New Roman"/>
          <w:i/>
          <w:iCs/>
        </w:rPr>
        <w:t xml:space="preserve">, </w:t>
      </w:r>
      <w:r w:rsidRPr="00FC4134"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  <w:i/>
          <w:iCs/>
        </w:rPr>
        <w:t xml:space="preserve"> </w:t>
      </w:r>
      <w:r w:rsidRPr="0070543B">
        <w:rPr>
          <w:rFonts w:ascii="Times New Roman" w:hAnsi="Times New Roman" w:cs="Times New Roman"/>
        </w:rPr>
        <w:t>DHS+CCS</w:t>
      </w:r>
      <w:r>
        <w:rPr>
          <w:rFonts w:ascii="Times New Roman" w:hAnsi="Times New Roman" w:cs="Times New Roman"/>
        </w:rPr>
        <w:t xml:space="preserve">, </w:t>
      </w:r>
      <w:r w:rsidRPr="0070543B">
        <w:rPr>
          <w:rFonts w:ascii="Times New Roman" w:hAnsi="Times New Roman" w:cs="Times New Roman"/>
          <w:i/>
          <w:iCs/>
        </w:rPr>
        <w:t>5</w:t>
      </w:r>
      <w:r>
        <w:rPr>
          <w:rFonts w:ascii="Times New Roman" w:hAnsi="Times New Roman" w:cs="Times New Roman"/>
        </w:rPr>
        <w:t xml:space="preserve"> FNS+CCS</w:t>
      </w:r>
    </w:p>
    <w:p w14:paraId="78A06A8A" w14:textId="77777777" w:rsidR="009D4036" w:rsidRDefault="009D4036">
      <w:pPr>
        <w:rPr>
          <w:rFonts w:ascii="Times New Roman" w:hAnsi="Times New Roman" w:cs="Times New Roman"/>
          <w:b/>
          <w:bCs/>
          <w:kern w:val="0"/>
          <w:szCs w:val="21"/>
          <w14:ligatures w14:val="none"/>
        </w:rPr>
      </w:pPr>
      <w:bookmarkStart w:id="59" w:name="OLE_LINK17"/>
      <w:bookmarkStart w:id="60" w:name="OLE_LINK18"/>
    </w:p>
    <w:p w14:paraId="32972298" w14:textId="2005890F" w:rsidR="00016A5F" w:rsidRDefault="00016A5F">
      <w:pPr>
        <w:rPr>
          <w:rFonts w:ascii="Times New Roman" w:hAnsi="Times New Roman" w:cs="Times New Roman"/>
          <w:kern w:val="0"/>
          <w:szCs w:val="21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lastRenderedPageBreak/>
        <w:t>eFigure</w:t>
      </w:r>
      <w:proofErr w:type="spellEnd"/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 xml:space="preserve"> 1</w:t>
      </w:r>
      <w:r w:rsidR="00EF5DFC">
        <w:rPr>
          <w:rFonts w:ascii="Times New Roman" w:hAnsi="Times New Roman" w:cs="Times New Roman" w:hint="eastAsia"/>
          <w:b/>
          <w:bCs/>
          <w:kern w:val="0"/>
          <w:szCs w:val="21"/>
          <w14:ligatures w14:val="none"/>
        </w:rPr>
        <w:t>7</w:t>
      </w:r>
      <w:r>
        <w:rPr>
          <w:rFonts w:ascii="Times New Roman" w:hAnsi="Times New Roman" w:cs="Times New Roman"/>
          <w:b/>
          <w:bCs/>
          <w:kern w:val="0"/>
          <w:szCs w:val="21"/>
          <w14:ligatures w14:val="none"/>
        </w:rPr>
        <w:t>.</w:t>
      </w:r>
      <w:r w:rsidR="001F4154" w:rsidRPr="001F4154">
        <w:t xml:space="preserve"> </w:t>
      </w:r>
      <w:r w:rsidR="001F4154" w:rsidRPr="001F4154">
        <w:rPr>
          <w:rFonts w:ascii="Times New Roman" w:hAnsi="Times New Roman" w:cs="Times New Roman"/>
          <w:kern w:val="0"/>
          <w:szCs w:val="21"/>
          <w14:ligatures w14:val="none"/>
        </w:rPr>
        <w:t>Funnel plot of single</w:t>
      </w:r>
      <w:r w:rsidR="001F4154">
        <w:rPr>
          <w:rFonts w:ascii="Times New Roman" w:hAnsi="Times New Roman" w:cs="Times New Roman" w:hint="eastAsia"/>
          <w:kern w:val="0"/>
          <w:szCs w:val="21"/>
          <w14:ligatures w14:val="none"/>
        </w:rPr>
        <w:t xml:space="preserve"> </w:t>
      </w:r>
      <w:r w:rsidR="001F4154" w:rsidRPr="001F4154">
        <w:rPr>
          <w:rFonts w:ascii="Times New Roman" w:hAnsi="Times New Roman" w:cs="Times New Roman"/>
          <w:kern w:val="0"/>
          <w:szCs w:val="21"/>
          <w14:ligatures w14:val="none"/>
        </w:rPr>
        <w:t>group rate meta</w:t>
      </w:r>
      <w:r w:rsidR="001F4154" w:rsidRPr="001F4154">
        <w:rPr>
          <w:rFonts w:ascii="Times New Roman" w:hAnsi="Times New Roman" w:cs="Times New Roman" w:hint="eastAsia"/>
          <w:kern w:val="0"/>
          <w:szCs w:val="21"/>
          <w14:ligatures w14:val="none"/>
        </w:rPr>
        <w:t>-</w:t>
      </w:r>
      <w:r w:rsidR="001F4154" w:rsidRPr="001F4154">
        <w:rPr>
          <w:rFonts w:ascii="Times New Roman" w:hAnsi="Times New Roman" w:cs="Times New Roman"/>
          <w:kern w:val="0"/>
          <w:szCs w:val="21"/>
          <w14:ligatures w14:val="none"/>
        </w:rPr>
        <w:t>analysis</w:t>
      </w:r>
    </w:p>
    <w:bookmarkEnd w:id="59"/>
    <w:bookmarkEnd w:id="60"/>
    <w:p w14:paraId="54C04EFD" w14:textId="5B48371C" w:rsidR="001F4154" w:rsidRDefault="002B54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C7722E1" wp14:editId="78584216">
            <wp:extent cx="5274310" cy="5274310"/>
            <wp:effectExtent l="0" t="0" r="0" b="0"/>
            <wp:docPr id="15920315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031554" name="图片 159203155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B64CA" w14:textId="2ECFB600" w:rsidR="00B85386" w:rsidRPr="00016A5F" w:rsidRDefault="00B85386">
      <w:pPr>
        <w:rPr>
          <w:rFonts w:ascii="Times New Roman" w:hAnsi="Times New Roman" w:cs="Times New Roman"/>
        </w:rPr>
      </w:pPr>
      <w:r w:rsidRPr="00B85386">
        <w:rPr>
          <w:rFonts w:ascii="Times New Roman" w:hAnsi="Times New Roman" w:cs="Times New Roman"/>
        </w:rPr>
        <w:t>The funnel plot demonstrates symmetrical study distribution, supported by E</w:t>
      </w:r>
      <w:r w:rsidRPr="00DE7DCC">
        <w:rPr>
          <w:rFonts w:ascii="Times New Roman" w:hAnsi="Times New Roman" w:cs="Times New Roman"/>
        </w:rPr>
        <w:t>gger’s test (</w:t>
      </w:r>
      <w:r w:rsidRPr="00DE7DCC">
        <w:rPr>
          <w:rFonts w:ascii="Times New Roman" w:hAnsi="Times New Roman" w:cs="Times New Roman"/>
          <w:i/>
          <w:iCs/>
        </w:rPr>
        <w:t>P</w:t>
      </w:r>
      <w:r w:rsidRPr="00DE7DCC">
        <w:rPr>
          <w:rFonts w:ascii="Times New Roman" w:hAnsi="Times New Roman" w:cs="Times New Roman"/>
        </w:rPr>
        <w:t xml:space="preserve"> = 0.32),</w:t>
      </w:r>
      <w:r w:rsidRPr="00B85386">
        <w:rPr>
          <w:rFonts w:ascii="Times New Roman" w:hAnsi="Times New Roman" w:cs="Times New Roman"/>
        </w:rPr>
        <w:t xml:space="preserve"> indicating no significant publication bias.</w:t>
      </w:r>
    </w:p>
    <w:sectPr w:rsidR="00B85386" w:rsidRPr="00016A5F" w:rsidSect="001B190C">
      <w:type w:val="nextPage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5749E" w14:textId="77777777" w:rsidR="008025B8" w:rsidRDefault="008025B8" w:rsidP="001E3F6D">
      <w:r>
        <w:separator/>
      </w:r>
    </w:p>
  </w:endnote>
  <w:endnote w:type="continuationSeparator" w:id="0">
    <w:p w14:paraId="64B91D1B" w14:textId="77777777" w:rsidR="008025B8" w:rsidRDefault="008025B8" w:rsidP="001E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8771272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F8E058" w14:textId="599C7D6C" w:rsidR="001E3F6D" w:rsidRDefault="001E3F6D" w:rsidP="0004209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1C4E101" w14:textId="77777777" w:rsidR="001E3F6D" w:rsidRDefault="001E3F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8657821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20416C" w14:textId="4C852CFC" w:rsidR="001E3F6D" w:rsidRDefault="001E3F6D" w:rsidP="0004209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B190C"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72A077C9" w14:textId="77777777" w:rsidR="001E3F6D" w:rsidRDefault="001E3F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ED3BDE" w14:textId="77777777" w:rsidR="008025B8" w:rsidRDefault="008025B8" w:rsidP="001E3F6D">
      <w:r>
        <w:separator/>
      </w:r>
    </w:p>
  </w:footnote>
  <w:footnote w:type="continuationSeparator" w:id="0">
    <w:p w14:paraId="2F1B469A" w14:textId="77777777" w:rsidR="008025B8" w:rsidRDefault="008025B8" w:rsidP="001E3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E05"/>
    <w:rsid w:val="00006098"/>
    <w:rsid w:val="00016A5F"/>
    <w:rsid w:val="00026B91"/>
    <w:rsid w:val="00034121"/>
    <w:rsid w:val="0005505F"/>
    <w:rsid w:val="000A02AE"/>
    <w:rsid w:val="000B036C"/>
    <w:rsid w:val="001216CA"/>
    <w:rsid w:val="001279E0"/>
    <w:rsid w:val="00140687"/>
    <w:rsid w:val="0018319B"/>
    <w:rsid w:val="00197AA4"/>
    <w:rsid w:val="001B190C"/>
    <w:rsid w:val="001E3F6D"/>
    <w:rsid w:val="001F4154"/>
    <w:rsid w:val="002255E8"/>
    <w:rsid w:val="002312B0"/>
    <w:rsid w:val="0024097A"/>
    <w:rsid w:val="0024692B"/>
    <w:rsid w:val="00251293"/>
    <w:rsid w:val="00253731"/>
    <w:rsid w:val="0029620C"/>
    <w:rsid w:val="002B5461"/>
    <w:rsid w:val="002D573A"/>
    <w:rsid w:val="00367754"/>
    <w:rsid w:val="003822CA"/>
    <w:rsid w:val="003838B0"/>
    <w:rsid w:val="00385CC9"/>
    <w:rsid w:val="003A3BB6"/>
    <w:rsid w:val="003A5183"/>
    <w:rsid w:val="003A5878"/>
    <w:rsid w:val="003C17AB"/>
    <w:rsid w:val="003D2120"/>
    <w:rsid w:val="003E71F4"/>
    <w:rsid w:val="003F21E3"/>
    <w:rsid w:val="00445C2E"/>
    <w:rsid w:val="00465B2F"/>
    <w:rsid w:val="00471444"/>
    <w:rsid w:val="00480680"/>
    <w:rsid w:val="004C5C33"/>
    <w:rsid w:val="004E5FE8"/>
    <w:rsid w:val="00514293"/>
    <w:rsid w:val="00515374"/>
    <w:rsid w:val="00534467"/>
    <w:rsid w:val="00536B2E"/>
    <w:rsid w:val="00537CC8"/>
    <w:rsid w:val="005873E3"/>
    <w:rsid w:val="005A0216"/>
    <w:rsid w:val="005C7665"/>
    <w:rsid w:val="005D0E40"/>
    <w:rsid w:val="005E274F"/>
    <w:rsid w:val="00644B79"/>
    <w:rsid w:val="0068151E"/>
    <w:rsid w:val="006870FF"/>
    <w:rsid w:val="006B20D4"/>
    <w:rsid w:val="006B6421"/>
    <w:rsid w:val="006B6752"/>
    <w:rsid w:val="006D41C5"/>
    <w:rsid w:val="006F199B"/>
    <w:rsid w:val="0070543B"/>
    <w:rsid w:val="00715B12"/>
    <w:rsid w:val="007333DF"/>
    <w:rsid w:val="00747ACE"/>
    <w:rsid w:val="00777817"/>
    <w:rsid w:val="00787B16"/>
    <w:rsid w:val="007C1267"/>
    <w:rsid w:val="007D7E0C"/>
    <w:rsid w:val="007E5580"/>
    <w:rsid w:val="007F353B"/>
    <w:rsid w:val="007F5052"/>
    <w:rsid w:val="008025B8"/>
    <w:rsid w:val="0083050E"/>
    <w:rsid w:val="00857BD7"/>
    <w:rsid w:val="00866A88"/>
    <w:rsid w:val="008766D6"/>
    <w:rsid w:val="00895602"/>
    <w:rsid w:val="008B2AA9"/>
    <w:rsid w:val="008C623E"/>
    <w:rsid w:val="008C74AB"/>
    <w:rsid w:val="008D55E5"/>
    <w:rsid w:val="008F57A3"/>
    <w:rsid w:val="00911607"/>
    <w:rsid w:val="00912454"/>
    <w:rsid w:val="00915E79"/>
    <w:rsid w:val="009D4036"/>
    <w:rsid w:val="009E66B5"/>
    <w:rsid w:val="00A27A87"/>
    <w:rsid w:val="00A424C0"/>
    <w:rsid w:val="00A52758"/>
    <w:rsid w:val="00A6566E"/>
    <w:rsid w:val="00A739D4"/>
    <w:rsid w:val="00AE7F05"/>
    <w:rsid w:val="00AF32C1"/>
    <w:rsid w:val="00B00EA0"/>
    <w:rsid w:val="00B02670"/>
    <w:rsid w:val="00B0614B"/>
    <w:rsid w:val="00B55771"/>
    <w:rsid w:val="00B85386"/>
    <w:rsid w:val="00B92415"/>
    <w:rsid w:val="00B95AFD"/>
    <w:rsid w:val="00BE5085"/>
    <w:rsid w:val="00C12054"/>
    <w:rsid w:val="00C34345"/>
    <w:rsid w:val="00C42877"/>
    <w:rsid w:val="00C536AE"/>
    <w:rsid w:val="00C60160"/>
    <w:rsid w:val="00C62271"/>
    <w:rsid w:val="00C660F5"/>
    <w:rsid w:val="00C703A2"/>
    <w:rsid w:val="00C97E05"/>
    <w:rsid w:val="00CC4854"/>
    <w:rsid w:val="00D079F1"/>
    <w:rsid w:val="00D50E48"/>
    <w:rsid w:val="00D52B26"/>
    <w:rsid w:val="00D56DED"/>
    <w:rsid w:val="00D6334B"/>
    <w:rsid w:val="00D943A2"/>
    <w:rsid w:val="00DA1F7B"/>
    <w:rsid w:val="00DC5C35"/>
    <w:rsid w:val="00DD1E86"/>
    <w:rsid w:val="00DE7DCC"/>
    <w:rsid w:val="00E31B10"/>
    <w:rsid w:val="00E474EB"/>
    <w:rsid w:val="00E47AC5"/>
    <w:rsid w:val="00E64D41"/>
    <w:rsid w:val="00E71431"/>
    <w:rsid w:val="00ED1167"/>
    <w:rsid w:val="00ED65BE"/>
    <w:rsid w:val="00EE55B7"/>
    <w:rsid w:val="00EF5DFC"/>
    <w:rsid w:val="00F3081C"/>
    <w:rsid w:val="00F359D2"/>
    <w:rsid w:val="00F470FC"/>
    <w:rsid w:val="00F55D3A"/>
    <w:rsid w:val="00FC4134"/>
    <w:rsid w:val="00FD1FFF"/>
    <w:rsid w:val="00FF10C7"/>
    <w:rsid w:val="00F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FE842"/>
  <w15:chartTrackingRefBased/>
  <w15:docId w15:val="{7954CB4F-9F39-A241-BE6D-236BF505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0FC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97E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E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E0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E0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E0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E0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E0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E0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E0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E05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E05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E05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E0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E0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E0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97E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E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E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E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E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E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E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E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E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E2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E3F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3F6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3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6.tiff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tif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37D67C-F0CB-4D8E-9EA7-0DA48F12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47</Pages>
  <Words>5001</Words>
  <Characters>28509</Characters>
  <Application>Microsoft Office Word</Application>
  <DocSecurity>0</DocSecurity>
  <Lines>237</Lines>
  <Paragraphs>66</Paragraphs>
  <ScaleCrop>false</ScaleCrop>
  <Company/>
  <LinksUpToDate>false</LinksUpToDate>
  <CharactersWithSpaces>33444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A0351</dc:creator>
  <cp:keywords/>
  <dc:description/>
  <cp:lastModifiedBy>Dhanasekar Subramanian</cp:lastModifiedBy>
  <cp:revision>8</cp:revision>
  <dcterms:created xsi:type="dcterms:W3CDTF">2025-09-02T10:20:00Z</dcterms:created>
  <dcterms:modified xsi:type="dcterms:W3CDTF">2025-10-22T05:16:00Z</dcterms:modified>
</cp:coreProperties>
</file>