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979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 xml:space="preserve">S1.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Differential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xpression of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omplement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omponents in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lasma from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atients with PBC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ompared to </w:t>
      </w:r>
      <w:r>
        <w:rPr>
          <w:rFonts w:hint="eastAsia"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 xml:space="preserve">on-PBC </w:t>
      </w:r>
      <w:r>
        <w:rPr>
          <w:rFonts w:hint="eastAsia"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ndividuals</w:t>
      </w:r>
      <w:r>
        <w:rPr>
          <w:rFonts w:hint="eastAsia" w:ascii="Times New Roman" w:hAnsi="Times New Roman" w:cs="Times New Roman"/>
          <w:b/>
          <w:bCs/>
        </w:rPr>
        <w:t xml:space="preserve"> (baseline)</w:t>
      </w:r>
    </w:p>
    <w:tbl>
      <w:tblPr>
        <w:tblStyle w:val="15"/>
        <w:tblW w:w="10490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1134"/>
        <w:gridCol w:w="1276"/>
        <w:gridCol w:w="992"/>
        <w:gridCol w:w="1276"/>
        <w:gridCol w:w="1276"/>
        <w:gridCol w:w="1276"/>
        <w:gridCol w:w="850"/>
      </w:tblGrid>
      <w:tr w14:paraId="03B04A48">
        <w:tc>
          <w:tcPr>
            <w:tcW w:w="113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9235"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4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EDCBC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Pre-PSM</w:t>
            </w:r>
          </w:p>
        </w:tc>
        <w:tc>
          <w:tcPr>
            <w:tcW w:w="4678" w:type="dxa"/>
            <w:gridSpan w:val="4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B05B6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Post-PSM</w:t>
            </w:r>
          </w:p>
        </w:tc>
      </w:tr>
      <w:tr w14:paraId="7F622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1E4BEE"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539D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Overall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CF73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Non-PBC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9B44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PBC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9D4DE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P value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C2B9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Overall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5696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Non-PBC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D65C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PBC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B7847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P value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14:paraId="03C11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D9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C1QA 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41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0.00(0.26)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9C6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0.00(0.26)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195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0.51(0.28)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443FBC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single" w:color="000000" w:sz="4" w:space="0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FA1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0.16(0.29)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82F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0.05(0.19)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C5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0.51(0.28)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BB9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3A1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2A0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CD93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383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7A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68C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0.34(0.40)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561022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0CF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0.18(0.37)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843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C561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0.34(0.40)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CB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0.075</w:t>
            </w:r>
          </w:p>
        </w:tc>
      </w:tr>
      <w:tr w14:paraId="2A599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777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04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5C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D1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32963D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C1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FC6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0E9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9FB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0.858</w:t>
            </w:r>
          </w:p>
        </w:tc>
      </w:tr>
      <w:tr w14:paraId="27F17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1E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EA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B92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3AF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0.19(0.51)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902E9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830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0.13(0.43)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E2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3788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0.19(0.51)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9A5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0.526</w:t>
            </w:r>
          </w:p>
        </w:tc>
      </w:tr>
      <w:tr w14:paraId="76D10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CF3D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FE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69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A14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52459D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03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AB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0.10(0.18)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A60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46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0.538</w:t>
            </w:r>
          </w:p>
        </w:tc>
      </w:tr>
      <w:tr w14:paraId="30EE9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2A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CR2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973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45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56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0.35(0.70)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7B55707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E56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0.13(0.60)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FF5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0.05(0.55)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21F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0.35(0.70)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E2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0.122</w:t>
            </w:r>
          </w:p>
        </w:tc>
      </w:tr>
      <w:tr w14:paraId="78DC4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3CBE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C1QBP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2C5F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0AB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3A4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-0.11(0.28)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F2090E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0.244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C3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90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685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-0.11(0.28)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615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0.398</w:t>
            </w:r>
          </w:p>
        </w:tc>
      </w:tr>
      <w:tr w14:paraId="6BDE5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A1E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51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A8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60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4442D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0.705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34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F1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71DF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81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0.929</w:t>
            </w:r>
          </w:p>
        </w:tc>
      </w:tr>
      <w:tr w14:paraId="66599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4A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C1QL2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F4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E8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CB7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0.55(0.61)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5664976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39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65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D63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0.55(0.61)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DA2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4A076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1B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EE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AC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48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0.15(0.81)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ACFE5D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0.218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0E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0.10(0.52)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507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1CC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0.15(0.81)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30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0.687</w:t>
            </w:r>
          </w:p>
        </w:tc>
      </w:tr>
      <w:tr w14:paraId="4B93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43A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15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-0.05(0.50)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47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-0.05(0.50)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D2B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C6343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69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7EB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E5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DA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0.869</w:t>
            </w:r>
          </w:p>
        </w:tc>
      </w:tr>
      <w:tr w14:paraId="0BBB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04F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CR1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0C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6AD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8B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0.48(0.45)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767064F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EA7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93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0.12(0.31)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90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0.48(0.45)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E53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14:paraId="11511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38A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A331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88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0B86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0.49(0.50)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DCFD2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2806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0.20(0.51)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E0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52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0.49(0.50)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2D5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</w:t>
            </w:r>
          </w:p>
        </w:tc>
      </w:tr>
      <w:tr w14:paraId="62834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55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C8B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CF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E003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27A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B50E3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97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A8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ED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797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0.371</w:t>
            </w:r>
          </w:p>
        </w:tc>
      </w:tr>
      <w:tr w14:paraId="4A6B2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051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F9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B6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155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EA74CC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0.558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41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C4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A00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E6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0.940</w:t>
            </w:r>
          </w:p>
        </w:tc>
      </w:tr>
      <w:tr w14:paraId="56C77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B46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C1RL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475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8F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7F9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6AF86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0.870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30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12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60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B24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0.181</w:t>
            </w:r>
          </w:p>
        </w:tc>
      </w:tr>
      <w:tr w14:paraId="57D3A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2E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96E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7BC2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A5E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74B8BDD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739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006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AC3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1E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0.470</w:t>
            </w:r>
          </w:p>
        </w:tc>
      </w:tr>
      <w:tr w14:paraId="711F0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53E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F9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AC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48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B5845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09B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DF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C8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E2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0.820</w:t>
            </w:r>
          </w:p>
        </w:tc>
      </w:tr>
      <w:tr w14:paraId="4E652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B1C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3C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257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3E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4A8E97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FA1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4E99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376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3F1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0.232</w:t>
            </w:r>
          </w:p>
        </w:tc>
      </w:tr>
      <w:tr w14:paraId="23068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234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A333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DBA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C6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79B28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FCA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0.02(0.15)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2AC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AE5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A4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0.387</w:t>
            </w:r>
          </w:p>
        </w:tc>
      </w:tr>
      <w:tr w14:paraId="6C9C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81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CFB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280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B592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8FB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69382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4A2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0.16(0.35)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4C5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0.14(0.33)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27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04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0.608</w:t>
            </w:r>
          </w:p>
        </w:tc>
      </w:tr>
      <w:tr w14:paraId="6B29B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DD7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85F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32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48B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E6FED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0.343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615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A5B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1B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06E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0.912</w:t>
            </w:r>
          </w:p>
        </w:tc>
      </w:tr>
      <w:tr w14:paraId="73785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7E3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6C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16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29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0.50(0.56)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75888E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8D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E3C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8C86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0.50(0.56)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9DA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087BB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415B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DF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D3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856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0ECDB8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0.475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570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AB7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0.14(0.20)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AAF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8F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0.206</w:t>
            </w:r>
          </w:p>
        </w:tc>
      </w:tr>
      <w:tr w14:paraId="5487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E91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DB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29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DCB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0.21(0.53)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413CA6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0.229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8FD2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0.30(0.47)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A7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0.33(0.45)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2D8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0.21(0.53)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918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0.451</w:t>
            </w:r>
          </w:p>
        </w:tc>
      </w:tr>
      <w:tr w14:paraId="52B9E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EA1D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3CA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E4C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149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0.18(0.30)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0E0F27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329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0.15(0.26)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C9A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0.15(0.25)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58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0.18(0.30)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76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0.695</w:t>
            </w:r>
          </w:p>
        </w:tc>
      </w:tr>
      <w:tr w14:paraId="2276A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B11EF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CD55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5FEE1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E17DC7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717F7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0.20(0.32)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12" w:space="0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13502E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0.016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9BC403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0.06(0.30)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5F7521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0.01(0.28)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1548B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0.20(0.32)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92B6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0.050</w:t>
            </w:r>
          </w:p>
        </w:tc>
      </w:tr>
    </w:tbl>
    <w:p w14:paraId="3E0EE3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 value &lt; 0.05 was considered statistically significant. Abbreviations: PBC, Primary Biliary Cholangitis; PSM, Propensity Score Matching; C1QA, Complement C1q Subcomponent Subunit A;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CD93, CD93 Molecule; CFHR5, Complement Factor H-Related Protein 5; C1QTNF1, C1q and Tumor Necrosis Factor-Related Protein 1; C2, Complement C2; CR2, Complement Receptor 2; C1QBP, Complement C1q Binding Protein; C1QTNF6, C1q and Tumor Necrosis Factor-Related Protein 6;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C1QL2, C1q-Like Protein 2; C1QTNF5, C1q and Tumor Necrosis Factor-Related Protein 5; C1QTNF9, C1q and Tumor Necrosis Factor-Related Protein 9; CR1, Complement Receptor 1; C9, Complement C9; C8B, Complement C8 Beta Chain; CFHR2, Complement Factor H-Related Protein 2; C1RL, Complement C1r Subcomponent-Like Protein; C1S, Complement C1s Subcomponent; CFD, Complement Factor D; C5, Complement C5; C1R, Complement C1r Subcomponent; CFB, Complement Factor B; CFHR4, Complement Factor H-Related Protein 4; C7, Complement C7; CFI, Complement Factor I; C3, Complement C3; CFH, Complement Factor H; CD55, CD55 Molecule (Decay-Accelerating Factor).</w:t>
      </w:r>
    </w:p>
    <w:p w14:paraId="05E4E551">
      <w:pPr>
        <w:rPr>
          <w:rFonts w:ascii="Times New Roman" w:hAnsi="Times New Roman" w:cs="Times New Roman"/>
          <w:b/>
          <w:bCs/>
        </w:rPr>
      </w:pPr>
    </w:p>
    <w:p w14:paraId="74003C07">
      <w:pPr>
        <w:rPr>
          <w:rFonts w:ascii="Times New Roman" w:hAnsi="Times New Roman" w:cs="Times New Roman"/>
          <w:b/>
          <w:bCs/>
        </w:rPr>
      </w:pPr>
    </w:p>
    <w:p w14:paraId="31B0F3F3">
      <w:pPr>
        <w:rPr>
          <w:rFonts w:ascii="Times New Roman" w:hAnsi="Times New Roman" w:cs="Times New Roman"/>
          <w:b/>
          <w:bCs/>
        </w:rPr>
      </w:pPr>
    </w:p>
    <w:p w14:paraId="408FEDA1">
      <w:pPr>
        <w:rPr>
          <w:rFonts w:ascii="Times New Roman" w:hAnsi="Times New Roman" w:cs="Times New Roman"/>
          <w:b/>
          <w:bCs/>
        </w:rPr>
      </w:pPr>
    </w:p>
    <w:p w14:paraId="3CCBF619">
      <w:pPr>
        <w:rPr>
          <w:rFonts w:hint="eastAsia" w:ascii="Times New Roman" w:hAnsi="Times New Roman" w:cs="Times New Roman"/>
          <w:b/>
          <w:bCs/>
        </w:rPr>
      </w:pPr>
    </w:p>
    <w:p w14:paraId="1A29CCF5">
      <w:pPr>
        <w:rPr>
          <w:rFonts w:ascii="Times New Roman" w:hAnsi="Times New Roman" w:cs="Times New Roman"/>
          <w:b/>
          <w:bCs/>
        </w:rPr>
      </w:pPr>
    </w:p>
    <w:p w14:paraId="6DA05E51">
      <w:pPr>
        <w:rPr>
          <w:rFonts w:ascii="Times New Roman" w:hAnsi="Times New Roman" w:cs="Times New Roman"/>
          <w:b/>
          <w:bCs/>
        </w:rPr>
      </w:pPr>
    </w:p>
    <w:p w14:paraId="54D4A4B9">
      <w:pPr>
        <w:rPr>
          <w:rFonts w:ascii="Times New Roman" w:hAnsi="Times New Roman" w:cs="Times New Roman"/>
          <w:b/>
          <w:bCs/>
        </w:rPr>
      </w:pPr>
    </w:p>
    <w:p w14:paraId="747B53F3">
      <w:pPr>
        <w:rPr>
          <w:rFonts w:ascii="Times New Roman" w:hAnsi="Times New Roman" w:cs="Times New Roman"/>
          <w:b/>
          <w:bCs/>
        </w:rPr>
      </w:pPr>
    </w:p>
    <w:p w14:paraId="3CED4FD5">
      <w:pPr>
        <w:rPr>
          <w:rFonts w:hint="eastAsia" w:ascii="Times New Roman" w:hAnsi="Times New Roman" w:cs="Times New Roman"/>
          <w:b/>
          <w:bCs/>
        </w:rPr>
      </w:pPr>
    </w:p>
    <w:p w14:paraId="2A9B273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 xml:space="preserve">S2. </w:t>
      </w:r>
      <w:r>
        <w:rPr>
          <w:rFonts w:ascii="Times New Roman" w:hAnsi="Times New Roman" w:cs="Times New Roman"/>
          <w:b/>
          <w:bCs/>
        </w:rPr>
        <w:t xml:space="preserve">Differential </w:t>
      </w:r>
      <w:r>
        <w:rPr>
          <w:rFonts w:hint="eastAsia"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xpression of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omplement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omponents in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lasma from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atients with PBC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ompared to </w:t>
      </w:r>
      <w:r>
        <w:rPr>
          <w:rFonts w:hint="eastAsia" w:ascii="Times New Roman" w:hAnsi="Times New Roman" w:cs="Times New Roman"/>
          <w:b/>
          <w:bCs/>
        </w:rPr>
        <w:t>n</w:t>
      </w:r>
      <w:r>
        <w:rPr>
          <w:rFonts w:ascii="Times New Roman" w:hAnsi="Times New Roman" w:cs="Times New Roman"/>
          <w:b/>
          <w:bCs/>
        </w:rPr>
        <w:t xml:space="preserve">on-PBC </w:t>
      </w:r>
      <w:r>
        <w:rPr>
          <w:rFonts w:hint="eastAsia"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ndividuals</w:t>
      </w:r>
      <w:r>
        <w:rPr>
          <w:rFonts w:hint="eastAsia" w:ascii="Times New Roman" w:hAnsi="Times New Roman" w:cs="Times New Roman"/>
          <w:b/>
          <w:bCs/>
        </w:rPr>
        <w:t xml:space="preserve"> (follow-up)</w:t>
      </w:r>
    </w:p>
    <w:tbl>
      <w:tblPr>
        <w:tblStyle w:val="15"/>
        <w:tblW w:w="10490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1134"/>
        <w:gridCol w:w="1276"/>
        <w:gridCol w:w="992"/>
        <w:gridCol w:w="1276"/>
        <w:gridCol w:w="1276"/>
        <w:gridCol w:w="1276"/>
        <w:gridCol w:w="850"/>
      </w:tblGrid>
      <w:tr w14:paraId="6C24A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85CF"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4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E6105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Pre-PSM</w:t>
            </w:r>
          </w:p>
        </w:tc>
        <w:tc>
          <w:tcPr>
            <w:tcW w:w="4678" w:type="dxa"/>
            <w:gridSpan w:val="4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0DD80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Post-PSM</w:t>
            </w:r>
          </w:p>
        </w:tc>
      </w:tr>
      <w:tr w14:paraId="75CFB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597606">
            <w:pP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11AF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Overall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9418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Non-PBC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84C1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PBC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0AC9F4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P value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AF28D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Overall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34DF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Non-PBC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5FFF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PBC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D112E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6"/>
                <w:szCs w:val="16"/>
              </w:rPr>
              <w:t>P value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14:paraId="12143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14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C1QA 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19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0.00(0.26)</w:t>
            </w:r>
          </w:p>
        </w:tc>
        <w:tc>
          <w:tcPr>
            <w:tcW w:w="11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CEC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0.00(0.26)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22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0.20(0.27)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FB01C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single" w:color="000000" w:sz="4" w:space="0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EA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0.07(0.26)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3B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0.03(0.24)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C91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0.20(0.27)</w:t>
            </w:r>
          </w:p>
        </w:tc>
        <w:tc>
          <w:tcPr>
            <w:tcW w:w="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2D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</w:tr>
      <w:tr w14:paraId="5E6CF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D7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CD93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DF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36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DF7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08CAB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E19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3AA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184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7C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0.648</w:t>
            </w:r>
          </w:p>
        </w:tc>
      </w:tr>
      <w:tr w14:paraId="1C470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C9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51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00A4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DD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811F3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0.939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61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43C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5A7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43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0.628</w:t>
            </w:r>
          </w:p>
        </w:tc>
      </w:tr>
      <w:tr w14:paraId="6FCA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759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AE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58E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1A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0.14(0.39)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318A69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0.198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E0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504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6D0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0.14(0.39)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C6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0.379</w:t>
            </w:r>
          </w:p>
        </w:tc>
      </w:tr>
      <w:tr w14:paraId="06E97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E4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B4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7FF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C5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0C3D6C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0.753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F97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3A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CB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CDB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0.127</w:t>
            </w:r>
          </w:p>
        </w:tc>
      </w:tr>
      <w:tr w14:paraId="1C1A9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AB64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CR2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CE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1F6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887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0.31(0.66)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06D83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3E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0.10(0.58)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34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192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0.31(0.66)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F54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0.024</w:t>
            </w:r>
          </w:p>
        </w:tc>
      </w:tr>
      <w:tr w14:paraId="36B4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81F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C1QBP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42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474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0.12(0.70)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37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0.17(0.76)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1DC15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0.720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2E1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05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2F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0.17(0.76)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9F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0.420</w:t>
            </w:r>
          </w:p>
        </w:tc>
      </w:tr>
      <w:tr w14:paraId="75CE9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13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EF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4F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CE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0.16(0.30)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FC1D9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08F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82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0.05(0.36)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A9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0.16(0.30)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5BB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0.116</w:t>
            </w:r>
          </w:p>
        </w:tc>
      </w:tr>
      <w:tr w14:paraId="59F21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A9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C1QL2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A3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59C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00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0.35(0.74)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3558E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15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0.13(0.58)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EE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53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0.35(0.74)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82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</w:t>
            </w:r>
          </w:p>
        </w:tc>
      </w:tr>
      <w:tr w14:paraId="3EEA9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06D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70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5C7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90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75B88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C3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489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C5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38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0.227</w:t>
            </w:r>
          </w:p>
        </w:tc>
      </w:tr>
      <w:tr w14:paraId="792AB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CFE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C1QTNF9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E9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-0.05(0.50)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33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-0.05(0.50)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7F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-0.07(0.43)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275376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0.800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EF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-0.04(0.53)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BD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D47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-0.07(0.43)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A9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0.671</w:t>
            </w:r>
          </w:p>
        </w:tc>
      </w:tr>
      <w:tr w14:paraId="4C639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C3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CR1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3FA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BB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E31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0.31(0.55)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14803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9C7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0.13(0.41)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28F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DE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0.31(0.55)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5E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14:paraId="30535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8E8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43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584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-0.04(0.56)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2B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0.19(0.59)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3B741A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9D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0.10(0.61)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B8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343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0.19(0.59)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D52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0.329</w:t>
            </w:r>
          </w:p>
        </w:tc>
      </w:tr>
      <w:tr w14:paraId="7A25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3B8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C8B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9BA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7D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812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9A0AF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0.776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198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DE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7A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DD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0.930</w:t>
            </w:r>
          </w:p>
        </w:tc>
      </w:tr>
      <w:tr w14:paraId="1844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FC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69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148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54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-0.08(0.43)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042CF6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0.836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B1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-0.18(0.62)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86F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-0.21(0.66)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9D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-0.08(0.43)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FE5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0.314</w:t>
            </w:r>
          </w:p>
        </w:tc>
      </w:tr>
      <w:tr w14:paraId="2106B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5BE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C1RL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156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75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C0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A4C6A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0.556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83C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C1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27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-0.03(0.28)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24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0.270</w:t>
            </w:r>
          </w:p>
        </w:tc>
      </w:tr>
      <w:tr w14:paraId="269A9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6894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EB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49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95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5EB1C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0.528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CA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F22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B6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B3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0.993</w:t>
            </w:r>
          </w:p>
        </w:tc>
      </w:tr>
      <w:tr w14:paraId="41E29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87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CFD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59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0C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5DA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4F7AD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07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35E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E7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252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0.921</w:t>
            </w:r>
          </w:p>
        </w:tc>
      </w:tr>
      <w:tr w14:paraId="70476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E5D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69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AB6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E8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7A1E44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0.180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02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69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B5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D2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0.554</w:t>
            </w:r>
          </w:p>
        </w:tc>
      </w:tr>
      <w:tr w14:paraId="6E45C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AB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C1R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E6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4DD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90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A6C71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0.433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AA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DB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741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-0.02(0.18)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C1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0.292</w:t>
            </w:r>
          </w:p>
        </w:tc>
      </w:tr>
      <w:tr w14:paraId="1B983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433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CFB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61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DD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F3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5FA1E6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5A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08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EE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47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0.859</w:t>
            </w:r>
          </w:p>
        </w:tc>
      </w:tr>
      <w:tr w14:paraId="573DC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6C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CFHR4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EBE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C0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-0.10(0.75)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6E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3F71A1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0.215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F44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0.04(0.73)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A5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7F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0C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0.823</w:t>
            </w:r>
          </w:p>
        </w:tc>
      </w:tr>
      <w:tr w14:paraId="7A55F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914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86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BC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-0.01(0.34)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CCA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0.39(0.50)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47D282D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56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0.09(0.38)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921D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D2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0.39(0.50)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14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5F5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9B9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910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02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24D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625AA8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0.176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FB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5E7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5D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EA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0.893</w:t>
            </w:r>
          </w:p>
        </w:tc>
      </w:tr>
      <w:tr w14:paraId="455D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5D43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B99B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43F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0.04(0.49)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57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7F52B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0.907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FBF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0.06(0.40)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F4B0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0.07(0.39)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1D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B3A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0.677</w:t>
            </w:r>
          </w:p>
        </w:tc>
      </w:tr>
      <w:tr w14:paraId="61B32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43B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CFH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45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90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0.00(0.27)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2D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1D4774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0.339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6A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B04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74E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0.05(0.24)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CD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0.428</w:t>
            </w:r>
          </w:p>
        </w:tc>
      </w:tr>
      <w:tr w14:paraId="434C8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0A584F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CD55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8E9CC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52228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0.01(0.29)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603F3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0.03(0.23)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12" w:space="0"/>
              <w:right w:val="dashed" w:color="000000" w:sz="4" w:space="0"/>
            </w:tcBorders>
            <w:shd w:val="clear" w:color="auto" w:fill="auto"/>
            <w:noWrap/>
            <w:vAlign w:val="center"/>
          </w:tcPr>
          <w:p w14:paraId="30A7409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0.755</w:t>
            </w:r>
          </w:p>
        </w:tc>
        <w:tc>
          <w:tcPr>
            <w:tcW w:w="1276" w:type="dxa"/>
            <w:tcBorders>
              <w:top w:val="nil"/>
              <w:left w:val="dashed" w:color="000000" w:sz="4" w:space="0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B666C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0.04(0.27)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3601D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0.04(0.28)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95185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0.03(0.23)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6AB2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0.800</w:t>
            </w:r>
          </w:p>
        </w:tc>
      </w:tr>
    </w:tbl>
    <w:p w14:paraId="6AF0F7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 value &lt; 0.05 was considered statistically significant. Abbreviations: PBC, Primary Biliary Cholangitis; PSM, Propensity Score Matching; C1QA, Complement C1q Subcomponent Subunit A;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CD93, CD93 Molecule; CFHR5, Complement Factor H-Related Protein 5; C1QTNF1, C1q and Tumor Necrosis Factor-Related Protein 1; C2, Complement C2; CR2, Complement Receptor 2; C1QBP, Complement C1q Binding Protein; C1QTNF6, C1q and Tumor Necrosis Factor-Related Protein 6;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C1QL2, C1q-Like Protein 2; C1QTNF5, C1q and Tumor Necrosis Factor-Related Protein 5; C1QTNF9, C1q and Tumor Necrosis Factor-Related Protein 9; CR1, Complement Receptor 1; C9, Complement C9; C8B, Complement C8 Beta Chain; CFHR2, Complement Factor H-Related Protein 2; C1RL, Complement C1r Subcomponent-Like Protein; C1S, Complement C1s Subcomponent; CFD, Complement Factor D; C5, Complement C5; C1R, Complement C1r Subcomponent; CFB, Complement Factor B; CFHR4, Complement Factor H-Related Protein 4; C7, Complement C7; CFI, Complement Factor I; C3, Complement C3; CFH, Complement Factor H; CD55, CD55 Molecule.</w:t>
      </w:r>
    </w:p>
    <w:p w14:paraId="3F21A0BD"/>
    <w:p w14:paraId="70087461"/>
    <w:p w14:paraId="4A0681DF"/>
    <w:p w14:paraId="03052A09"/>
    <w:p w14:paraId="0C82EB63"/>
    <w:p w14:paraId="5D3360E4"/>
    <w:p w14:paraId="30798C43"/>
    <w:p w14:paraId="1458A0CE"/>
    <w:p w14:paraId="3A9629FE"/>
    <w:p w14:paraId="22B6947A">
      <w:pPr>
        <w:rPr>
          <w:rFonts w:hint="eastAsia"/>
        </w:rPr>
      </w:pPr>
    </w:p>
    <w:p w14:paraId="008F1A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S3.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Comparison of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lasma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omplement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 xml:space="preserve">omponents in PBC </w:t>
      </w:r>
      <w:r>
        <w:rPr>
          <w:rFonts w:hint="eastAsia"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 xml:space="preserve">atients with and without </w:t>
      </w:r>
      <w:r>
        <w:rPr>
          <w:rFonts w:hint="eastAsia"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iver-related </w:t>
      </w:r>
      <w:r>
        <w:rPr>
          <w:rFonts w:hint="eastAsia"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 xml:space="preserve">dverse </w:t>
      </w:r>
      <w:r>
        <w:rPr>
          <w:rFonts w:hint="eastAsia"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utcomes</w:t>
      </w:r>
    </w:p>
    <w:tbl>
      <w:tblPr>
        <w:tblStyle w:val="15"/>
        <w:tblW w:w="9215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260"/>
        <w:gridCol w:w="142"/>
        <w:gridCol w:w="2977"/>
        <w:gridCol w:w="142"/>
        <w:gridCol w:w="1417"/>
        <w:gridCol w:w="142"/>
      </w:tblGrid>
      <w:tr w14:paraId="3E8F3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F6FD42"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5E7F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  <w:t>Non-liver-related adverse outcome</w:t>
            </w:r>
          </w:p>
        </w:tc>
        <w:tc>
          <w:tcPr>
            <w:tcW w:w="3119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3C21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Liver-related adverse outcomes</w:t>
            </w:r>
          </w:p>
        </w:tc>
        <w:tc>
          <w:tcPr>
            <w:tcW w:w="1559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E86C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P value</w:t>
            </w:r>
            <w:r>
              <w:rPr>
                <w:rFonts w:ascii="Times New Roman" w:hAnsi="Times New Roman" w:cs="Times New Roman"/>
                <w:szCs w:val="21"/>
              </w:rPr>
              <w:t>*</w:t>
            </w:r>
          </w:p>
        </w:tc>
      </w:tr>
      <w:tr w14:paraId="7FCFA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5935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Number</w:t>
            </w:r>
          </w:p>
        </w:tc>
        <w:tc>
          <w:tcPr>
            <w:tcW w:w="32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2B49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3119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F1D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549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0C7F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0DA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C1QA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06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0.21(0.21)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E0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0.38(0.42)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05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0.099</w:t>
            </w:r>
          </w:p>
        </w:tc>
      </w:tr>
      <w:tr w14:paraId="5343C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51D6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CD93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6D2E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0.04(0.37)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24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0.29(0.47)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10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0.081</w:t>
            </w:r>
          </w:p>
        </w:tc>
      </w:tr>
      <w:tr w14:paraId="6610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554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CFHR5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586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0.03(0.45)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3D9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-0.24(0.38)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93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0.073</w:t>
            </w:r>
          </w:p>
        </w:tc>
      </w:tr>
      <w:tr w14:paraId="1954D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84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C1QTNF1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C1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0.03(0.36)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62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0.42(0.46)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FA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0.007</w:t>
            </w:r>
          </w:p>
        </w:tc>
      </w:tr>
      <w:tr w14:paraId="0EEC4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E80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C2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359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-0.04(0.30)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50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0.05(0.26)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76B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0.368</w:t>
            </w:r>
          </w:p>
        </w:tc>
      </w:tr>
      <w:tr w14:paraId="2671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609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CR2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00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0.10(0.40)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0E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0.65(0.89)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30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</w:tr>
      <w:tr w14:paraId="1EB70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91CA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C1QBP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BD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-0.02(0.36)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2D11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0.33(1.15)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CA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0.165</w:t>
            </w:r>
          </w:p>
        </w:tc>
      </w:tr>
      <w:tr w14:paraId="2CC3A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5D2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C1QTNF6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71D1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0.02(0.31)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55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0.22(0.32)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0C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0.090</w:t>
            </w:r>
          </w:p>
        </w:tc>
      </w:tr>
      <w:tr w14:paraId="7082C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DC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C1QL2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4B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0.34(0.76)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BF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0.72(0.57)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973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0.127</w:t>
            </w:r>
          </w:p>
        </w:tc>
      </w:tr>
      <w:tr w14:paraId="0AA9B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088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C1QTNF5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45F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-0.12(0.50)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03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0.40(0.76)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A4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0.015</w:t>
            </w:r>
          </w:p>
        </w:tc>
      </w:tr>
      <w:tr w14:paraId="732DF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D9D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C1QTNF9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E7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0.06(0.32)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00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-0.18(0.49)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60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0.069</w:t>
            </w:r>
          </w:p>
        </w:tc>
      </w:tr>
      <w:tr w14:paraId="03D90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07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CR1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8C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0.11(0.40)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DF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0.71(0.51)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7D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3CEE8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880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C9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06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0.28(0.49)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F3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0.10(0.74)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98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0.373</w:t>
            </w:r>
          </w:p>
        </w:tc>
      </w:tr>
      <w:tr w14:paraId="5ACAB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9E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C8B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560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0.00(0.29)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AFB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0.04(0.34)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6A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0.676</w:t>
            </w:r>
          </w:p>
        </w:tc>
      </w:tr>
      <w:tr w14:paraId="5BB1C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7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CFHR2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05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0.01(0.50)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CA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-0.28(0.37)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EB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0.072</w:t>
            </w:r>
          </w:p>
        </w:tc>
      </w:tr>
      <w:tr w14:paraId="242A1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B7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C1RL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EA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0.05(0.21)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040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-0.25(0.39)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4F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0.003</w:t>
            </w:r>
          </w:p>
        </w:tc>
      </w:tr>
      <w:tr w14:paraId="09079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CB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C1S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511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0.00(0.33)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633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-0.01(0.30)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314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0.957</w:t>
            </w:r>
          </w:p>
        </w:tc>
      </w:tr>
      <w:tr w14:paraId="54213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75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CFD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F6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0.02(0.25)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B3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0.06(0.26)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0D1E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0.681</w:t>
            </w:r>
          </w:p>
        </w:tc>
      </w:tr>
      <w:tr w14:paraId="6CD49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60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C5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AA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0.07(0.12)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A2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-0.04(0.11)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57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0.006</w:t>
            </w:r>
          </w:p>
        </w:tc>
      </w:tr>
      <w:tr w14:paraId="6F390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FFD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C1R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D2F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-0.03(0.18)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E5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-0.04(0.19)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D1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0.966</w:t>
            </w:r>
          </w:p>
        </w:tc>
      </w:tr>
      <w:tr w14:paraId="0CBFD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6CA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CFB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D49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0.09(0.38)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B0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0.15(0.36)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6D1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0.649</w:t>
            </w:r>
          </w:p>
        </w:tc>
      </w:tr>
      <w:tr w14:paraId="7B6A6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3D9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CFHR4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D2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0.01(0.75)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EA1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-0.04(0.65)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2A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0.849</w:t>
            </w:r>
          </w:p>
        </w:tc>
      </w:tr>
      <w:tr w14:paraId="1B7C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B5E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C7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F7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0.22(0.42)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2F3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0.78(0.57)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A1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</w:tr>
      <w:tr w14:paraId="5353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ED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CFI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DA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0.03(0.18)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BC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0.06(0.21)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1F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0.601</w:t>
            </w:r>
          </w:p>
        </w:tc>
      </w:tr>
      <w:tr w14:paraId="63D36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34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C3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38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0.03(0.46)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64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0.21(0.53)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2257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0.288</w:t>
            </w:r>
          </w:p>
        </w:tc>
      </w:tr>
      <w:tr w14:paraId="676D5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97AB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CFH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E18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0.06(0.23)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9B51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0.14(0.34)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5CE7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0.434</w:t>
            </w:r>
          </w:p>
        </w:tc>
      </w:tr>
      <w:tr w14:paraId="69358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55" w:hRule="exact"/>
        </w:trPr>
        <w:tc>
          <w:tcPr>
            <w:tcW w:w="11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95497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CD55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D3788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0.07(0.23)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67CDF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0.10(0.32)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F89EC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0.680</w:t>
            </w:r>
          </w:p>
        </w:tc>
      </w:tr>
    </w:tbl>
    <w:p w14:paraId="448495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 value &lt; 0.05 was considered statistically significant. Abbreviations: C1QA, Complement C1q Subcomponent Subunit A;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CD93, CD93 Molecule; CFHR5, Complement Factor H-Related Protein 5; C1QTNF1, C1q and Tumor Necrosis Factor-Related Protein 1; C2, Complement C2; CR2, Complement Receptor 2; C1QBP, Complement C1q Binding Protein; C1QTNF6, C1q and Tumor Necrosis Factor-Related Protein 6;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C1QL2, C1q-Like Protein 2; C1QTNF5, C1q and Tumor Necrosis Factor-Related Protein 5; C1QTNF9, C1q and Tumor Necrosis Factor-Related Protein 9; CR1, Complement Receptor 1; C9, Complement C9; C8B, Complement C8 Beta Chain; CFHR2, Complement Factor H-Related Protein 2; C1RL, Complement C1r Subcomponent-Like Protein; C1S, Complement C1s Subcomponent; CFD, Complement Factor D; C5, Complement C5; C1R, Complement C1r Subcomponent; CFB, Complement Factor B; CFHR4, Complement Factor H-Related Protein 4; C7, Complement C7; CFI, Complement Factor I; C3, Complement C3; CFH, Complement Factor H; CD55, CD55 Molecule (Decay-Accelerating Factor).</w:t>
      </w:r>
    </w:p>
    <w:p w14:paraId="7173BFB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205A48"/>
    <w:rsid w:val="000321D3"/>
    <w:rsid w:val="00205A48"/>
    <w:rsid w:val="002E4629"/>
    <w:rsid w:val="00573C11"/>
    <w:rsid w:val="006222DF"/>
    <w:rsid w:val="00694807"/>
    <w:rsid w:val="006C56C0"/>
    <w:rsid w:val="00953458"/>
    <w:rsid w:val="00A447A1"/>
    <w:rsid w:val="00E767AB"/>
    <w:rsid w:val="705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496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49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49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867</Words>
  <Characters>6490</Characters>
  <Lines>67</Lines>
  <Paragraphs>18</Paragraphs>
  <TotalTime>19</TotalTime>
  <ScaleCrop>false</ScaleCrop>
  <LinksUpToDate>false</LinksUpToDate>
  <CharactersWithSpaces>6894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2025-01-15T04:18:00Z</dcterms:created>
  <dc:creator>Xiude Fan</dc:creator>
  <cp:lastModifiedBy>Tim-Niu</cp:lastModifiedBy>
  <dcterms:modified xsi:type="dcterms:W3CDTF">2025-03-01T07:10:22Z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eyJoZGlkIjoiZTg1ZWY1MTBiN2MxMWFmMjE3OGZiMDdlN2RjMGU3MDIiLCJ1c2VySWQiOiI2OTQxMzE0ODIifQ==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FF360A288C964AA99CE022E69C2BD91E_12</vt:lpwstr>
  </property>
</Properties>
</file>