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559EB">
      <w:pPr>
        <w:spacing w:line="360" w:lineRule="exact"/>
        <w:rPr>
          <w:rFonts w:ascii="Times New Roman" w:hAnsi="Times New Roman" w:eastAsia="宋体" w:cs="Times New Roman"/>
          <w:bCs/>
          <w:szCs w:val="21"/>
        </w:rPr>
      </w:pPr>
      <w:bookmarkStart w:id="0" w:name="OLE_LINK63"/>
      <w:bookmarkStart w:id="1" w:name="OLE_LINK62"/>
      <w:r>
        <w:rPr>
          <w:rFonts w:hint="eastAsia" w:ascii="Times New Roman" w:hAnsi="Times New Roman" w:eastAsia="宋体" w:cs="Times New Roman"/>
          <w:bCs/>
          <w:szCs w:val="21"/>
          <w:lang w:bidi="ar"/>
        </w:rPr>
        <w:t xml:space="preserve">Suppementary </w:t>
      </w:r>
      <w:r>
        <w:rPr>
          <w:rFonts w:ascii="Times New Roman" w:hAnsi="Times New Roman" w:eastAsia="宋体" w:cs="Times New Roman"/>
          <w:bCs/>
          <w:szCs w:val="21"/>
          <w:lang w:bidi="ar"/>
        </w:rPr>
        <w:t xml:space="preserve">Table </w:t>
      </w:r>
      <w:r>
        <w:rPr>
          <w:rFonts w:hint="eastAsia" w:ascii="Times New Roman" w:hAnsi="Times New Roman" w:eastAsia="宋体" w:cs="Times New Roman"/>
          <w:bCs/>
          <w:szCs w:val="21"/>
          <w:lang w:val="en-US" w:eastAsia="zh-CN" w:bidi="ar"/>
        </w:rPr>
        <w:t>5</w:t>
      </w:r>
      <w:bookmarkStart w:id="2" w:name="_GoBack"/>
      <w:bookmarkEnd w:id="2"/>
      <w:r>
        <w:rPr>
          <w:rFonts w:ascii="Times New Roman" w:hAnsi="Times New Roman" w:eastAsia="宋体" w:cs="Times New Roman"/>
          <w:bCs/>
          <w:szCs w:val="21"/>
          <w:lang w:bidi="ar"/>
        </w:rPr>
        <w:t xml:space="preserve"> Clinicopathological features of CDK8 in HCC based on TCGA database</w:t>
      </w:r>
      <w:bookmarkEnd w:id="0"/>
      <w:bookmarkEnd w:id="1"/>
    </w:p>
    <w:tbl>
      <w:tblPr>
        <w:tblStyle w:val="4"/>
        <w:tblW w:w="839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1300"/>
        <w:gridCol w:w="709"/>
        <w:gridCol w:w="283"/>
        <w:gridCol w:w="250"/>
        <w:gridCol w:w="34"/>
        <w:gridCol w:w="1559"/>
        <w:gridCol w:w="992"/>
        <w:gridCol w:w="284"/>
        <w:gridCol w:w="695"/>
      </w:tblGrid>
      <w:tr w14:paraId="3CA897FB">
        <w:trPr>
          <w:trHeight w:val="327" w:hRule="atLeast"/>
        </w:trPr>
        <w:tc>
          <w:tcPr>
            <w:tcW w:w="3593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78A3BAB9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Clinicopathological feature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2F68C986">
            <w:pPr>
              <w:widowControl/>
              <w:spacing w:line="360" w:lineRule="exact"/>
              <w:ind w:left="206" w:hanging="205" w:hangingChars="98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</w:t>
            </w:r>
          </w:p>
          <w:p w14:paraId="338E8BFD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53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077CF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35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2E9F0BC8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CDK8 relevant expression in TCGA</w:t>
            </w:r>
          </w:p>
        </w:tc>
      </w:tr>
      <w:tr w14:paraId="5077E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593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753038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3FD407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4F4E3A0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25BF4C8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Mean±SD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15B7B65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  t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0645A17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 value</w:t>
            </w:r>
          </w:p>
        </w:tc>
      </w:tr>
      <w:tr w14:paraId="2C6C8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130F5D48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Tissue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42E281B8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HCC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4558DAAA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371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594935B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4DC19B2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8.9818±0.75505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1145465A">
            <w:pPr>
              <w:widowControl/>
              <w:spacing w:line="360" w:lineRule="exact"/>
              <w:ind w:right="505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3.922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B9803DC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0.000 </w:t>
            </w:r>
          </w:p>
        </w:tc>
      </w:tr>
      <w:tr w14:paraId="5B3B6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0D9D30A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614FC688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non-tumor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5BCA9F4C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7454285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11F43A2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8.5497±0.52165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0CA778A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6B3D121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04ED8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66BB7D0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Gender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520183E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23EDF792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121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717CAD9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3892CFF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9.0251±0.77474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592EB105">
            <w:pPr>
              <w:widowControl/>
              <w:spacing w:line="360" w:lineRule="exact"/>
              <w:ind w:right="40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0.765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02E2F5CE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0.445</w:t>
            </w:r>
          </w:p>
        </w:tc>
      </w:tr>
      <w:tr w14:paraId="7724E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261EAA4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60036F3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25352C06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250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7E74859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649BC80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8.9608±0.75054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3EB8727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0DD0E15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2E013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712796D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6BE42EF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≤60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5F007091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172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066729F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1B4796C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9.0011±0.84633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18DEC7A8">
            <w:pPr>
              <w:widowControl/>
              <w:spacing w:line="360" w:lineRule="exact"/>
              <w:ind w:right="400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0.425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0B0004E3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0.617</w:t>
            </w:r>
          </w:p>
        </w:tc>
      </w:tr>
      <w:tr w14:paraId="16F35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29BAF99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4E57296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&gt;60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4EAE5588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195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48484EA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2246C48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8.9667±0.67910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0D2D538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2E5A7D6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6D9D0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313C07B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Race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560DB1A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asian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4421404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158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7FDC21E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5F5B5B6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8.8629±0.83498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2C3C2F0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F=3.887*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4FF35B0D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0.021</w:t>
            </w:r>
          </w:p>
        </w:tc>
      </w:tr>
      <w:tr w14:paraId="21AC5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055ED12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04358F8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black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1D04EE45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03610E3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754845C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9.0799±0.90947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16522B5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199F5E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633FE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6FEA75F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48A5AAB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white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6F06F81C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184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5C95E9C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2D5DE5B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9.0879±0.66579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4BB0630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353D3114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206DF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57CD094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Tumor stage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23A6E35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stage i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297DF1B6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171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03B8410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27F3D5B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8.8328±0.73186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4BC0827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F=5.787*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85C8195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</w:tr>
      <w:tr w14:paraId="42374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1FA9FAF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25847BF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stage ii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C5AEB93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86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0573048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369AD73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8.9564±0.65677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73740EA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2D4C60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32010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761D23F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1CE42C1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stage iii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5874DD7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85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1B4C0E3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5BF71BD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9.2458±0.85439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2317D1A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66CE6914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7CA18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7DF912D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670EAF4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stage iv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34F3CB88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1BF594C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6297C3C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9.0496±0.89317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37AC943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7EFA9FB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53C32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385660F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Status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4A374A6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alive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0F66C5F2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241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7AF3412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59CBA4F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8.9175±0.74243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6983EB1F">
            <w:pPr>
              <w:widowControl/>
              <w:spacing w:line="360" w:lineRule="exact"/>
              <w:ind w:right="505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-2.234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1FECDF4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0.026</w:t>
            </w:r>
          </w:p>
        </w:tc>
      </w:tr>
      <w:tr w14:paraId="2BB22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118ED6C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24AF292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dead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05DD13CD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130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41C4EA4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701EFF38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9.1008±0.77509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56D081A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74AB2B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1D85D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02C0271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Neoplasm Histologic 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274979F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G1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11371B94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4F2463E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4B31675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8.9915±0.57181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4196EEC8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F=1.575*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35E06CC7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0.195</w:t>
            </w:r>
          </w:p>
        </w:tc>
      </w:tr>
      <w:tr w14:paraId="7297E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0EB0C92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Grade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39CA418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G2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2B04C121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170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0CC8853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49F44F4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8.9386±0.72388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3857324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4C88F44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78098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1EB6984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42E42AB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G3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3359B269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121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7A23B2A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41A1280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9.0721±0.86606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722FF95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2C9B24A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68257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5A16B2F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3DDDDAC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G4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76B114CE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1A6702D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4DBA98A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8.6189±0.96137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51E64FF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0C51EF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23B96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6961DB4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Family History of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5190BA3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06132F8A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202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74E1ECC4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62C7244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8.9333±0.79717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738BD945">
            <w:pPr>
              <w:widowControl/>
              <w:spacing w:line="360" w:lineRule="exact"/>
              <w:ind w:right="505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-0.941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34C06131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0.348</w:t>
            </w:r>
          </w:p>
        </w:tc>
      </w:tr>
      <w:tr w14:paraId="6FD28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3A41A25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Cancer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18860E0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1DF6C377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109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247494F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710EEFF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9.0122±0.65061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0633D0C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229AA21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4C37D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188C8C1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Pathologic tumor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0335C7C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T1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054DA200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175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620F973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5778EC4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8.8525±0.73501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745A6B8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F=4.571*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0E66F0D4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0.004</w:t>
            </w:r>
          </w:p>
        </w:tc>
      </w:tr>
      <w:tr w14:paraId="4142C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63E4EA3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14D4303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T2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4FEF1FFB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90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2C01026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2CCE048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9.0361±0.71029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56F8D7F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7EDA58D4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41103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2DC7B988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03EABE3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T3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4CF729B0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79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6A6F721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2E7DFF8B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9.2226±0.83038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1994E1E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70F8A9D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36823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711DB38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0A99276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T4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6031F3F3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38616F0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7482FD8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9.0267±0.80162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1F37810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51CC7ACF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327AD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39DD9D53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Person Neoplasm Status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0C4DBB9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Tumor free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306AA56B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227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60689E7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409AB0B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8.9306±0.74724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1F6CE73A">
            <w:pPr>
              <w:widowControl/>
              <w:spacing w:line="360" w:lineRule="exact"/>
              <w:ind w:right="400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-1.282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5DB6933E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0.201</w:t>
            </w:r>
          </w:p>
        </w:tc>
      </w:tr>
      <w:tr w14:paraId="0BB47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2A0C4D1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3254208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With tumor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6F6F8301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108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44492A21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2167B38D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9.0441±0.77684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06BAC277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256F72AE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28884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shd w:val="clear" w:color="auto" w:fill="FFFFFF"/>
            <w:noWrap/>
            <w:vAlign w:val="center"/>
          </w:tcPr>
          <w:p w14:paraId="30C5FC75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Metastasis</w:t>
            </w:r>
          </w:p>
        </w:tc>
        <w:tc>
          <w:tcPr>
            <w:tcW w:w="1300" w:type="dxa"/>
            <w:shd w:val="clear" w:color="auto" w:fill="FFFFFF"/>
            <w:noWrap/>
            <w:vAlign w:val="center"/>
          </w:tcPr>
          <w:p w14:paraId="76D6ADF4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  <w:tc>
          <w:tcPr>
            <w:tcW w:w="709" w:type="dxa"/>
            <w:shd w:val="clear" w:color="auto" w:fill="FFFFFF"/>
            <w:noWrap/>
            <w:vAlign w:val="center"/>
          </w:tcPr>
          <w:p w14:paraId="23AB2C81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258</w:t>
            </w:r>
          </w:p>
        </w:tc>
        <w:tc>
          <w:tcPr>
            <w:tcW w:w="283" w:type="dxa"/>
            <w:shd w:val="clear" w:color="auto" w:fill="FFFFFF"/>
            <w:noWrap/>
            <w:vAlign w:val="center"/>
          </w:tcPr>
          <w:p w14:paraId="40279314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shd w:val="clear" w:color="auto" w:fill="FFFFFF"/>
            <w:noWrap/>
            <w:vAlign w:val="center"/>
          </w:tcPr>
          <w:p w14:paraId="7597012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8.9620±0.78685</w:t>
            </w:r>
          </w:p>
        </w:tc>
        <w:tc>
          <w:tcPr>
            <w:tcW w:w="1276" w:type="dxa"/>
            <w:gridSpan w:val="2"/>
            <w:shd w:val="clear" w:color="auto" w:fill="FFFFFF"/>
            <w:noWrap/>
            <w:vAlign w:val="center"/>
          </w:tcPr>
          <w:p w14:paraId="05DEB180">
            <w:pPr>
              <w:widowControl/>
              <w:spacing w:line="360" w:lineRule="exact"/>
              <w:ind w:right="400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-0.857</w:t>
            </w:r>
          </w:p>
        </w:tc>
        <w:tc>
          <w:tcPr>
            <w:tcW w:w="695" w:type="dxa"/>
            <w:shd w:val="clear" w:color="auto" w:fill="FFFFFF"/>
            <w:noWrap/>
            <w:vAlign w:val="center"/>
          </w:tcPr>
          <w:p w14:paraId="1701AB81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0.392</w:t>
            </w:r>
          </w:p>
        </w:tc>
      </w:tr>
      <w:tr w14:paraId="0E2CF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2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54AAE97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3FF6B330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5B082567">
            <w:pPr>
              <w:widowControl/>
              <w:spacing w:line="360" w:lineRule="exact"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102</w:t>
            </w:r>
          </w:p>
        </w:tc>
        <w:tc>
          <w:tcPr>
            <w:tcW w:w="2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643F1DEA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5BE7A682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9.0387±0.70405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75C87426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center"/>
          </w:tcPr>
          <w:p w14:paraId="2E47689C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　</w:t>
            </w:r>
          </w:p>
        </w:tc>
      </w:tr>
      <w:tr w14:paraId="0B450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399" w:type="dxa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472209">
            <w:pPr>
              <w:widowControl/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 xml:space="preserve">Note: HCC, hepatocellular carcinoma; TCGA, The Cancer Genome Atlas;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N, number; </w:t>
            </w:r>
          </w:p>
          <w:p w14:paraId="129AC9F5">
            <w:pPr>
              <w:spacing w:line="360" w:lineRule="exact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t, student’s t test; SD, standard deviation; *:one-way analysis of variance (ANOVA).</w:t>
            </w:r>
          </w:p>
        </w:tc>
      </w:tr>
    </w:tbl>
    <w:p w14:paraId="16676B06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A578C"/>
    <w:rsid w:val="00032B4D"/>
    <w:rsid w:val="0058336C"/>
    <w:rsid w:val="008D3189"/>
    <w:rsid w:val="009D77FF"/>
    <w:rsid w:val="00A713C4"/>
    <w:rsid w:val="085A578C"/>
    <w:rsid w:val="46D2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183</Words>
  <Characters>1141</Characters>
  <Lines>10</Lines>
  <Paragraphs>3</Paragraphs>
  <TotalTime>2</TotalTime>
  <ScaleCrop>false</ScaleCrop>
  <LinksUpToDate>false</LinksUpToDate>
  <CharactersWithSpaces>1290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2025-04-20T03:52:00Z</dcterms:created>
  <dc:creator>蒙查查</dc:creator>
  <cp:lastModifiedBy>蒙查查</cp:lastModifiedBy>
  <dcterms:modified xsi:type="dcterms:W3CDTF">2025-10-12T05:44:23Z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8DA71A4EEB6140F09EDA36B8056E3E4D_11</vt:lpwstr>
  </property>
  <property fmtid="{D5CDD505-2E9C-101B-9397-08002B2CF9AE}" pid="4" name="KSOTemplateDocerSaveRecord">
    <vt:lpwstr>eyJoZGlkIjoiYWFhNDQ0ZTg1Mzc2OWI3NzU4ZjY2NGMwYzFlZjY4NmMiLCJ1c2VySWQiOiI1ODA2NTAyMzMifQ==</vt:lpwstr>
  </property>
</Properties>
</file>