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F460B">
      <w:pPr>
        <w:spacing w:after="200"/>
      </w:pPr>
      <w:r>
        <w:rPr>
          <w:b/>
          <w:bCs/>
          <w:sz w:val="24"/>
          <w:szCs w:val="24"/>
        </w:rPr>
        <w:t>Supplementary Table 10. Sex-Stratified Analysis and Interaction Testing for RFM-Cartilage Volume Associations</w:t>
      </w:r>
    </w:p>
    <w:p w14:paraId="1917FC59">
      <w:pPr>
        <w:spacing w:before="300" w:after="200"/>
      </w:pPr>
      <w:r>
        <w:rPr>
          <w:b/>
          <w:bCs/>
          <w:sz w:val="22"/>
          <w:szCs w:val="22"/>
        </w:rPr>
        <w:t>Part A: Sex-Stratified Linear Regression Analysis</w:t>
      </w:r>
      <w:bookmarkStart w:id="0" w:name="_GoBack"/>
      <w:bookmarkEnd w:id="0"/>
    </w:p>
    <w:tbl>
      <w:tblPr>
        <w:tblStyle w:val="10"/>
        <w:tblW w:w="9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95"/>
        <w:gridCol w:w="905"/>
        <w:gridCol w:w="2748"/>
        <w:gridCol w:w="868"/>
        <w:gridCol w:w="475"/>
        <w:gridCol w:w="1525"/>
      </w:tblGrid>
      <w:tr w14:paraId="67931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299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E8E8E8"/>
            <w:vAlign w:val="center"/>
          </w:tcPr>
          <w:p w14:paraId="1B0E132D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90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E8E8E8"/>
            <w:vAlign w:val="center"/>
          </w:tcPr>
          <w:p w14:paraId="7F98C4CC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274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E8E8E8"/>
            <w:vAlign w:val="center"/>
          </w:tcPr>
          <w:p w14:paraId="1BF07013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8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E8E8E8"/>
            <w:vAlign w:val="center"/>
          </w:tcPr>
          <w:p w14:paraId="7B102F23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4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E8E8E8"/>
            <w:vAlign w:val="center"/>
          </w:tcPr>
          <w:p w14:paraId="407AFA20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5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E8E8E8"/>
            <w:vAlign w:val="center"/>
          </w:tcPr>
          <w:p w14:paraId="2659A636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P interaction</w:t>
            </w:r>
          </w:p>
        </w:tc>
      </w:tr>
      <w:tr w14:paraId="1ED16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99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2C1369A">
            <w:pPr>
              <w:snapToGrid w:val="0"/>
              <w:jc w:val="left"/>
            </w:pPr>
            <w:r>
              <w:rPr>
                <w:b w:val="0"/>
                <w:bCs w:val="0"/>
                <w:sz w:val="20"/>
                <w:szCs w:val="20"/>
              </w:rPr>
              <w:t>Total cartilage volume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38D49F2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Female</w:t>
            </w:r>
          </w:p>
        </w:tc>
        <w:tc>
          <w:tcPr>
            <w:tcW w:w="27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91F77F9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-0.054 (-0.080, -0.028)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04262A0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952C547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152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DF12866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0.54</w:t>
            </w:r>
          </w:p>
        </w:tc>
      </w:tr>
      <w:tr w14:paraId="75A8E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555D3">
            <w:pPr>
              <w:snapToGrid w:val="0"/>
              <w:jc w:val="center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56AD7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1149C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-0.042 (-0.115, 0.031)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97685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0.248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BE7F8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252DE">
            <w:pPr>
              <w:snapToGrid w:val="0"/>
              <w:jc w:val="center"/>
            </w:pPr>
          </w:p>
        </w:tc>
      </w:tr>
      <w:tr w14:paraId="2C48D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C26E6">
            <w:pPr>
              <w:snapToGrid w:val="0"/>
              <w:jc w:val="left"/>
            </w:pPr>
            <w:r>
              <w:rPr>
                <w:b w:val="0"/>
                <w:bCs w:val="0"/>
                <w:sz w:val="20"/>
                <w:szCs w:val="20"/>
              </w:rPr>
              <w:t>MT cartilage volume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26216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Female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33DB8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-0.007 (-0.015, 0.001)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75AD3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0.078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1C9DE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152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2FFBF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0.71</w:t>
            </w:r>
          </w:p>
        </w:tc>
      </w:tr>
      <w:tr w14:paraId="7A3F0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8FE3F">
            <w:pPr>
              <w:snapToGrid w:val="0"/>
              <w:jc w:val="center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4C32D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1CD1C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-0.012 (-0.034, 0.010)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F979C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0.269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7C34F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EF15F">
            <w:pPr>
              <w:snapToGrid w:val="0"/>
              <w:jc w:val="center"/>
            </w:pPr>
          </w:p>
        </w:tc>
      </w:tr>
      <w:tr w14:paraId="3C5E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3535F">
            <w:pPr>
              <w:snapToGrid w:val="0"/>
              <w:jc w:val="left"/>
            </w:pPr>
            <w:r>
              <w:rPr>
                <w:b w:val="0"/>
                <w:bCs w:val="0"/>
                <w:sz w:val="20"/>
                <w:szCs w:val="20"/>
              </w:rPr>
              <w:t>LT cartilage volume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24D45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Female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91C39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-0.009 (-0.017, -0.001)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F7D89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0.024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90BD1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152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D95AF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0.62</w:t>
            </w:r>
          </w:p>
        </w:tc>
      </w:tr>
      <w:tr w14:paraId="28442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E83AB">
            <w:pPr>
              <w:snapToGrid w:val="0"/>
              <w:jc w:val="center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DF467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6595C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-0.006 (-0.028, 0.016)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50102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0.571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74844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CF9AB">
            <w:pPr>
              <w:snapToGrid w:val="0"/>
              <w:jc w:val="center"/>
            </w:pPr>
          </w:p>
        </w:tc>
      </w:tr>
      <w:tr w14:paraId="23EC8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9395">
            <w:pPr>
              <w:snapToGrid w:val="0"/>
              <w:jc w:val="left"/>
            </w:pPr>
            <w:r>
              <w:rPr>
                <w:b w:val="0"/>
                <w:bCs w:val="0"/>
                <w:sz w:val="20"/>
                <w:szCs w:val="20"/>
              </w:rPr>
              <w:t>Patellar cartilage volume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C2CDC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Female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F0A57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-0.036 (-0.051, -0.021)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066F9">
            <w:pPr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87E25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152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68B29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0.68</w:t>
            </w:r>
          </w:p>
        </w:tc>
      </w:tr>
      <w:tr w14:paraId="2993E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99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CF5A146">
            <w:pPr>
              <w:snapToGrid w:val="0"/>
              <w:jc w:val="center"/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61D5736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2FA149A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-0.028 (-0.085, 0.029)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21A628E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0.312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1A2E7D3">
            <w:pPr>
              <w:snapToGrid w:val="0"/>
              <w:jc w:val="center"/>
            </w:pPr>
            <w:r>
              <w:rPr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DE03B25">
            <w:pPr>
              <w:snapToGrid w:val="0"/>
              <w:jc w:val="center"/>
            </w:pPr>
          </w:p>
        </w:tc>
      </w:tr>
    </w:tbl>
    <w:p w14:paraId="298EBB06">
      <w:pPr>
        <w:spacing w:before="400" w:after="200"/>
      </w:pPr>
      <w:r>
        <w:rPr>
          <w:b/>
          <w:bCs/>
          <w:sz w:val="22"/>
          <w:szCs w:val="22"/>
        </w:rPr>
        <w:t>Part B: Correlation Between RFM and BMI</w:t>
      </w:r>
    </w:p>
    <w:tbl>
      <w:tblPr>
        <w:tblStyle w:val="10"/>
        <w:tblW w:w="9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411"/>
        <w:gridCol w:w="2994"/>
        <w:gridCol w:w="1500"/>
        <w:gridCol w:w="855"/>
      </w:tblGrid>
      <w:tr w14:paraId="1A1DB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44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E8E8"/>
            <w:vAlign w:val="center"/>
          </w:tcPr>
          <w:p w14:paraId="738B832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0"/>
              </w:rPr>
            </w:pPr>
            <w:r>
              <w:rPr>
                <w:rFonts w:ascii="Times New Roman" w:eastAsia="Times New Roman"/>
                <w:b/>
                <w:bCs/>
                <w:sz w:val="20"/>
                <w:szCs w:val="20"/>
              </w:rPr>
              <w:t>Analysis</w:t>
            </w:r>
          </w:p>
        </w:tc>
        <w:tc>
          <w:tcPr>
            <w:tcW w:w="299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E8E8"/>
            <w:vAlign w:val="center"/>
          </w:tcPr>
          <w:p w14:paraId="1AFBE0CF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0"/>
              </w:rPr>
            </w:pPr>
            <w:r>
              <w:rPr>
                <w:rFonts w:ascii="Times New Roman" w:eastAsia="Times New Roman"/>
                <w:b/>
                <w:bCs/>
                <w:sz w:val="20"/>
                <w:szCs w:val="20"/>
              </w:rPr>
              <w:t>Correlation (r)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E8E8"/>
            <w:vAlign w:val="center"/>
          </w:tcPr>
          <w:p w14:paraId="1130B00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0"/>
              </w:rPr>
            </w:pPr>
            <w:r>
              <w:rPr>
                <w:rFonts w:ascii="Times New Roman" w:eastAsia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8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E8E8"/>
            <w:vAlign w:val="center"/>
          </w:tcPr>
          <w:p w14:paraId="6BFAB1C9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0"/>
              </w:rPr>
            </w:pPr>
            <w:r>
              <w:rPr>
                <w:rFonts w:ascii="Times New Roman" w:eastAsia="Times New Roman"/>
                <w:b/>
                <w:bCs/>
                <w:sz w:val="20"/>
                <w:szCs w:val="20"/>
              </w:rPr>
              <w:t>VIF</w:t>
            </w:r>
          </w:p>
        </w:tc>
      </w:tr>
      <w:tr w14:paraId="1D89A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44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0F112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 w:val="0"/>
                <w:bCs w:val="0"/>
                <w:sz w:val="20"/>
                <w:szCs w:val="20"/>
              </w:rPr>
              <w:t>RFM vs BMI (overall)</w:t>
            </w:r>
          </w:p>
        </w:tc>
        <w:tc>
          <w:tcPr>
            <w:tcW w:w="299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82FA4E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/>
                <w:bCs/>
                <w:sz w:val="20"/>
                <w:szCs w:val="20"/>
              </w:rPr>
              <w:t>0.600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578411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8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FD3A11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 w:val="0"/>
                <w:bCs w:val="0"/>
                <w:sz w:val="20"/>
                <w:szCs w:val="20"/>
              </w:rPr>
              <w:t>1.56</w:t>
            </w:r>
          </w:p>
        </w:tc>
      </w:tr>
      <w:tr w14:paraId="45472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44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77A46A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 w:val="0"/>
                <w:bCs w:val="0"/>
                <w:sz w:val="20"/>
                <w:szCs w:val="20"/>
              </w:rPr>
              <w:t>RFM vs BMI (females)</w:t>
            </w:r>
          </w:p>
        </w:tc>
        <w:tc>
          <w:tcPr>
            <w:tcW w:w="299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22F4106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/>
                <w:bCs/>
                <w:sz w:val="20"/>
                <w:szCs w:val="20"/>
              </w:rPr>
              <w:t>0.574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D489E11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8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8C38E00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 w:val="0"/>
                <w:bCs w:val="0"/>
                <w:sz w:val="20"/>
                <w:szCs w:val="20"/>
              </w:rPr>
              <w:t>1.49</w:t>
            </w:r>
          </w:p>
        </w:tc>
      </w:tr>
      <w:tr w14:paraId="4AEA8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44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96B0E54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 w:val="0"/>
                <w:bCs w:val="0"/>
                <w:sz w:val="20"/>
                <w:szCs w:val="20"/>
              </w:rPr>
              <w:t>RFM vs BMI (males)</w:t>
            </w:r>
          </w:p>
        </w:tc>
        <w:tc>
          <w:tcPr>
            <w:tcW w:w="299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2F264BB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/>
                <w:bCs/>
                <w:sz w:val="20"/>
                <w:szCs w:val="20"/>
              </w:rPr>
              <w:t>0.652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3919307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85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AC1C2AA">
            <w:pPr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b w:val="0"/>
                <w:bCs w:val="0"/>
                <w:sz w:val="20"/>
                <w:szCs w:val="20"/>
              </w:rPr>
              <w:t>1.74</w:t>
            </w:r>
          </w:p>
        </w:tc>
      </w:tr>
    </w:tbl>
    <w:p w14:paraId="27DB2E89">
      <w:pPr>
        <w:spacing w:before="200"/>
      </w:pPr>
      <w:r>
        <w:rPr>
          <w:i/>
          <w:iCs/>
          <w:sz w:val="18"/>
          <w:szCs w:val="18"/>
        </w:rPr>
        <w:t>All models adjusted for age and ROA grade. MT = Medial Tibial; LT = Lateral Tibial. VIF = Variance Inflation Factor. Bold values indicate statistical significance (P &lt; 0.05). P interaction tests whether the effect of RFM on cartilage volume differs significantly between males and females.</w:t>
      </w:r>
    </w:p>
    <w:sectPr>
      <w:pgSz w:w="11906" w:h="16838"/>
      <w:pgMar w:top="1440" w:right="1080" w:bottom="1440" w:left="108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A6448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2"/>
      <w:szCs w:val="22"/>
    </w:rPr>
  </w:style>
  <w:style w:type="paragraph" w:styleId="2">
    <w:name w:val="heading 1"/>
    <w:next w:val="1"/>
    <w:qFormat/>
    <w:uiPriority w:val="0"/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Times New Roman" w:cs="Times New Roman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Times New Roman" w:hAnsi="Times New Roman" w:eastAsia="Times New Roman" w:cs="Times New Roman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Times New Roman" w:hAnsi="Times New Roman" w:eastAsia="Times New Roman" w:cs="Times New Roman"/>
      <w:color w:val="1F4D78"/>
      <w:sz w:val="22"/>
      <w:szCs w:val="2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9">
    <w:name w:val="Title"/>
    <w:qFormat/>
    <w:uiPriority w:val="0"/>
    <w:rPr>
      <w:rFonts w:ascii="Times New Roman" w:hAnsi="Times New Roman" w:eastAsia="Times New Roman" w:cs="Times New Roman"/>
      <w:sz w:val="56"/>
      <w:szCs w:val="56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="Times New Roman" w:hAnsi="Times New Roman" w:eastAsia="Times New Roman" w:cs="Times New Roman"/>
      <w:sz w:val="22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171</Words>
  <Characters>934</Characters>
  <TotalTime>0</TotalTime>
  <ScaleCrop>false</ScaleCrop>
  <LinksUpToDate>false</LinksUpToDate>
  <CharactersWithSpaces>1039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2025-12-30T00:39:00Z</dcterms:created>
  <dc:creator>Un-named</dc:creator>
  <cp:lastModifiedBy>薄凯达</cp:lastModifiedBy>
  <dcterms:modified xsi:type="dcterms:W3CDTF">2025-12-30T00:44:23Z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eyJoZGlkIjoiODhkNjU1NTA2OTU3MWVlMzg5ZWFmYjdhN2U5MDgwZGIiLCJ1c2VySWQiOiIzNTA1MzkxNzEifQ==</vt:lpwstr>
  </property>
  <property fmtid="{D5CDD505-2E9C-101B-9397-08002B2CF9AE}" pid="3" name="KSOProductBuildVer">
    <vt:lpwstr>2052-12.1.0.24034</vt:lpwstr>
  </property>
  <property fmtid="{D5CDD505-2E9C-101B-9397-08002B2CF9AE}" pid="4" name="ICV">
    <vt:lpwstr>444E31E3551541849F2A05D561CD7065_12</vt:lpwstr>
  </property>
</Properties>
</file>