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D2FFF">
      <w:pPr>
        <w:pStyle w:val="57"/>
        <w:rPr>
          <w:rFonts w:cs="Times New Roman"/>
          <w:b/>
          <w:szCs w:val="24"/>
          <w:lang w:eastAsia="zh-CN"/>
        </w:rPr>
      </w:pPr>
      <w:r>
        <w:t>Supplementary Material</w:t>
      </w:r>
    </w:p>
    <w:p w14:paraId="7255EE7F">
      <w:pPr>
        <w:pStyle w:val="4"/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t>Supplementary Figures</w:t>
      </w:r>
    </w:p>
    <w:p w14:paraId="357AADA9">
      <w:pPr>
        <w:rPr>
          <w:rFonts w:hint="eastAsia" w:cs="Times New Roman"/>
          <w:b/>
          <w:szCs w:val="24"/>
        </w:rPr>
      </w:pPr>
      <w:r>
        <w:rPr>
          <w:rFonts w:hint="eastAsia" w:cs="Times New Roman"/>
          <w:b/>
          <w:szCs w:val="24"/>
        </w:rPr>
        <w:t>Figure S1. Funnel plot</w:t>
      </w:r>
    </w:p>
    <w:p w14:paraId="26B4283E"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i w:val="0"/>
          <w:iCs w:val="0"/>
          <w:sz w:val="24"/>
          <w:szCs w:val="24"/>
          <w:lang w:val="en-US" w:eastAsia="zh-CN"/>
        </w:rPr>
        <w:t>A.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Response to therapy</w:t>
      </w:r>
    </w:p>
    <w:p w14:paraId="0D17607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6299835" cy="2813685"/>
            <wp:effectExtent l="0" t="0" r="12065" b="5715"/>
            <wp:docPr id="10" name="图片 10" descr="response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esponse漏斗"/>
                    <pic:cNvPicPr>
                      <a:picLocks noChangeAspect="1"/>
                    </pic:cNvPicPr>
                  </pic:nvPicPr>
                  <pic:blipFill>
                    <a:blip r:embed="rId11"/>
                    <a:srcRect l="229" t="7889" r="1987" b="1690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407C3">
      <w:pPr>
        <w:numPr>
          <w:ilvl w:val="0"/>
          <w:numId w:val="4"/>
        </w:numPr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Disappearance of hydronephrosis</w:t>
      </w:r>
    </w:p>
    <w:p w14:paraId="5E01816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6370320" cy="2860675"/>
            <wp:effectExtent l="0" t="0" r="5080" b="9525"/>
            <wp:docPr id="12" name="图片 12" descr="肾积水好转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肾积水好转漏斗"/>
                    <pic:cNvPicPr>
                      <a:picLocks noChangeAspect="1"/>
                    </pic:cNvPicPr>
                  </pic:nvPicPr>
                  <pic:blipFill>
                    <a:blip r:embed="rId12"/>
                    <a:srcRect t="8599" r="1710" b="1457"/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8A7D7">
      <w:pPr>
        <w:numPr>
          <w:ilvl w:val="0"/>
          <w:numId w:val="5"/>
        </w:num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Disease recurrence</w:t>
      </w:r>
    </w:p>
    <w:p w14:paraId="321F2C57">
      <w:pPr>
        <w:numPr>
          <w:ilvl w:val="0"/>
          <w:numId w:val="0"/>
        </w:num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12m</w:t>
      </w:r>
    </w:p>
    <w:p w14:paraId="7ED83DBD">
      <w:pPr>
        <w:numPr>
          <w:ilvl w:val="0"/>
          <w:numId w:val="0"/>
        </w:numPr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default" w:cs="Times New Roman"/>
          <w:sz w:val="24"/>
          <w:szCs w:val="24"/>
          <w:lang w:val="en-US" w:eastAsia="zh-CN"/>
        </w:rPr>
        <w:drawing>
          <wp:inline distT="0" distB="0" distL="114300" distR="114300">
            <wp:extent cx="6199505" cy="3157855"/>
            <wp:effectExtent l="0" t="0" r="10795" b="4445"/>
            <wp:docPr id="2" name="图片 2" descr="≤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≤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0F45E">
      <w:pPr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24m</w:t>
      </w:r>
    </w:p>
    <w:p w14:paraId="4B65E8F3">
      <w:pPr>
        <w:numPr>
          <w:ilvl w:val="0"/>
          <w:numId w:val="0"/>
        </w:numPr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default" w:cs="Times New Roman"/>
          <w:sz w:val="24"/>
          <w:szCs w:val="24"/>
          <w:lang w:val="en-US" w:eastAsia="zh-CN"/>
        </w:rPr>
        <w:drawing>
          <wp:inline distT="0" distB="0" distL="114300" distR="114300">
            <wp:extent cx="6207125" cy="2990850"/>
            <wp:effectExtent l="0" t="0" r="3175" b="6350"/>
            <wp:docPr id="3" name="图片 3" descr="1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-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C00E4">
      <w:pPr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36m </w:t>
      </w:r>
      <w:r>
        <w:rPr>
          <w:rFonts w:hint="default" w:cs="Times New Roman"/>
          <w:sz w:val="24"/>
          <w:szCs w:val="24"/>
          <w:lang w:val="en-US" w:eastAsia="zh-CN"/>
        </w:rPr>
        <w:drawing>
          <wp:inline distT="0" distB="0" distL="114300" distR="114300">
            <wp:extent cx="6202680" cy="2813050"/>
            <wp:effectExtent l="0" t="0" r="7620" b="6350"/>
            <wp:docPr id="4" name="图片 4" descr="24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4-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2631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Overall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recurrence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rate</w:t>
      </w:r>
      <w:r>
        <w:rPr>
          <w:rFonts w:hint="eastAsia" w:cs="Times New Roman"/>
          <w:sz w:val="24"/>
          <w:szCs w:val="24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6494145" cy="2275205"/>
            <wp:effectExtent l="0" t="0" r="8255" b="10795"/>
            <wp:docPr id="13" name="图片 13" descr="复发漏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复发漏斗"/>
                    <pic:cNvPicPr>
                      <a:picLocks noChangeAspect="1"/>
                    </pic:cNvPicPr>
                  </pic:nvPicPr>
                  <pic:blipFill>
                    <a:blip r:embed="rId16"/>
                    <a:srcRect t="8881" r="2095" b="2079"/>
                    <a:stretch>
                      <a:fillRect/>
                    </a:stretch>
                  </pic:blipFill>
                  <pic:spPr>
                    <a:xfrm>
                      <a:off x="0" y="0"/>
                      <a:ext cx="649414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57DCC">
      <w:pPr>
        <w:rPr>
          <w:rFonts w:hint="eastAsia" w:eastAsia="宋体" w:cs="Times New Roman"/>
          <w:b/>
          <w:bCs/>
        </w:rPr>
      </w:pPr>
      <w:r>
        <w:rPr>
          <w:rFonts w:hint="eastAsia" w:eastAsia="宋体" w:cs="Times New Roman"/>
          <w:b/>
          <w:bCs/>
        </w:rPr>
        <w:t>Figure S2. Sensitivity analysis</w:t>
      </w:r>
    </w:p>
    <w:p w14:paraId="0F80516C">
      <w:pPr>
        <w:numPr>
          <w:ilvl w:val="0"/>
          <w:numId w:val="6"/>
        </w:numPr>
        <w:jc w:val="both"/>
        <w:rPr>
          <w:rFonts w:hint="eastAsia" w:eastAsia="宋体" w:cs="Times New Roman"/>
          <w:b w:val="0"/>
          <w:bCs w:val="0"/>
          <w:lang w:val="en-US" w:eastAsia="zh-CN"/>
        </w:rPr>
      </w:pPr>
      <w:r>
        <w:rPr>
          <w:rFonts w:hint="eastAsia" w:eastAsia="宋体" w:cs="Times New Roman"/>
          <w:b w:val="0"/>
          <w:bCs w:val="0"/>
          <w:lang w:val="en-US" w:eastAsia="zh-CN"/>
        </w:rPr>
        <w:t>Response to therapy</w:t>
      </w:r>
    </w:p>
    <w:p w14:paraId="3E0212C0">
      <w:pPr>
        <w:numPr>
          <w:ilvl w:val="0"/>
          <w:numId w:val="0"/>
        </w:numPr>
        <w:jc w:val="center"/>
        <w:rPr>
          <w:rFonts w:hint="eastAsia" w:eastAsia="宋体" w:cs="Times New Roman"/>
          <w:b w:val="0"/>
          <w:bCs w:val="0"/>
          <w:lang w:val="en-US" w:eastAsia="zh-CN"/>
        </w:rPr>
      </w:pPr>
      <w:r>
        <w:rPr>
          <w:rFonts w:hint="eastAsia" w:eastAsia="宋体" w:cs="Times New Roman"/>
          <w:b w:val="0"/>
          <w:bCs w:val="0"/>
          <w:lang w:val="en-US" w:eastAsia="zh-CN"/>
        </w:rPr>
        <w:drawing>
          <wp:inline distT="0" distB="0" distL="114300" distR="114300">
            <wp:extent cx="4916805" cy="1951990"/>
            <wp:effectExtent l="0" t="0" r="10795" b="3810"/>
            <wp:docPr id="5" name="图片 5" descr="respo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esponse"/>
                    <pic:cNvPicPr>
                      <a:picLocks noChangeAspect="1"/>
                    </pic:cNvPicPr>
                  </pic:nvPicPr>
                  <pic:blipFill>
                    <a:blip r:embed="rId17"/>
                    <a:srcRect l="9527" t="26943" r="11156" b="27018"/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5D1AA">
      <w:pPr>
        <w:numPr>
          <w:ilvl w:val="0"/>
          <w:numId w:val="6"/>
        </w:numPr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default" w:eastAsia="宋体" w:cs="Times New Roman"/>
          <w:b w:val="0"/>
          <w:bCs w:val="0"/>
          <w:lang w:val="en-US" w:eastAsia="zh-CN"/>
        </w:rPr>
        <w:t>Disappearance of hydronephrosis</w:t>
      </w:r>
    </w:p>
    <w:p w14:paraId="44F99D34">
      <w:pPr>
        <w:numPr>
          <w:ilvl w:val="0"/>
          <w:numId w:val="0"/>
        </w:numPr>
        <w:jc w:val="center"/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default" w:eastAsia="宋体" w:cs="Times New Roman"/>
          <w:b w:val="0"/>
          <w:bCs w:val="0"/>
          <w:lang w:val="en-US" w:eastAsia="zh-CN"/>
        </w:rPr>
        <w:drawing>
          <wp:inline distT="0" distB="0" distL="114300" distR="114300">
            <wp:extent cx="4305935" cy="1439545"/>
            <wp:effectExtent l="0" t="0" r="0" b="0"/>
            <wp:docPr id="6" name="图片 6" descr="肾积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肾积水"/>
                    <pic:cNvPicPr>
                      <a:picLocks noChangeAspect="1"/>
                    </pic:cNvPicPr>
                  </pic:nvPicPr>
                  <pic:blipFill>
                    <a:blip r:embed="rId18"/>
                    <a:srcRect l="16173" t="32230" r="14371" b="31329"/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FD455">
      <w:pPr>
        <w:numPr>
          <w:ilvl w:val="0"/>
          <w:numId w:val="6"/>
        </w:numPr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default" w:eastAsia="宋体" w:cs="Times New Roman"/>
          <w:b w:val="0"/>
          <w:bCs w:val="0"/>
          <w:lang w:val="en-US" w:eastAsia="zh-CN"/>
        </w:rPr>
        <w:t>Disease recurrence</w:t>
      </w:r>
    </w:p>
    <w:p w14:paraId="73255F75">
      <w:pPr>
        <w:numPr>
          <w:ilvl w:val="0"/>
          <w:numId w:val="0"/>
        </w:num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12m</w:t>
      </w:r>
    </w:p>
    <w:p w14:paraId="7FBA8869">
      <w:pPr>
        <w:numPr>
          <w:ilvl w:val="0"/>
          <w:numId w:val="0"/>
        </w:numPr>
        <w:jc w:val="center"/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default" w:eastAsia="宋体" w:cs="Times New Roman"/>
          <w:b w:val="0"/>
          <w:bCs w:val="0"/>
          <w:lang w:val="en-US" w:eastAsia="zh-CN"/>
        </w:rPr>
        <w:drawing>
          <wp:inline distT="0" distB="0" distL="114300" distR="114300">
            <wp:extent cx="5016500" cy="2011045"/>
            <wp:effectExtent l="0" t="0" r="0" b="0"/>
            <wp:docPr id="7" name="图片 7" descr="≤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≤12"/>
                    <pic:cNvPicPr>
                      <a:picLocks noChangeAspect="1"/>
                    </pic:cNvPicPr>
                  </pic:nvPicPr>
                  <pic:blipFill>
                    <a:blip r:embed="rId19"/>
                    <a:srcRect l="8991" t="24800" r="10198" b="22346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F2031">
      <w:pPr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24m</w:t>
      </w:r>
    </w:p>
    <w:p w14:paraId="521BDEC3">
      <w:pPr>
        <w:numPr>
          <w:ilvl w:val="0"/>
          <w:numId w:val="0"/>
        </w:numPr>
        <w:jc w:val="center"/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default" w:eastAsia="宋体" w:cs="Times New Roman"/>
          <w:b w:val="0"/>
          <w:bCs w:val="0"/>
          <w:lang w:val="en-US" w:eastAsia="zh-CN"/>
        </w:rPr>
        <w:drawing>
          <wp:inline distT="0" distB="0" distL="114300" distR="114300">
            <wp:extent cx="4937125" cy="1993900"/>
            <wp:effectExtent l="0" t="0" r="0" b="0"/>
            <wp:docPr id="8" name="图片 8" descr="1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2-24"/>
                    <pic:cNvPicPr>
                      <a:picLocks noChangeAspect="1"/>
                    </pic:cNvPicPr>
                  </pic:nvPicPr>
                  <pic:blipFill>
                    <a:blip r:embed="rId20"/>
                    <a:srcRect l="9899" t="23377" r="10513" b="21967"/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F5F49">
      <w:p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36m</w:t>
      </w:r>
    </w:p>
    <w:p w14:paraId="1044D837">
      <w:pPr>
        <w:numPr>
          <w:ilvl w:val="0"/>
          <w:numId w:val="0"/>
        </w:numPr>
        <w:jc w:val="center"/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default" w:eastAsia="宋体" w:cs="Times New Roman"/>
          <w:b w:val="0"/>
          <w:bCs w:val="0"/>
          <w:lang w:val="en-US" w:eastAsia="zh-CN"/>
        </w:rPr>
        <w:drawing>
          <wp:inline distT="0" distB="0" distL="114300" distR="114300">
            <wp:extent cx="5171440" cy="2016125"/>
            <wp:effectExtent l="0" t="0" r="10160" b="3175"/>
            <wp:docPr id="9" name="图片 9" descr="24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4-36"/>
                    <pic:cNvPicPr>
                      <a:picLocks noChangeAspect="1"/>
                    </pic:cNvPicPr>
                  </pic:nvPicPr>
                  <pic:blipFill>
                    <a:blip r:embed="rId21"/>
                    <a:srcRect l="8163" t="22386" r="8531" b="19876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3E7C0">
      <w:pPr>
        <w:numPr>
          <w:ilvl w:val="0"/>
          <w:numId w:val="0"/>
        </w:numPr>
        <w:jc w:val="both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Overall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recurrence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rate</w:t>
      </w:r>
      <w:r>
        <w:rPr>
          <w:rFonts w:hint="eastAsia" w:cs="Times New Roman"/>
          <w:sz w:val="24"/>
          <w:szCs w:val="24"/>
          <w:lang w:val="en-US" w:eastAsia="zh-CN"/>
        </w:rPr>
        <w:t xml:space="preserve">s </w:t>
      </w:r>
    </w:p>
    <w:p w14:paraId="6A7A4CA8">
      <w:pPr>
        <w:numPr>
          <w:ilvl w:val="0"/>
          <w:numId w:val="0"/>
        </w:numPr>
        <w:jc w:val="center"/>
        <w:rPr>
          <w:rFonts w:hint="default" w:eastAsia="宋体" w:cs="Times New Roman"/>
          <w:b w:val="0"/>
          <w:bCs w:val="0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eastAsia="宋体" w:cs="Times New Roman"/>
          <w:b w:val="0"/>
          <w:bCs w:val="0"/>
          <w:lang w:val="en-US" w:eastAsia="zh-CN"/>
        </w:rPr>
        <w:drawing>
          <wp:inline distT="0" distB="0" distL="114300" distR="114300">
            <wp:extent cx="5055870" cy="2047875"/>
            <wp:effectExtent l="0" t="0" r="0" b="0"/>
            <wp:docPr id="11" name="图片 11" descr="＞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＞36"/>
                    <pic:cNvPicPr>
                      <a:picLocks noChangeAspect="1"/>
                    </pic:cNvPicPr>
                  </pic:nvPicPr>
                  <pic:blipFill>
                    <a:blip r:embed="rId22"/>
                    <a:srcRect l="9137" t="20531" r="9311" b="17876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7880">
      <w:pPr>
        <w:numPr>
          <w:ilvl w:val="0"/>
          <w:numId w:val="0"/>
        </w:numPr>
        <w:rPr>
          <w:rFonts w:hint="default" w:eastAsia="宋体" w:cs="Times New Roman"/>
          <w:b w:val="0"/>
          <w:bCs w:val="0"/>
          <w:lang w:val="en-US" w:eastAsia="zh-CN"/>
        </w:rPr>
      </w:pPr>
    </w:p>
    <w:p w14:paraId="68035233">
      <w:pPr>
        <w:numPr>
          <w:ilvl w:val="0"/>
          <w:numId w:val="0"/>
        </w:numPr>
        <w:rPr>
          <w:rFonts w:hint="default" w:eastAsia="宋体" w:cs="Times New Roman"/>
          <w:b w:val="0"/>
          <w:bCs w:val="0"/>
          <w:lang w:val="en-US" w:eastAsia="zh-CN"/>
        </w:rPr>
      </w:pPr>
    </w:p>
    <w:p w14:paraId="0BE01A7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A4F6E09">
      <w:pPr>
        <w:pStyle w:val="4"/>
        <w:numPr>
          <w:ilvl w:val="0"/>
          <w:numId w:val="3"/>
        </w:numPr>
        <w:ind w:left="567" w:leftChars="0" w:hanging="567" w:firstLineChars="0"/>
      </w:pPr>
      <w:r>
        <w:t>Supplementary Tables</w:t>
      </w:r>
    </w:p>
    <w:p w14:paraId="09BA4E33">
      <w:pPr>
        <w:spacing w:after="0"/>
        <w:rPr>
          <w:rFonts w:eastAsia="宋体" w:cs="Times New Roman"/>
          <w:b/>
          <w:bCs/>
        </w:rPr>
      </w:pPr>
      <w:r>
        <w:rPr>
          <w:rFonts w:hint="eastAsia" w:eastAsia="宋体" w:cs="Times New Roman"/>
          <w:b/>
          <w:bCs/>
        </w:rPr>
        <w:t>Table</w:t>
      </w:r>
      <w:r>
        <w:rPr>
          <w:rFonts w:eastAsia="宋体" w:cs="Times New Roman"/>
          <w:b/>
          <w:bCs/>
        </w:rPr>
        <w:t xml:space="preserve"> </w:t>
      </w:r>
      <w:r>
        <w:rPr>
          <w:rFonts w:hint="eastAsia" w:eastAsia="宋体" w:cs="Times New Roman"/>
          <w:b/>
          <w:bCs/>
        </w:rPr>
        <w:t>S</w:t>
      </w:r>
      <w:r>
        <w:rPr>
          <w:rFonts w:eastAsia="宋体" w:cs="Times New Roman"/>
          <w:b/>
          <w:bCs/>
        </w:rPr>
        <w:t>1</w:t>
      </w:r>
      <w:r>
        <w:rPr>
          <w:rFonts w:hint="eastAsia" w:eastAsia="宋体" w:cs="Times New Roman"/>
          <w:b/>
          <w:bCs/>
        </w:rPr>
        <w:t>.</w:t>
      </w:r>
      <w:r>
        <w:rPr>
          <w:rFonts w:eastAsia="宋体" w:cs="Times New Roman"/>
          <w:b/>
          <w:bCs/>
        </w:rPr>
        <w:t xml:space="preserve"> Search strategy</w:t>
      </w:r>
    </w:p>
    <w:tbl>
      <w:tblPr>
        <w:tblStyle w:val="26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521"/>
        <w:gridCol w:w="1419"/>
      </w:tblGrid>
      <w:tr w14:paraId="55F9BE1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 w14:paraId="4B56A4B6">
            <w:pPr>
              <w:rPr>
                <w:rFonts w:eastAsia="宋体" w:cs="Times New Roman"/>
                <w:b/>
                <w:bCs/>
              </w:rPr>
            </w:pPr>
            <w:r>
              <w:rPr>
                <w:rFonts w:hint="eastAsia" w:eastAsia="宋体" w:cs="Times New Roman"/>
                <w:b/>
                <w:bCs/>
              </w:rPr>
              <w:t>Pubmed</w:t>
            </w:r>
          </w:p>
        </w:tc>
      </w:tr>
      <w:tr w14:paraId="38895F8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12" w:space="0"/>
              <w:tl2br w:val="nil"/>
              <w:tr2bl w:val="nil"/>
            </w:tcBorders>
          </w:tcPr>
          <w:p w14:paraId="68FD9E37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6521" w:type="dxa"/>
            <w:tcBorders>
              <w:top w:val="single" w:color="auto" w:sz="12" w:space="0"/>
              <w:tl2br w:val="nil"/>
              <w:tr2bl w:val="nil"/>
            </w:tcBorders>
          </w:tcPr>
          <w:p w14:paraId="64AB907A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Prednisone[mesh] or Prednisone*[Title/Abstract]</w:t>
            </w:r>
          </w:p>
        </w:tc>
        <w:tc>
          <w:tcPr>
            <w:tcW w:w="1419" w:type="dxa"/>
            <w:tcBorders>
              <w:top w:val="single" w:color="auto" w:sz="12" w:space="0"/>
              <w:tl2br w:val="nil"/>
              <w:tr2bl w:val="nil"/>
            </w:tcBorders>
          </w:tcPr>
          <w:p w14:paraId="24D272C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59300</w:t>
            </w:r>
          </w:p>
        </w:tc>
      </w:tr>
      <w:tr w14:paraId="4415D83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922C332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5A70007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Hydrocortisone[mesh] or Hydrocortisone*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2B8BC1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86566</w:t>
            </w:r>
          </w:p>
        </w:tc>
      </w:tr>
      <w:tr w14:paraId="6309CE7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5147F7D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E6B9927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steroid[mesh] or steroid*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0DF569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1108439</w:t>
            </w:r>
          </w:p>
        </w:tc>
      </w:tr>
      <w:tr w14:paraId="0CA8866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A43D0B5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6AA58D0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Glucocorticoids[mesh] or Glucocorticoids*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01E121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98776</w:t>
            </w:r>
          </w:p>
        </w:tc>
      </w:tr>
      <w:tr w14:paraId="6079539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838B792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2E71E93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Methylprednisolone[mesh] or Methylprednisolone*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78CD2A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31983</w:t>
            </w:r>
          </w:p>
        </w:tc>
      </w:tr>
      <w:tr w14:paraId="0A7E828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98981C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B459886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#1 or #2 or #3 or #4 or #5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7F91A9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1173034</w:t>
            </w:r>
          </w:p>
        </w:tc>
      </w:tr>
      <w:tr w14:paraId="4330BC0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26337A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35C13F6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Immunosuppressive Agents[mesh] or Immunosuppressive Agents*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E76809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116040</w:t>
            </w:r>
          </w:p>
        </w:tc>
      </w:tr>
      <w:tr w14:paraId="74981C0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FA982AD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506FA8A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Mycophenolate Mofetil[mesh] or Mycophenolate Mofetil*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7C67C3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15547</w:t>
            </w:r>
          </w:p>
        </w:tc>
      </w:tr>
      <w:tr w14:paraId="4568608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A780E6A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ACDB247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Cyclophosphamide[mesh] or Cyclophosphamide*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03D295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83381</w:t>
            </w:r>
          </w:p>
        </w:tc>
      </w:tr>
      <w:tr w14:paraId="47300BD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504CC88E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CB6D4D1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Azathioprine[mesh] or Azathioprine*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D0F189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25481</w:t>
            </w:r>
          </w:p>
        </w:tc>
      </w:tr>
      <w:tr w14:paraId="2694AB9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942F1A1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11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83C5BA5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Tacrolimus[mesh] or Tacrolimus*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E949E9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27177</w:t>
            </w:r>
          </w:p>
        </w:tc>
      </w:tr>
      <w:tr w14:paraId="50AB85C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086DA2E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06CDDE5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Cyclosporine[mesh] or Cyclosporine*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B89631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55245</w:t>
            </w:r>
          </w:p>
        </w:tc>
      </w:tr>
      <w:tr w14:paraId="17FB2F8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5F3913DD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BBBF1EF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Methotrexate[mesh] or Methotrexate*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43D1FD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63321</w:t>
            </w:r>
          </w:p>
        </w:tc>
      </w:tr>
      <w:tr w14:paraId="2F6E392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A5C3A1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F2E8170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Leflunomide[mesh] or Leflunomide*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6289F2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3029</w:t>
            </w:r>
          </w:p>
        </w:tc>
      </w:tr>
      <w:tr w14:paraId="6BD5738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292E6BB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8AA66CE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Hydroxychloroquine[mesh] or Hydroxychloroquine*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C36C2A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11375</w:t>
            </w:r>
          </w:p>
        </w:tc>
      </w:tr>
      <w:tr w14:paraId="45461BF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6BCED9B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8F45A1B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Sulfasalazine[mesh] or Sulfasalazine*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1318EF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6683</w:t>
            </w:r>
          </w:p>
        </w:tc>
      </w:tr>
      <w:tr w14:paraId="2E20F08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DAC30E5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1DC8A52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#7 or #8 or #9 or #10 or #11 or #12 or #13 or #14 or #15 or #16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4B3506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304144</w:t>
            </w:r>
          </w:p>
        </w:tc>
      </w:tr>
      <w:tr w14:paraId="0C69499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0B8A58A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6B37CF2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retroperitoneal fibrosis[mesh] or retroperitoneal fibrosis*</w:t>
            </w:r>
            <w:r>
              <w:rPr>
                <w:rFonts w:hint="eastAsia" w:eastAsia="宋体" w:cs="Times New Roman"/>
                <w:lang w:eastAsia="zh-CN"/>
              </w:rPr>
              <w:t>[Title/Abstract]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ECD134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3384</w:t>
            </w:r>
          </w:p>
        </w:tc>
      </w:tr>
      <w:tr w14:paraId="664CF0B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E38BB36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172D78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(</w:t>
            </w:r>
            <w:r>
              <w:rPr>
                <w:rFonts w:hint="eastAsia" w:eastAsia="宋体" w:cs="Times New Roman"/>
              </w:rPr>
              <w:t>#</w:t>
            </w:r>
            <w:r>
              <w:rPr>
                <w:rFonts w:hint="eastAsia" w:eastAsia="宋体" w:cs="Times New Roman"/>
                <w:lang w:val="en-US" w:eastAsia="zh-CN"/>
              </w:rPr>
              <w:t>6</w:t>
            </w:r>
            <w:r>
              <w:rPr>
                <w:rFonts w:hint="eastAsia" w:eastAsia="宋体" w:cs="Times New Roman"/>
              </w:rPr>
              <w:t xml:space="preserve"> or #</w:t>
            </w:r>
            <w:r>
              <w:rPr>
                <w:rFonts w:hint="eastAsia" w:eastAsia="宋体" w:cs="Times New Roman"/>
                <w:lang w:val="en-US" w:eastAsia="zh-CN"/>
              </w:rPr>
              <w:t xml:space="preserve">17) and </w:t>
            </w:r>
            <w:r>
              <w:rPr>
                <w:rFonts w:hint="eastAsia" w:eastAsia="宋体" w:cs="Times New Roman"/>
              </w:rPr>
              <w:t>#</w:t>
            </w:r>
            <w:r>
              <w:rPr>
                <w:rFonts w:hint="eastAsia" w:eastAsia="宋体" w:cs="Times New Roman"/>
                <w:lang w:val="en-US" w:eastAsia="zh-CN"/>
              </w:rPr>
              <w:t>18</w:t>
            </w:r>
            <w:r>
              <w:rPr>
                <w:rFonts w:hint="eastAsia" w:eastAsia="宋体" w:cs="Times New Roman"/>
              </w:rPr>
              <w:t xml:space="preserve"> 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DC3A99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763</w:t>
            </w:r>
          </w:p>
        </w:tc>
      </w:tr>
      <w:tr w14:paraId="688DB14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bottom w:val="single" w:color="auto" w:sz="12" w:space="0"/>
              <w:tl2br w:val="nil"/>
              <w:tr2bl w:val="nil"/>
            </w:tcBorders>
          </w:tcPr>
          <w:p w14:paraId="30BCBDC2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20</w:t>
            </w:r>
          </w:p>
        </w:tc>
        <w:tc>
          <w:tcPr>
            <w:tcW w:w="6521" w:type="dxa"/>
            <w:tcBorders>
              <w:bottom w:val="single" w:color="auto" w:sz="12" w:space="0"/>
              <w:tl2br w:val="nil"/>
              <w:tr2bl w:val="nil"/>
            </w:tcBorders>
          </w:tcPr>
          <w:p w14:paraId="53C8844E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Filters applied: Clinical Study, Clinical Trial, Comparative Study, Controlled Clinical Trial, Multicenter Study, Observational Study, Randomized Controlled Trial</w:t>
            </w:r>
          </w:p>
        </w:tc>
        <w:tc>
          <w:tcPr>
            <w:tcW w:w="1419" w:type="dxa"/>
            <w:tcBorders>
              <w:bottom w:val="single" w:color="auto" w:sz="12" w:space="0"/>
              <w:tl2br w:val="nil"/>
              <w:tr2bl w:val="nil"/>
            </w:tcBorders>
          </w:tcPr>
          <w:p w14:paraId="4E88937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33</w:t>
            </w:r>
          </w:p>
        </w:tc>
      </w:tr>
      <w:tr w14:paraId="503760F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 w14:paraId="71EA9A89">
            <w:pPr>
              <w:rPr>
                <w:rFonts w:eastAsia="宋体" w:cs="Times New Roman"/>
                <w:b/>
                <w:bCs/>
              </w:rPr>
            </w:pPr>
            <w:r>
              <w:rPr>
                <w:rFonts w:hint="eastAsia" w:eastAsia="宋体" w:cs="Times New Roman"/>
                <w:b/>
                <w:bCs/>
              </w:rPr>
              <w:t>Embase</w:t>
            </w:r>
          </w:p>
        </w:tc>
      </w:tr>
      <w:tr w14:paraId="60C564F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12" w:space="0"/>
              <w:tl2br w:val="nil"/>
              <w:tr2bl w:val="nil"/>
            </w:tcBorders>
          </w:tcPr>
          <w:p w14:paraId="778F0265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6521" w:type="dxa"/>
            <w:tcBorders>
              <w:top w:val="single" w:color="auto" w:sz="12" w:space="0"/>
              <w:tl2br w:val="nil"/>
              <w:tr2bl w:val="nil"/>
            </w:tcBorders>
          </w:tcPr>
          <w:p w14:paraId="445BDEC4">
            <w:pPr>
              <w:rPr>
                <w:rFonts w:eastAsia="宋体" w:cs="Times New Roman"/>
              </w:rPr>
            </w:pPr>
            <w:bookmarkStart w:id="0" w:name="OLE_LINK1"/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Prednisone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 xml:space="preserve">/exp or </w:t>
            </w: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Prednisone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  <w:bookmarkEnd w:id="0"/>
          </w:p>
        </w:tc>
        <w:tc>
          <w:tcPr>
            <w:tcW w:w="1419" w:type="dxa"/>
            <w:tcBorders>
              <w:top w:val="single" w:color="auto" w:sz="12" w:space="0"/>
              <w:tl2br w:val="nil"/>
              <w:tr2bl w:val="nil"/>
            </w:tcBorders>
          </w:tcPr>
          <w:p w14:paraId="137DEBA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227697</w:t>
            </w:r>
          </w:p>
        </w:tc>
      </w:tr>
      <w:tr w14:paraId="40456E7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FBE4925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208D0E2">
            <w:pPr>
              <w:rPr>
                <w:rFonts w:eastAsia="宋体" w:cs="Times New Roman"/>
              </w:rPr>
            </w:pPr>
            <w:bookmarkStart w:id="1" w:name="_Hlk164370050"/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Hydrocortisone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Hydrocortisone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  <w:bookmarkEnd w:id="1"/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74229A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171733</w:t>
            </w:r>
          </w:p>
        </w:tc>
      </w:tr>
      <w:tr w14:paraId="4E92955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2ABDA6B">
            <w:pPr>
              <w:rPr>
                <w:rFonts w:eastAsia="宋体" w:cs="Times New Roman"/>
              </w:rPr>
            </w:pPr>
            <w:bookmarkStart w:id="2" w:name="_Hlk164370060"/>
            <w:r>
              <w:rPr>
                <w:rFonts w:hint="eastAsia" w:eastAsia="宋体" w:cs="Times New Roman"/>
              </w:rPr>
              <w:t>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5E71921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steroid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steroid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DBBF42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2120386</w:t>
            </w:r>
          </w:p>
        </w:tc>
      </w:tr>
      <w:bookmarkEnd w:id="2"/>
      <w:tr w14:paraId="788E372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8774F1E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423140E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Glucocorticoids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Glucocorticoids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0C534F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9</w:t>
            </w:r>
            <w:r>
              <w:rPr>
                <w:rFonts w:hint="eastAsia" w:eastAsia="宋体" w:cs="Times New Roman"/>
                <w:lang w:val="en-US" w:eastAsia="zh-CN"/>
              </w:rPr>
              <w:t>78335</w:t>
            </w:r>
          </w:p>
        </w:tc>
      </w:tr>
      <w:tr w14:paraId="4E3F8FB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2E5E4CD">
            <w:pPr>
              <w:rPr>
                <w:rFonts w:eastAsia="宋体" w:cs="Times New Roman"/>
              </w:rPr>
            </w:pPr>
            <w:bookmarkStart w:id="3" w:name="_Hlk164367065"/>
            <w:r>
              <w:rPr>
                <w:rFonts w:hint="eastAsia" w:eastAsia="宋体" w:cs="Times New Roman"/>
              </w:rPr>
              <w:t>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8875108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Methylprednisolone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Methylprednisolone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A3C817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137840</w:t>
            </w:r>
          </w:p>
        </w:tc>
      </w:tr>
      <w:tr w14:paraId="050FF67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5A9F3355">
            <w:pPr>
              <w:rPr>
                <w:rFonts w:hint="eastAsia" w:eastAsia="宋体" w:cs="Times New Roman"/>
                <w:lang w:val="en-US" w:eastAsia="zh-CN"/>
              </w:rPr>
            </w:pPr>
            <w:bookmarkStart w:id="4" w:name="_Hlk164370127"/>
            <w:r>
              <w:rPr>
                <w:rFonts w:hint="eastAsia" w:eastAsia="宋体" w:cs="Times New Roman"/>
                <w:lang w:val="en-US" w:eastAsia="zh-CN"/>
              </w:rPr>
              <w:t>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9818200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 or 2 or 3 or 4 or 5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7794C3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2132936</w:t>
            </w:r>
          </w:p>
        </w:tc>
      </w:tr>
      <w:tr w14:paraId="7E74291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8484362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3FEF604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Immunosuppressive Agents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Immunosuppressive Agents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072EEC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1532832</w:t>
            </w:r>
          </w:p>
        </w:tc>
      </w:tr>
      <w:tr w14:paraId="22798EE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85BEAB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AF5C5C5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Mycophenolate Mofetil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Mycophenolate Mofetil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AA64B9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79596</w:t>
            </w:r>
          </w:p>
        </w:tc>
      </w:tr>
      <w:tr w14:paraId="19BC70A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5521531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4AE0F5A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Cyclophosphamide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Cyclophosphamide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B9946E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277821</w:t>
            </w:r>
          </w:p>
        </w:tc>
      </w:tr>
      <w:tr w14:paraId="27E5BA1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D64955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47D2493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Azathioprine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Azathioprine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2A673F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120138</w:t>
            </w:r>
          </w:p>
        </w:tc>
      </w:tr>
      <w:tr w14:paraId="703F339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8DBEE7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6666C00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Tacrolimus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Tacrolimus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4511CC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110361</w:t>
            </w:r>
          </w:p>
        </w:tc>
      </w:tr>
      <w:tr w14:paraId="4618F2F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4C13B9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4F30977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Cyclosporine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Cyclosporine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1F3FA7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182494</w:t>
            </w:r>
          </w:p>
        </w:tc>
      </w:tr>
      <w:tr w14:paraId="6579C07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255D5B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0E079E9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Methotrexate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Methotrexate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E7E27E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233435</w:t>
            </w:r>
          </w:p>
        </w:tc>
      </w:tr>
      <w:tr w14:paraId="2E3E04B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0D1B5A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06BB6E9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Leflunomide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Leflunomide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F67AAE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17174</w:t>
            </w:r>
          </w:p>
        </w:tc>
      </w:tr>
      <w:tr w14:paraId="612B4EB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12D622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0EA943E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Hydroxychloroquine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Hydroxychloroquine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35E7DC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51577</w:t>
            </w:r>
          </w:p>
        </w:tc>
      </w:tr>
      <w:tr w14:paraId="3A4A6B9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12B2A4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16</w:t>
            </w:r>
          </w:p>
        </w:tc>
        <w:tc>
          <w:tcPr>
            <w:tcW w:w="652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5F54C3A">
            <w:pPr>
              <w:rPr>
                <w:rFonts w:ascii="Times New Roman" w:hAnsi="Times New Roman" w:eastAsia="宋体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Sulfasalazine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Sulfasalazine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2FC9FB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32619</w:t>
            </w:r>
          </w:p>
        </w:tc>
      </w:tr>
      <w:tr w14:paraId="44ED809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04" w:type="dxa"/>
            <w:tcBorders>
              <w:tl2br w:val="nil"/>
              <w:tr2bl w:val="nil"/>
            </w:tcBorders>
          </w:tcPr>
          <w:p w14:paraId="1D41FC6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FAB4343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7 or 8 or 9 or 10 or 11 or 12 or 13 or 14 or 15 or 16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47CF39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1573310</w:t>
            </w:r>
          </w:p>
        </w:tc>
      </w:tr>
      <w:tr w14:paraId="0CFAD5B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AEE8C4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0AEA954">
            <w:pPr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‘</w:t>
            </w:r>
            <w:r>
              <w:rPr>
                <w:rFonts w:hint="eastAsia" w:eastAsia="宋体" w:cs="Times New Roman"/>
              </w:rPr>
              <w:t>retroperitoneal fibrosis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/exp or</w:t>
            </w:r>
            <w:r>
              <w:rPr>
                <w:rFonts w:eastAsia="宋体" w:cs="Times New Roman"/>
              </w:rPr>
              <w:t xml:space="preserve"> ‘</w:t>
            </w:r>
            <w:r>
              <w:rPr>
                <w:rFonts w:hint="eastAsia" w:eastAsia="宋体" w:cs="Times New Roman"/>
              </w:rPr>
              <w:t>retroperitoneal fibrosis</w:t>
            </w:r>
            <w:r>
              <w:rPr>
                <w:rFonts w:eastAsia="宋体" w:cs="Times New Roman"/>
              </w:rPr>
              <w:t>’</w:t>
            </w:r>
            <w:r>
              <w:rPr>
                <w:rFonts w:hint="eastAsia" w:eastAsia="宋体" w:cs="Times New Roman"/>
              </w:rPr>
              <w:t>:ab,ti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2F783C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5279</w:t>
            </w:r>
          </w:p>
        </w:tc>
      </w:tr>
      <w:tr w14:paraId="038AE32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E3045D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BF5CED3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  <w:lang w:val="en-US" w:eastAsia="zh-CN"/>
              </w:rPr>
              <w:t>(6</w:t>
            </w:r>
            <w:r>
              <w:rPr>
                <w:rFonts w:hint="eastAsia" w:eastAsia="宋体" w:cs="Times New Roman"/>
              </w:rPr>
              <w:t xml:space="preserve"> or </w:t>
            </w:r>
            <w:r>
              <w:rPr>
                <w:rFonts w:hint="eastAsia" w:eastAsia="宋体" w:cs="Times New Roman"/>
                <w:lang w:val="en-US" w:eastAsia="zh-CN"/>
              </w:rPr>
              <w:t>17) and 18</w:t>
            </w:r>
            <w:r>
              <w:rPr>
                <w:rFonts w:hint="eastAsia" w:eastAsia="宋体" w:cs="Times New Roman"/>
              </w:rPr>
              <w:t xml:space="preserve"> 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56AE3B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2031</w:t>
            </w:r>
          </w:p>
        </w:tc>
      </w:tr>
      <w:bookmarkEnd w:id="3"/>
      <w:tr w14:paraId="139FE03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77A39D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70B15A7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  <w:lang w:val="en-US" w:eastAsia="zh-CN"/>
              </w:rPr>
              <w:t xml:space="preserve">19 and </w:t>
            </w:r>
            <w:r>
              <w:rPr>
                <w:rFonts w:hint="eastAsia" w:eastAsia="宋体" w:cs="Times New Roman"/>
              </w:rPr>
              <w:t xml:space="preserve">('case control study'/de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'clinical trial'/de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'comparative study'/de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'controlled clinical trial'/de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'controlled study'/de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'multicenter study'/de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'observational study'/de </w:t>
            </w:r>
            <w:r>
              <w:rPr>
                <w:rFonts w:hint="eastAsia" w:eastAsia="宋体" w:cs="Times New Roman"/>
                <w:lang w:val="en-US" w:eastAsia="zh-CN"/>
              </w:rPr>
              <w:t>or</w:t>
            </w:r>
            <w:r>
              <w:rPr>
                <w:rFonts w:hint="eastAsia" w:eastAsia="宋体" w:cs="Times New Roman"/>
              </w:rPr>
              <w:t xml:space="preserve"> 'randomized controlled trial'/de)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F4A620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259</w:t>
            </w:r>
          </w:p>
        </w:tc>
      </w:tr>
      <w:tr w14:paraId="02D9527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bottom w:val="single" w:color="auto" w:sz="12" w:space="0"/>
              <w:tl2br w:val="nil"/>
              <w:tr2bl w:val="nil"/>
            </w:tcBorders>
          </w:tcPr>
          <w:p w14:paraId="3A34B77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21</w:t>
            </w:r>
          </w:p>
        </w:tc>
        <w:tc>
          <w:tcPr>
            <w:tcW w:w="6521" w:type="dxa"/>
            <w:tcBorders>
              <w:bottom w:val="single" w:color="auto" w:sz="12" w:space="0"/>
              <w:tl2br w:val="nil"/>
              <w:tr2bl w:val="nil"/>
            </w:tcBorders>
          </w:tcPr>
          <w:p w14:paraId="2D966421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20 and ('article'/it or 'article in press'/it)</w:t>
            </w:r>
          </w:p>
        </w:tc>
        <w:tc>
          <w:tcPr>
            <w:tcW w:w="1419" w:type="dxa"/>
            <w:tcBorders>
              <w:bottom w:val="single" w:color="auto" w:sz="12" w:space="0"/>
              <w:tl2br w:val="nil"/>
              <w:tr2bl w:val="nil"/>
            </w:tcBorders>
          </w:tcPr>
          <w:p w14:paraId="5E5DA95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123</w:t>
            </w:r>
          </w:p>
        </w:tc>
      </w:tr>
      <w:bookmarkEnd w:id="4"/>
      <w:tr w14:paraId="3DC3049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 w14:paraId="64F8F45A">
            <w:pPr>
              <w:rPr>
                <w:rFonts w:eastAsia="宋体" w:cs="Times New Roman"/>
                <w:b/>
                <w:bCs/>
              </w:rPr>
            </w:pPr>
            <w:r>
              <w:rPr>
                <w:rFonts w:hint="eastAsia" w:eastAsia="宋体" w:cs="Times New Roman"/>
                <w:b/>
                <w:bCs/>
              </w:rPr>
              <w:t>Cochrane library</w:t>
            </w:r>
          </w:p>
        </w:tc>
      </w:tr>
      <w:tr w14:paraId="652392D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12" w:space="0"/>
              <w:tl2br w:val="nil"/>
              <w:tr2bl w:val="nil"/>
            </w:tcBorders>
          </w:tcPr>
          <w:p w14:paraId="7D935A1C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6521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 w14:paraId="18F4D4CB">
            <w:pPr>
              <w:rPr>
                <w:rFonts w:ascii="Times New Roman" w:hAnsi="Times New Roman" w:eastAsia="宋体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eastAsia="宋体" w:cs="Times New Roman"/>
              </w:rPr>
              <w:t>(Prednisone or Prednisone*):ti,ab,kw</w:t>
            </w:r>
          </w:p>
        </w:tc>
        <w:tc>
          <w:tcPr>
            <w:tcW w:w="1419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 w14:paraId="03942387">
            <w:pPr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11379</w:t>
            </w:r>
          </w:p>
        </w:tc>
      </w:tr>
      <w:tr w14:paraId="02B5786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0C5F131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4C2B486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(Hydrocortisone or Hydrocortisone*):ti,ab,kw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C945CB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10711</w:t>
            </w:r>
          </w:p>
        </w:tc>
      </w:tr>
      <w:tr w14:paraId="1471ADB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6D8C96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5B45BC7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(steroid or steroid*):ti,ab,kw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331B17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38813</w:t>
            </w:r>
          </w:p>
        </w:tc>
      </w:tr>
      <w:tr w14:paraId="27F4254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5DCE443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C465D2F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(Glucocorticoids or Glucocorticoids*):ti,ab,kw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46FEC8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8815</w:t>
            </w:r>
          </w:p>
        </w:tc>
      </w:tr>
      <w:tr w14:paraId="5CCBB9B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1F92C3E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2643858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(Methylprednisolone or Methylprednisolone*):ti,ab,kw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C8080E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6267</w:t>
            </w:r>
          </w:p>
        </w:tc>
      </w:tr>
      <w:tr w14:paraId="53DE5B6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821577C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226175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#1 or #2 or #3 or #4 or #5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A5B83D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66197</w:t>
            </w:r>
          </w:p>
        </w:tc>
      </w:tr>
      <w:tr w14:paraId="3B188B3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4662989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E542471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(Immunosuppressive Agents or Immunosuppressive Agents*):ti,ab,kw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D06DB5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8057</w:t>
            </w:r>
          </w:p>
        </w:tc>
      </w:tr>
      <w:tr w14:paraId="70CEB73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7A1A043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E8DF7AA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(Mycophenolate Mofetil or Mycophenolate Mofetil*):ti,ab,kw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7631FF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3290</w:t>
            </w:r>
          </w:p>
        </w:tc>
      </w:tr>
      <w:tr w14:paraId="32B9E0D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558EEA3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FC7BBB4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(Cyclophosphamide or Cyclophosphamide*):ti,ab,kw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C78D61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13862</w:t>
            </w:r>
          </w:p>
        </w:tc>
      </w:tr>
      <w:tr w14:paraId="28C05BD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FF3393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0E7247C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(Azathioprine or Azathioprine*):ti,ab,kw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E6F8EA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3649</w:t>
            </w:r>
          </w:p>
        </w:tc>
      </w:tr>
      <w:tr w14:paraId="5EBABD5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68FD8E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78251D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(Tacrolimus or Tacrolimus*):ti,ab,kw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D8B940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5972</w:t>
            </w:r>
          </w:p>
        </w:tc>
      </w:tr>
      <w:tr w14:paraId="4B7BAF1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CFE828E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AE35429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(Cyclosporine or Cyclosporine*):ti,ab,kw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E2062D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6461</w:t>
            </w:r>
          </w:p>
        </w:tc>
      </w:tr>
      <w:tr w14:paraId="2F13B6E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2F7C90F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6E932E4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(Methotrexate or Methotrexate*):ti,ab,kw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B524AF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13371</w:t>
            </w:r>
          </w:p>
        </w:tc>
      </w:tr>
      <w:tr w14:paraId="7CEF87F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25CCACF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CDD2996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(Leflunomide or Leflunomide*):ti,ab,kw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B9136C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792</w:t>
            </w:r>
          </w:p>
        </w:tc>
      </w:tr>
      <w:tr w14:paraId="365FFBE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C3F4155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1BA1B70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(Hydroxychloroquine or Hydroxychloroquine*):ti,ab,kw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BBB956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2162</w:t>
            </w:r>
          </w:p>
        </w:tc>
      </w:tr>
      <w:tr w14:paraId="569E11E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B503C3E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023D024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(Sulfasalazine or Sulfasalazine*):ti,ab,kw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8F4E91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1228</w:t>
            </w:r>
          </w:p>
        </w:tc>
      </w:tr>
      <w:tr w14:paraId="12174EE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921DE3B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35734F4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#7 or #8 or #9 or #10 or #11 or #12 or #13 or #14 or #15 or #16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397655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42483</w:t>
            </w:r>
          </w:p>
        </w:tc>
      </w:tr>
      <w:tr w14:paraId="55CDF78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33B232D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EC149B8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(retroperitoneal fibrosis or retroperitoneal fibrosis*):ti,ab,kw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835DF8D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3</w:t>
            </w:r>
            <w:r>
              <w:rPr>
                <w:rFonts w:hint="eastAsia" w:eastAsia="宋体" w:cs="Times New Roman"/>
                <w:lang w:val="en-US" w:eastAsia="zh-CN"/>
              </w:rPr>
              <w:t>6</w:t>
            </w:r>
          </w:p>
        </w:tc>
      </w:tr>
      <w:tr w14:paraId="180FF8A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599E68BC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1</w:t>
            </w:r>
            <w:r>
              <w:rPr>
                <w:rFonts w:hint="eastAsia" w:eastAsia="宋体" w:cs="Times New Roman"/>
                <w:lang w:val="en-US" w:eastAsia="zh-CN"/>
              </w:rPr>
              <w:t>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D24DAF3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(comparative study or comparative study*):ti,ab,kw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9F0704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115931</w:t>
            </w:r>
          </w:p>
        </w:tc>
      </w:tr>
      <w:tr w14:paraId="2EF2F41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7C32CF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5A08A5F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(clinical trial or clinical trial*):ti,ab,kw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AE9306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863237</w:t>
            </w:r>
          </w:p>
        </w:tc>
      </w:tr>
      <w:tr w14:paraId="697B843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98A652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21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D566FDE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(randomized controlled trial or randomized controlled trial*):ti,ab,kw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80E591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829056</w:t>
            </w:r>
          </w:p>
        </w:tc>
      </w:tr>
      <w:tr w14:paraId="5BCF9E3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28D18AA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2</w:t>
            </w:r>
            <w:r>
              <w:rPr>
                <w:rFonts w:hint="eastAsia" w:eastAsia="宋体" w:cs="Times New Roman"/>
                <w:lang w:val="en-US" w:eastAsia="zh-C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9F7F8F1">
            <w:pPr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</w:rPr>
              <w:t>#19 or #20 or #21 or #22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915FE7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1092955</w:t>
            </w:r>
          </w:p>
        </w:tc>
      </w:tr>
      <w:tr w14:paraId="19C693B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bottom w:val="single" w:color="auto" w:sz="12" w:space="0"/>
              <w:tl2br w:val="nil"/>
              <w:tr2bl w:val="nil"/>
            </w:tcBorders>
          </w:tcPr>
          <w:p w14:paraId="46F5FB19">
            <w:pPr>
              <w:rPr>
                <w:rFonts w:hint="eastAsia" w:eastAsia="宋体" w:cs="Times New Roman"/>
                <w:lang w:eastAsia="zh-CN"/>
              </w:rPr>
            </w:pPr>
            <w:r>
              <w:rPr>
                <w:rFonts w:hint="eastAsia" w:eastAsia="宋体" w:cs="Times New Roman"/>
              </w:rPr>
              <w:t>2</w:t>
            </w:r>
            <w:r>
              <w:rPr>
                <w:rFonts w:hint="eastAsia" w:eastAsia="宋体" w:cs="Times New Roman"/>
                <w:lang w:val="en-US" w:eastAsia="zh-CN"/>
              </w:rPr>
              <w:t>3</w:t>
            </w:r>
          </w:p>
        </w:tc>
        <w:tc>
          <w:tcPr>
            <w:tcW w:w="6521" w:type="dxa"/>
            <w:tcBorders>
              <w:bottom w:val="single" w:color="auto" w:sz="12" w:space="0"/>
              <w:tl2br w:val="nil"/>
              <w:tr2bl w:val="nil"/>
            </w:tcBorders>
          </w:tcPr>
          <w:p w14:paraId="65AEDABA">
            <w:pPr>
              <w:rPr>
                <w:rFonts w:eastAsia="宋体" w:cs="Times New Roman"/>
              </w:rPr>
            </w:pPr>
            <w:r>
              <w:rPr>
                <w:rFonts w:hint="eastAsia"/>
              </w:rPr>
              <w:t>(#6 or #17) and #18 and #23</w:t>
            </w:r>
          </w:p>
        </w:tc>
        <w:tc>
          <w:tcPr>
            <w:tcW w:w="1419" w:type="dxa"/>
            <w:tcBorders>
              <w:bottom w:val="single" w:color="auto" w:sz="12" w:space="0"/>
              <w:tl2br w:val="nil"/>
              <w:tr2bl w:val="nil"/>
            </w:tcBorders>
          </w:tcPr>
          <w:p w14:paraId="0009F9F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</w:t>
            </w:r>
          </w:p>
        </w:tc>
      </w:tr>
      <w:tr w14:paraId="46C2F3F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 w14:paraId="62FF2AF3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lang w:val="en-US" w:eastAsia="zh-CN"/>
              </w:rPr>
              <w:t>W</w:t>
            </w:r>
            <w:r>
              <w:rPr>
                <w:rFonts w:hint="eastAsia" w:eastAsia="宋体" w:cs="Times New Roman"/>
                <w:b/>
                <w:bCs/>
              </w:rPr>
              <w:t xml:space="preserve">eb of </w:t>
            </w:r>
            <w:r>
              <w:rPr>
                <w:rFonts w:hint="eastAsia" w:eastAsia="宋体" w:cs="Times New Roman"/>
                <w:b/>
                <w:bCs/>
                <w:lang w:val="en-US" w:eastAsia="zh-CN"/>
              </w:rPr>
              <w:t>S</w:t>
            </w:r>
            <w:r>
              <w:rPr>
                <w:rFonts w:hint="eastAsia" w:eastAsia="宋体" w:cs="Times New Roman"/>
                <w:b/>
                <w:bCs/>
              </w:rPr>
              <w:t>cience</w:t>
            </w:r>
          </w:p>
        </w:tc>
      </w:tr>
      <w:tr w14:paraId="208EED1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12" w:space="0"/>
              <w:tl2br w:val="nil"/>
              <w:tr2bl w:val="nil"/>
            </w:tcBorders>
          </w:tcPr>
          <w:p w14:paraId="02352D45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</w:t>
            </w:r>
          </w:p>
        </w:tc>
        <w:tc>
          <w:tcPr>
            <w:tcW w:w="6521" w:type="dxa"/>
            <w:tcBorders>
              <w:top w:val="single" w:color="auto" w:sz="12" w:space="0"/>
              <w:tl2br w:val="nil"/>
              <w:tr2bl w:val="nil"/>
            </w:tcBorders>
          </w:tcPr>
          <w:p w14:paraId="04D16E9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(TI=(Prednisone))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AB=(Prednisone)</w:t>
            </w:r>
          </w:p>
        </w:tc>
        <w:tc>
          <w:tcPr>
            <w:tcW w:w="1419" w:type="dxa"/>
            <w:tcBorders>
              <w:top w:val="single" w:color="auto" w:sz="12" w:space="0"/>
              <w:tl2br w:val="nil"/>
              <w:tr2bl w:val="nil"/>
            </w:tcBorders>
          </w:tcPr>
          <w:p w14:paraId="736C84A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45450</w:t>
            </w:r>
          </w:p>
        </w:tc>
      </w:tr>
      <w:tr w14:paraId="716AA2A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8F4C96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0A40B6D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Hydrocortisone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Hydrocortisone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738024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28196</w:t>
            </w:r>
          </w:p>
        </w:tc>
      </w:tr>
      <w:tr w14:paraId="30DA763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4757C8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39E5C1C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steroid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steroid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06CC7A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354864</w:t>
            </w:r>
          </w:p>
        </w:tc>
      </w:tr>
      <w:tr w14:paraId="0E2413E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A49D5F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B41A76C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Glucocorticoids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Glucocorticoids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BB593D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55541</w:t>
            </w:r>
          </w:p>
        </w:tc>
      </w:tr>
      <w:tr w14:paraId="5825434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71447F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9A17C4B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Methylprednisolone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Methylprednisolone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0790CC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27344</w:t>
            </w:r>
          </w:p>
        </w:tc>
      </w:tr>
      <w:tr w14:paraId="06C921C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9541E4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DB984C8">
            <w:pPr>
              <w:rPr>
                <w:rFonts w:hint="eastAsia"/>
              </w:rPr>
            </w:pPr>
            <w:r>
              <w:rPr>
                <w:rFonts w:hint="eastAsia" w:eastAsia="宋体" w:cs="Times New Roman"/>
              </w:rPr>
              <w:t>#1 or #2 or #3 or #4 or #5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E25FB3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480834</w:t>
            </w:r>
          </w:p>
        </w:tc>
      </w:tr>
      <w:tr w14:paraId="25EB1A8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C26B9B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E220156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Immunosuppressive Agents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Immunosuppressive Agents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78FD52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29296</w:t>
            </w:r>
          </w:p>
        </w:tc>
      </w:tr>
      <w:tr w14:paraId="5C48CD4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575DB8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84A3614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Mycophenolate Mofetil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Mycophenolate Mofetil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780F5F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17308</w:t>
            </w:r>
          </w:p>
        </w:tc>
      </w:tr>
      <w:tr w14:paraId="4B77FA7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98FDED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759CD23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Cyclophosphamide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Cyclophosphamide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6115C4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82462</w:t>
            </w:r>
          </w:p>
        </w:tc>
      </w:tr>
      <w:tr w14:paraId="21E2CD3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9249379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FFA03E7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Azathioprine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Azathioprine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5456A7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23012</w:t>
            </w:r>
          </w:p>
        </w:tc>
      </w:tr>
      <w:tr w14:paraId="33B70D6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692197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FF1AB8B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Tacrolimus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Tacrolimus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3188CF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31935</w:t>
            </w:r>
          </w:p>
        </w:tc>
      </w:tr>
      <w:tr w14:paraId="7A1B942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BF4033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AD7FC1C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Cyclosporine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Cyclosporine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7FDEC8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52119</w:t>
            </w:r>
          </w:p>
        </w:tc>
      </w:tr>
      <w:tr w14:paraId="26D03BC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4E1DE5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6CBDE83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Methotrexate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Methotrexate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FAB70D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73318</w:t>
            </w:r>
          </w:p>
        </w:tc>
      </w:tr>
      <w:tr w14:paraId="4267330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0E7C3F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79423AB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Leflunomide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Leflunomide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7CBF29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4311</w:t>
            </w:r>
          </w:p>
        </w:tc>
      </w:tr>
      <w:tr w14:paraId="236D0EB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F01E4E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BC188DD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Hydroxychloroquine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Hydroxychloroquine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7C8C52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13298</w:t>
            </w:r>
          </w:p>
        </w:tc>
      </w:tr>
      <w:tr w14:paraId="7530389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AE272D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C3B4523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Sulfasalazine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Sulfasalazine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F00EDC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6352</w:t>
            </w:r>
          </w:p>
        </w:tc>
      </w:tr>
      <w:tr w14:paraId="14D441F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56902D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8579586">
            <w:pPr>
              <w:rPr>
                <w:rFonts w:hint="eastAsia"/>
              </w:rPr>
            </w:pPr>
            <w:r>
              <w:rPr>
                <w:rFonts w:hint="eastAsia" w:eastAsia="宋体" w:cs="Times New Roman"/>
              </w:rPr>
              <w:t>#7 or #8 or #9 or #10 or #11 or #12 or #13 or #14 or #15 or #16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3EEBD2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279035</w:t>
            </w:r>
          </w:p>
        </w:tc>
      </w:tr>
      <w:tr w14:paraId="5071B21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34C0BB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037E13D">
            <w:pPr>
              <w:rPr>
                <w:rFonts w:hint="eastAsia"/>
              </w:rPr>
            </w:pPr>
            <w:r>
              <w:rPr>
                <w:rFonts w:hint="eastAsia"/>
              </w:rPr>
              <w:t>(TI=(</w:t>
            </w:r>
            <w:r>
              <w:rPr>
                <w:rFonts w:hint="eastAsia" w:eastAsia="宋体" w:cs="Times New Roman"/>
              </w:rPr>
              <w:t>retroperitoneal fibrosis</w:t>
            </w:r>
            <w:r>
              <w:rPr>
                <w:rFonts w:hint="eastAsia"/>
              </w:rPr>
              <w:t xml:space="preserve">))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eastAsia"/>
              </w:rPr>
              <w:t xml:space="preserve"> AB=(</w:t>
            </w:r>
            <w:r>
              <w:rPr>
                <w:rFonts w:hint="eastAsia" w:eastAsia="宋体" w:cs="Times New Roman"/>
              </w:rPr>
              <w:t>retroperitoneal fibrosis</w:t>
            </w:r>
            <w:r>
              <w:rPr>
                <w:rFonts w:hint="eastAsia"/>
              </w:rPr>
              <w:t>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632910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4137</w:t>
            </w:r>
          </w:p>
        </w:tc>
      </w:tr>
      <w:tr w14:paraId="1F71538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5EED6B7E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704FFC5">
            <w:pPr>
              <w:rPr>
                <w:rFonts w:hint="eastAsia"/>
              </w:rPr>
            </w:pPr>
            <w:r>
              <w:rPr>
                <w:rFonts w:hint="eastAsia" w:eastAsia="宋体" w:cs="Times New Roman"/>
                <w:lang w:val="en-US" w:eastAsia="zh-CN"/>
              </w:rPr>
              <w:t>(</w:t>
            </w:r>
            <w:r>
              <w:rPr>
                <w:rFonts w:hint="eastAsia" w:eastAsia="宋体" w:cs="Times New Roman"/>
              </w:rPr>
              <w:t>#</w:t>
            </w:r>
            <w:r>
              <w:rPr>
                <w:rFonts w:hint="eastAsia" w:eastAsia="宋体" w:cs="Times New Roman"/>
                <w:lang w:val="en-US" w:eastAsia="zh-CN"/>
              </w:rPr>
              <w:t>6</w:t>
            </w:r>
            <w:r>
              <w:rPr>
                <w:rFonts w:hint="eastAsia" w:eastAsia="宋体" w:cs="Times New Roman"/>
              </w:rPr>
              <w:t xml:space="preserve"> or #</w:t>
            </w:r>
            <w:r>
              <w:rPr>
                <w:rFonts w:hint="eastAsia" w:eastAsia="宋体" w:cs="Times New Roman"/>
                <w:lang w:val="en-US" w:eastAsia="zh-CN"/>
              </w:rPr>
              <w:t xml:space="preserve">17) and </w:t>
            </w:r>
            <w:r>
              <w:rPr>
                <w:rFonts w:hint="eastAsia" w:eastAsia="宋体" w:cs="Times New Roman"/>
              </w:rPr>
              <w:t>#</w:t>
            </w:r>
            <w:r>
              <w:rPr>
                <w:rFonts w:hint="eastAsia" w:eastAsia="宋体" w:cs="Times New Roman"/>
                <w:lang w:val="en-US" w:eastAsia="zh-CN"/>
              </w:rPr>
              <w:t>18</w:t>
            </w:r>
            <w:r>
              <w:rPr>
                <w:rFonts w:hint="eastAsia" w:eastAsia="宋体" w:cs="Times New Roman"/>
              </w:rPr>
              <w:t xml:space="preserve"> 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3E6C42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596</w:t>
            </w:r>
          </w:p>
        </w:tc>
      </w:tr>
      <w:tr w14:paraId="68DE2CB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bottom w:val="single" w:color="auto" w:sz="12" w:space="0"/>
              <w:tl2br w:val="nil"/>
              <w:tr2bl w:val="nil"/>
            </w:tcBorders>
          </w:tcPr>
          <w:p w14:paraId="3836698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20</w:t>
            </w:r>
          </w:p>
        </w:tc>
        <w:tc>
          <w:tcPr>
            <w:tcW w:w="6521" w:type="dxa"/>
            <w:tcBorders>
              <w:bottom w:val="single" w:color="auto" w:sz="12" w:space="0"/>
              <w:tl2br w:val="nil"/>
              <w:tr2bl w:val="nil"/>
            </w:tcBorders>
          </w:tcPr>
          <w:p w14:paraId="0C8184C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 w:cs="Times New Roman"/>
              </w:rPr>
              <w:t>#</w:t>
            </w:r>
            <w:r>
              <w:rPr>
                <w:rFonts w:hint="eastAsia" w:eastAsia="宋体" w:cs="Times New Roman"/>
                <w:lang w:val="en-US" w:eastAsia="zh-CN"/>
              </w:rPr>
              <w:t>19 and Preprint Citation Index (Exclude–Database) and Article or Clinical Trial (Document Types) and English (Languages) and Open Access</w:t>
            </w:r>
          </w:p>
        </w:tc>
        <w:tc>
          <w:tcPr>
            <w:tcW w:w="1419" w:type="dxa"/>
            <w:tcBorders>
              <w:bottom w:val="single" w:color="auto" w:sz="12" w:space="0"/>
              <w:tl2br w:val="nil"/>
              <w:tr2bl w:val="nil"/>
            </w:tcBorders>
          </w:tcPr>
          <w:p w14:paraId="6D5F352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150</w:t>
            </w:r>
          </w:p>
        </w:tc>
      </w:tr>
      <w:tr w14:paraId="6E4CCEA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 w14:paraId="1D76F995">
            <w:pPr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lang w:val="en-US" w:eastAsia="zh-CN"/>
              </w:rPr>
              <w:t>ProQuest</w:t>
            </w:r>
          </w:p>
        </w:tc>
      </w:tr>
      <w:tr w14:paraId="094C588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12" w:space="0"/>
              <w:tl2br w:val="nil"/>
              <w:tr2bl w:val="nil"/>
            </w:tcBorders>
          </w:tcPr>
          <w:p w14:paraId="57454D56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</w:t>
            </w:r>
          </w:p>
        </w:tc>
        <w:tc>
          <w:tcPr>
            <w:tcW w:w="6521" w:type="dxa"/>
            <w:tcBorders>
              <w:top w:val="single" w:color="auto" w:sz="12" w:space="0"/>
              <w:tl2br w:val="nil"/>
              <w:tr2bl w:val="nil"/>
            </w:tcBorders>
          </w:tcPr>
          <w:p w14:paraId="281B25E1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title(Prednisone) OR abstract(Prednisone)</w:t>
            </w:r>
          </w:p>
        </w:tc>
        <w:tc>
          <w:tcPr>
            <w:tcW w:w="1419" w:type="dxa"/>
            <w:tcBorders>
              <w:top w:val="single" w:color="auto" w:sz="12" w:space="0"/>
              <w:tl2br w:val="nil"/>
              <w:tr2bl w:val="nil"/>
            </w:tcBorders>
          </w:tcPr>
          <w:p w14:paraId="3D984AB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7246</w:t>
            </w:r>
          </w:p>
        </w:tc>
      </w:tr>
      <w:tr w14:paraId="51B0995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7AC234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04D3139C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title(Hydrocortisone) OR abstract(Hydrocortisone)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C31DAE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0</w:t>
            </w:r>
          </w:p>
        </w:tc>
      </w:tr>
      <w:tr w14:paraId="0696195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BE1D95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C5062B7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title(steroid) OR abstract(steroid)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3917DC5A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43311</w:t>
            </w:r>
          </w:p>
        </w:tc>
      </w:tr>
      <w:tr w14:paraId="5463C30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66632C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577C28D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title(Glucocorticoids) OR abstract(Glucocorticoids)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5EE8AA4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16299</w:t>
            </w:r>
          </w:p>
        </w:tc>
      </w:tr>
      <w:tr w14:paraId="5A81484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CFF006C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AB1EA69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title(Methylprednisolone) OR abstract(Methylprednisolone)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FDDCCD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5150</w:t>
            </w:r>
          </w:p>
        </w:tc>
      </w:tr>
      <w:tr w14:paraId="2C3F7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20488CA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168A73A6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[S1] OR [S</w:t>
            </w:r>
            <w:r>
              <w:rPr>
                <w:rFonts w:hint="eastAsia" w:eastAsia="宋体" w:cs="Times New Roman"/>
                <w:lang w:val="en-US" w:eastAsia="zh-CN"/>
              </w:rPr>
              <w:t>3</w:t>
            </w:r>
            <w:r>
              <w:rPr>
                <w:rFonts w:hint="eastAsia" w:eastAsia="宋体" w:cs="Times New Roman"/>
              </w:rPr>
              <w:t>] OR [S</w:t>
            </w:r>
            <w:r>
              <w:rPr>
                <w:rFonts w:hint="eastAsia" w:eastAsia="宋体" w:cs="Times New Roman"/>
                <w:lang w:val="en-US" w:eastAsia="zh-CN"/>
              </w:rPr>
              <w:t>4</w:t>
            </w:r>
            <w:r>
              <w:rPr>
                <w:rFonts w:hint="eastAsia" w:eastAsia="宋体" w:cs="Times New Roman"/>
              </w:rPr>
              <w:t>] OR [S</w:t>
            </w:r>
            <w:r>
              <w:rPr>
                <w:rFonts w:hint="eastAsia" w:eastAsia="宋体" w:cs="Times New Roman"/>
                <w:lang w:val="en-US" w:eastAsia="zh-CN"/>
              </w:rPr>
              <w:t>5</w:t>
            </w:r>
            <w:r>
              <w:rPr>
                <w:rFonts w:hint="eastAsia" w:eastAsia="宋体" w:cs="Times New Roman"/>
              </w:rPr>
              <w:t>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D6E8E30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66657</w:t>
            </w:r>
          </w:p>
        </w:tc>
      </w:tr>
      <w:tr w14:paraId="0F46224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DD59DC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83C8E87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title(Immunosuppressive Agents) OR abstract(Immunosuppressive Agents)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AD4E1D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4300</w:t>
            </w:r>
          </w:p>
        </w:tc>
      </w:tr>
      <w:tr w14:paraId="3BA0902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E16C22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00556AC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title(Mycophenolate Mofetil) OR abstract(Mycophenolate Mofetil)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0C788C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3046</w:t>
            </w:r>
          </w:p>
        </w:tc>
      </w:tr>
      <w:tr w14:paraId="3A047D6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A264C5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A34E9CE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title(Cyclophosphamide) OR abstract(Cyclophosphamide)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62B3C7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11501</w:t>
            </w:r>
          </w:p>
        </w:tc>
      </w:tr>
      <w:tr w14:paraId="1F540CE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84004F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66C0E2BC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title(Azathioprine) OR abstract(Azathioprine)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E7F584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4113</w:t>
            </w:r>
          </w:p>
        </w:tc>
      </w:tr>
      <w:tr w14:paraId="1C44883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202A43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22CC9A4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title(Tacrolimus) OR abstract(Tacrolimus)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012CB7F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4521</w:t>
            </w:r>
          </w:p>
        </w:tc>
      </w:tr>
      <w:tr w14:paraId="2409013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79421A33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456B24D1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title(Cyclosporine) OR abstract(Cyclosporine)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48901E4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4577</w:t>
            </w:r>
          </w:p>
        </w:tc>
      </w:tr>
      <w:tr w14:paraId="3E622FB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90139D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E53F36F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title(Methotrexate) OR abstract(Methotrexate)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24F8CFB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13612</w:t>
            </w:r>
          </w:p>
        </w:tc>
      </w:tr>
      <w:tr w14:paraId="174D4AA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6D3CF74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14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5BE30179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title(Leflunomide) OR abstract(Leflunomide)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9FE9ED1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1136</w:t>
            </w:r>
          </w:p>
        </w:tc>
      </w:tr>
      <w:tr w14:paraId="05995EA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C0AAAA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15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3710CCC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title(Hydroxychloroquine) OR abstract(Hydroxychloroquine)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307029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3760</w:t>
            </w:r>
          </w:p>
        </w:tc>
      </w:tr>
      <w:tr w14:paraId="709A661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0102DE0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16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EC7B4F9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title(Sulfasalazine) OR abstract(Sulfasalazine)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7B9BB72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1248</w:t>
            </w:r>
          </w:p>
        </w:tc>
      </w:tr>
      <w:tr w14:paraId="76FC2CF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3F80E72D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17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256E43FF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[S</w:t>
            </w:r>
            <w:r>
              <w:rPr>
                <w:rFonts w:hint="eastAsia" w:eastAsia="宋体" w:cs="Times New Roman"/>
                <w:lang w:val="en-US" w:eastAsia="zh-CN"/>
              </w:rPr>
              <w:t>7</w:t>
            </w:r>
            <w:r>
              <w:rPr>
                <w:rFonts w:hint="eastAsia" w:eastAsia="宋体" w:cs="Times New Roman"/>
              </w:rPr>
              <w:t>] OR [S</w:t>
            </w:r>
            <w:r>
              <w:rPr>
                <w:rFonts w:hint="eastAsia" w:eastAsia="宋体" w:cs="Times New Roman"/>
                <w:lang w:val="en-US" w:eastAsia="zh-CN"/>
              </w:rPr>
              <w:t>8</w:t>
            </w:r>
            <w:r>
              <w:rPr>
                <w:rFonts w:hint="eastAsia" w:eastAsia="宋体" w:cs="Times New Roman"/>
              </w:rPr>
              <w:t>] OR [S</w:t>
            </w:r>
            <w:r>
              <w:rPr>
                <w:rFonts w:hint="eastAsia" w:eastAsia="宋体" w:cs="Times New Roman"/>
                <w:lang w:val="en-US" w:eastAsia="zh-CN"/>
              </w:rPr>
              <w:t>9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0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1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2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3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4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5</w:t>
            </w:r>
            <w:r>
              <w:rPr>
                <w:rFonts w:hint="eastAsia" w:eastAsia="宋体" w:cs="Times New Roman"/>
              </w:rPr>
              <w:t>] OR [S1</w:t>
            </w:r>
            <w:r>
              <w:rPr>
                <w:rFonts w:hint="eastAsia" w:eastAsia="宋体" w:cs="Times New Roman"/>
                <w:lang w:val="en-US" w:eastAsia="zh-CN"/>
              </w:rPr>
              <w:t>6</w:t>
            </w:r>
            <w:r>
              <w:rPr>
                <w:rFonts w:hint="eastAsia" w:eastAsia="宋体" w:cs="Times New Roman"/>
              </w:rPr>
              <w:t>]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101795C2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41568</w:t>
            </w:r>
          </w:p>
        </w:tc>
      </w:tr>
      <w:tr w14:paraId="47112C4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4CF4C3C8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18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7DA1FBD7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title(retroperitoneal fibrosis) OR abstract(retroperitoneal fibrosis)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096CF1F5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742</w:t>
            </w:r>
          </w:p>
        </w:tc>
      </w:tr>
      <w:tr w14:paraId="3508F6B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l2br w:val="nil"/>
              <w:tr2bl w:val="nil"/>
            </w:tcBorders>
          </w:tcPr>
          <w:p w14:paraId="1A3DBF6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19</w:t>
            </w:r>
          </w:p>
        </w:tc>
        <w:tc>
          <w:tcPr>
            <w:tcW w:w="6521" w:type="dxa"/>
            <w:tcBorders>
              <w:tl2br w:val="nil"/>
              <w:tr2bl w:val="nil"/>
            </w:tcBorders>
          </w:tcPr>
          <w:p w14:paraId="3D1E8AD9">
            <w:pPr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[S</w:t>
            </w:r>
            <w:r>
              <w:rPr>
                <w:rFonts w:hint="eastAsia" w:eastAsia="宋体" w:cs="Times New Roman"/>
                <w:lang w:val="en-US" w:eastAsia="zh-CN"/>
              </w:rPr>
              <w:t>18</w:t>
            </w:r>
            <w:r>
              <w:rPr>
                <w:rFonts w:hint="eastAsia" w:eastAsia="宋体" w:cs="Times New Roman"/>
              </w:rPr>
              <w:t>] AND ([S</w:t>
            </w:r>
            <w:r>
              <w:rPr>
                <w:rFonts w:hint="eastAsia" w:eastAsia="宋体" w:cs="Times New Roman"/>
                <w:lang w:val="en-US" w:eastAsia="zh-CN"/>
              </w:rPr>
              <w:t>6</w:t>
            </w:r>
            <w:r>
              <w:rPr>
                <w:rFonts w:hint="eastAsia" w:eastAsia="宋体" w:cs="Times New Roman"/>
              </w:rPr>
              <w:t>] OR [S</w:t>
            </w:r>
            <w:r>
              <w:rPr>
                <w:rFonts w:hint="eastAsia" w:eastAsia="宋体" w:cs="Times New Roman"/>
                <w:lang w:val="en-US" w:eastAsia="zh-CN"/>
              </w:rPr>
              <w:t>17</w:t>
            </w:r>
            <w:r>
              <w:rPr>
                <w:rFonts w:hint="eastAsia" w:eastAsia="宋体" w:cs="Times New Roman"/>
              </w:rPr>
              <w:t>])</w:t>
            </w:r>
          </w:p>
        </w:tc>
        <w:tc>
          <w:tcPr>
            <w:tcW w:w="1419" w:type="dxa"/>
            <w:tcBorders>
              <w:tl2br w:val="nil"/>
              <w:tr2bl w:val="nil"/>
            </w:tcBorders>
          </w:tcPr>
          <w:p w14:paraId="6C391514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107</w:t>
            </w:r>
          </w:p>
        </w:tc>
      </w:tr>
      <w:tr w14:paraId="15DBE789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op w:val="single" w:color="auto" w:sz="12" w:space="0"/>
              <w:tl2br w:val="nil"/>
              <w:tr2bl w:val="nil"/>
            </w:tcBorders>
          </w:tcPr>
          <w:p w14:paraId="325C314B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 xml:space="preserve">Pubmed + Embase + Cochrane library </w:t>
            </w:r>
            <w:r>
              <w:rPr>
                <w:rFonts w:hint="eastAsia" w:eastAsia="宋体" w:cs="Times New Roman"/>
                <w:lang w:val="en-US" w:eastAsia="zh-CN"/>
              </w:rPr>
              <w:t xml:space="preserve">+ Web of Science + ProQuest </w:t>
            </w:r>
            <w:r>
              <w:rPr>
                <w:rFonts w:hint="eastAsia" w:eastAsia="宋体" w:cs="Times New Roman"/>
              </w:rPr>
              <w:t xml:space="preserve">= </w:t>
            </w:r>
            <w:r>
              <w:rPr>
                <w:rFonts w:hint="eastAsia" w:eastAsia="宋体" w:cs="Times New Roman"/>
                <w:lang w:val="en-US" w:eastAsia="zh-CN"/>
              </w:rPr>
              <w:t>425</w:t>
            </w:r>
          </w:p>
        </w:tc>
      </w:tr>
      <w:tr w14:paraId="41EFE71E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4" w:type="dxa"/>
            <w:gridSpan w:val="3"/>
            <w:tcBorders>
              <w:tl2br w:val="nil"/>
              <w:tr2bl w:val="nil"/>
            </w:tcBorders>
          </w:tcPr>
          <w:p w14:paraId="304E2BB7">
            <w:pPr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425</w:t>
            </w:r>
            <w:r>
              <w:rPr>
                <w:rFonts w:hint="eastAsia" w:eastAsia="宋体" w:cs="Times New Roman"/>
              </w:rPr>
              <w:t xml:space="preserve"> - duplicates =</w:t>
            </w:r>
            <w:r>
              <w:rPr>
                <w:rFonts w:hint="eastAsia" w:eastAsia="宋体" w:cs="Times New Roman"/>
                <w:lang w:val="en-US" w:eastAsia="zh-CN"/>
              </w:rPr>
              <w:t>425</w:t>
            </w:r>
            <w:r>
              <w:rPr>
                <w:rFonts w:hint="eastAsia" w:eastAsia="宋体" w:cs="Times New Roman"/>
              </w:rPr>
              <w:t xml:space="preserve"> - </w:t>
            </w:r>
            <w:r>
              <w:rPr>
                <w:rFonts w:hint="eastAsia" w:eastAsia="宋体" w:cs="Times New Roman"/>
                <w:lang w:val="en-US" w:eastAsia="zh-CN"/>
              </w:rPr>
              <w:t>54</w:t>
            </w:r>
            <w:r>
              <w:rPr>
                <w:rFonts w:hint="eastAsia" w:eastAsia="宋体" w:cs="Times New Roman"/>
              </w:rPr>
              <w:t xml:space="preserve">= </w:t>
            </w:r>
            <w:r>
              <w:rPr>
                <w:rFonts w:hint="eastAsia" w:eastAsia="宋体" w:cs="Times New Roman"/>
                <w:lang w:val="en-US" w:eastAsia="zh-CN"/>
              </w:rPr>
              <w:t>371</w:t>
            </w:r>
          </w:p>
        </w:tc>
      </w:tr>
    </w:tbl>
    <w:p w14:paraId="50F7C6DC">
      <w:pPr>
        <w:spacing w:after="0"/>
        <w:rPr>
          <w:rFonts w:hint="eastAsia" w:eastAsia="宋体" w:cs="Times New Roman"/>
          <w:b/>
          <w:bCs/>
        </w:rPr>
      </w:pPr>
    </w:p>
    <w:p w14:paraId="24A31A6B">
      <w:pPr>
        <w:spacing w:after="0"/>
        <w:rPr>
          <w:rFonts w:eastAsia="宋体" w:cs="Times New Roman"/>
          <w:b/>
          <w:bCs/>
        </w:rPr>
      </w:pPr>
      <w:r>
        <w:rPr>
          <w:rFonts w:hint="eastAsia" w:eastAsia="宋体" w:cs="Times New Roman"/>
          <w:b/>
          <w:bCs/>
        </w:rPr>
        <w:t>Table S</w:t>
      </w:r>
      <w:r>
        <w:rPr>
          <w:rFonts w:hint="eastAsia" w:eastAsia="宋体" w:cs="Times New Roman"/>
          <w:b/>
          <w:bCs/>
          <w:lang w:val="en-US" w:eastAsia="zh-CN"/>
        </w:rPr>
        <w:t>2</w:t>
      </w:r>
      <w:r>
        <w:rPr>
          <w:rFonts w:hint="eastAsia" w:eastAsia="宋体" w:cs="Times New Roman"/>
          <w:b/>
          <w:bCs/>
        </w:rPr>
        <w:t>. Summary of excluded studies</w:t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5686"/>
        <w:gridCol w:w="2514"/>
      </w:tblGrid>
      <w:tr w14:paraId="7207A8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</w:tcPr>
          <w:p w14:paraId="20394B0C">
            <w:pPr>
              <w:rPr>
                <w:rFonts w:eastAsia="宋体" w:cs="Times New Roman"/>
                <w:b w:val="0"/>
                <w:bCs/>
                <w:color w:val="000000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</w:rPr>
              <w:t>Study</w:t>
            </w:r>
          </w:p>
        </w:tc>
        <w:tc>
          <w:tcPr>
            <w:tcW w:w="5686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 w14:paraId="5100CC79">
            <w:pPr>
              <w:rPr>
                <w:rFonts w:eastAsia="宋体" w:cs="Times New Roman"/>
                <w:b w:val="0"/>
                <w:bCs/>
                <w:color w:val="000000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</w:rPr>
              <w:t>Title</w:t>
            </w:r>
          </w:p>
        </w:tc>
        <w:tc>
          <w:tcPr>
            <w:tcW w:w="2514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 w14:paraId="26B111E1">
            <w:pPr>
              <w:rPr>
                <w:rFonts w:eastAsia="宋体" w:cs="Times New Roman"/>
                <w:b w:val="0"/>
                <w:bCs/>
                <w:color w:val="000000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</w:rPr>
              <w:t>Reason</w:t>
            </w:r>
          </w:p>
        </w:tc>
      </w:tr>
      <w:tr w14:paraId="3A6EFB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tcBorders>
              <w:top w:val="single" w:color="000000" w:sz="4" w:space="0"/>
            </w:tcBorders>
            <w:shd w:val="clear" w:color="auto" w:fill="FFFFFF"/>
          </w:tcPr>
          <w:p w14:paraId="2AEB2AAF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Rhys D R Evans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2019</w:t>
            </w:r>
          </w:p>
        </w:tc>
        <w:tc>
          <w:tcPr>
            <w:tcW w:w="5686" w:type="dxa"/>
            <w:tcBorders>
              <w:top w:val="single" w:color="000000" w:sz="4" w:space="0"/>
            </w:tcBorders>
            <w:shd w:val="clear" w:color="auto" w:fill="FFFFFF"/>
          </w:tcPr>
          <w:p w14:paraId="1AD152B8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Clinical Manifestations and Long-term Outcomes of IgG4-Related Kidney and Retroperitoneal Involvement in a United Kingdom IgG4-Related Disease Cohort</w:t>
            </w:r>
          </w:p>
        </w:tc>
        <w:tc>
          <w:tcPr>
            <w:tcW w:w="2514" w:type="dxa"/>
            <w:tcBorders>
              <w:top w:val="single" w:color="000000" w:sz="4" w:space="0"/>
            </w:tcBorders>
            <w:shd w:val="clear" w:color="auto" w:fill="FFFFFF"/>
          </w:tcPr>
          <w:p w14:paraId="6B5F19D5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>Including other disease (IgG4-RKD), impossible to accurately judge the treatment effect on RPF</w:t>
            </w:r>
          </w:p>
        </w:tc>
      </w:tr>
      <w:tr w14:paraId="6C1DCA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</w:tcPr>
          <w:p w14:paraId="4EA16F72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Wang, Y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2019</w:t>
            </w:r>
          </w:p>
        </w:tc>
        <w:tc>
          <w:tcPr>
            <w:tcW w:w="5686" w:type="dxa"/>
            <w:shd w:val="clear" w:color="auto" w:fill="FFFFFF"/>
          </w:tcPr>
          <w:p w14:paraId="223D46D3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Leflunomide in combination with glucocorticoids is superior to conventional glucocorticoids monotherapy in preventing relapse in IGG4-related disease: a randomized, open-label, controlled trial</w:t>
            </w:r>
          </w:p>
        </w:tc>
        <w:tc>
          <w:tcPr>
            <w:tcW w:w="2514" w:type="dxa"/>
            <w:shd w:val="clear" w:color="auto" w:fill="FFFFFF"/>
          </w:tcPr>
          <w:p w14:paraId="23D2E166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impossible to obtain the full text</w:t>
            </w:r>
          </w:p>
        </w:tc>
      </w:tr>
      <w:tr w14:paraId="43A083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</w:tcPr>
          <w:p w14:paraId="4DE46B3D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Yasufumi Masaki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2017</w:t>
            </w:r>
          </w:p>
        </w:tc>
        <w:tc>
          <w:tcPr>
            <w:tcW w:w="5686" w:type="dxa"/>
            <w:shd w:val="clear" w:color="auto" w:fill="FFFFFF"/>
          </w:tcPr>
          <w:p w14:paraId="4EF2DE59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A multicenter phase II prospective clinical trial of glucocorticoid for patients with untreated IgG4-related disease</w:t>
            </w:r>
          </w:p>
        </w:tc>
        <w:tc>
          <w:tcPr>
            <w:tcW w:w="2514" w:type="dxa"/>
            <w:shd w:val="clear" w:color="auto" w:fill="FFFFFF"/>
          </w:tcPr>
          <w:p w14:paraId="5648D858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>Including other disease, impossible to accurately judge the treatment effect on RPF</w:t>
            </w:r>
          </w:p>
        </w:tc>
      </w:tr>
      <w:tr w14:paraId="080F34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93" w:type="dxa"/>
            <w:shd w:val="clear" w:color="auto" w:fill="FFFFFF"/>
          </w:tcPr>
          <w:p w14:paraId="7B6FE0E9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R N Jois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2007</w:t>
            </w:r>
          </w:p>
        </w:tc>
        <w:tc>
          <w:tcPr>
            <w:tcW w:w="5686" w:type="dxa"/>
            <w:shd w:val="clear" w:color="auto" w:fill="FFFFFF"/>
          </w:tcPr>
          <w:p w14:paraId="0E1439FE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Mycophenolate mofetil for maintenance of remission in idiopathic retroperitoneal fibrosis</w:t>
            </w:r>
          </w:p>
        </w:tc>
        <w:tc>
          <w:tcPr>
            <w:tcW w:w="2514" w:type="dxa"/>
            <w:shd w:val="clear" w:color="auto" w:fill="FFFFFF"/>
          </w:tcPr>
          <w:p w14:paraId="390175C1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Case report</w:t>
            </w:r>
          </w:p>
        </w:tc>
      </w:tr>
      <w:tr w14:paraId="3AEB4A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</w:tcPr>
          <w:p w14:paraId="4A618FFF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Hongyan Liu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2024</w:t>
            </w:r>
          </w:p>
        </w:tc>
        <w:tc>
          <w:tcPr>
            <w:tcW w:w="5686" w:type="dxa"/>
            <w:shd w:val="clear" w:color="auto" w:fill="FFFFFF"/>
          </w:tcPr>
          <w:p w14:paraId="1BDE0F3E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 xml:space="preserve">Outcomes of retroperitoneal fibrosis-related hydronephrosis and its risk factors for poor prognosis: a multi-center retrospective cohort study in Chinese patients </w:t>
            </w:r>
          </w:p>
        </w:tc>
        <w:tc>
          <w:tcPr>
            <w:tcW w:w="2514" w:type="dxa"/>
            <w:shd w:val="clear" w:color="auto" w:fill="FFFFFF"/>
          </w:tcPr>
          <w:p w14:paraId="30FB7CB0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>Including other drugs (tamoxifen)</w:t>
            </w:r>
          </w:p>
        </w:tc>
      </w:tr>
      <w:tr w14:paraId="49705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</w:tcPr>
          <w:p w14:paraId="6F95CCD1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Augusto Vaglio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2007</w:t>
            </w:r>
          </w:p>
        </w:tc>
        <w:tc>
          <w:tcPr>
            <w:tcW w:w="5686" w:type="dxa"/>
            <w:shd w:val="clear" w:color="auto" w:fill="FFFFFF"/>
          </w:tcPr>
          <w:p w14:paraId="60DF503B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Prednisone Versus Tamoxifen in Idiopathic Retroperitoneal Fibrosis</w:t>
            </w:r>
          </w:p>
        </w:tc>
        <w:tc>
          <w:tcPr>
            <w:tcW w:w="2514" w:type="dxa"/>
            <w:shd w:val="clear" w:color="auto" w:fill="FFFFFF"/>
          </w:tcPr>
          <w:p w14:paraId="7215CD42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Duplicates</w:t>
            </w:r>
            <w:r>
              <w:rPr>
                <w:rFonts w:eastAsia="宋体" w:cs="Times New Roman"/>
                <w:b w:val="0"/>
                <w:color w:val="000000"/>
              </w:rPr>
              <w:t xml:space="preserve"> (</w:t>
            </w:r>
            <w:r>
              <w:rPr>
                <w:rFonts w:hint="eastAsia" w:eastAsia="宋体" w:cs="Times New Roman"/>
                <w:b w:val="0"/>
                <w:color w:val="000000"/>
              </w:rPr>
              <w:t>NCT00440349</w:t>
            </w:r>
            <w:r>
              <w:rPr>
                <w:rFonts w:eastAsia="宋体" w:cs="Times New Roman"/>
                <w:b w:val="0"/>
                <w:color w:val="000000"/>
              </w:rPr>
              <w:t>)</w:t>
            </w:r>
          </w:p>
        </w:tc>
      </w:tr>
      <w:tr w14:paraId="5F8B7B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</w:tcPr>
          <w:p w14:paraId="75D6297D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Augusto Vaglio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2011</w:t>
            </w:r>
          </w:p>
        </w:tc>
        <w:tc>
          <w:tcPr>
            <w:tcW w:w="5686" w:type="dxa"/>
            <w:shd w:val="clear" w:color="auto" w:fill="FFFFFF"/>
          </w:tcPr>
          <w:p w14:paraId="34029227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Predni</w:t>
            </w:r>
            <w:r>
              <w:rPr>
                <w:rFonts w:hint="eastAsia" w:eastAsia="宋体" w:cs="Times New Roman"/>
                <w:b w:val="0"/>
                <w:color w:val="000000"/>
                <w:sz w:val="21"/>
                <w:szCs w:val="21"/>
              </w:rPr>
              <w:t>sone Versus Tamoxifen in Idiopathic Retroperiton</w:t>
            </w:r>
            <w:r>
              <w:rPr>
                <w:rFonts w:hint="eastAsia" w:eastAsia="宋体" w:cs="Times New Roman"/>
                <w:b w:val="0"/>
                <w:color w:val="000000"/>
              </w:rPr>
              <w:t>eal Fibrosis</w:t>
            </w:r>
          </w:p>
        </w:tc>
        <w:tc>
          <w:tcPr>
            <w:tcW w:w="2514" w:type="dxa"/>
            <w:shd w:val="clear" w:color="auto" w:fill="FFFFFF"/>
          </w:tcPr>
          <w:p w14:paraId="61ADB1D1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Duplicates</w:t>
            </w:r>
            <w:r>
              <w:rPr>
                <w:rFonts w:eastAsia="宋体" w:cs="Times New Roman"/>
                <w:b w:val="0"/>
                <w:color w:val="000000"/>
              </w:rPr>
              <w:t xml:space="preserve"> (</w:t>
            </w:r>
            <w:r>
              <w:rPr>
                <w:rFonts w:hint="eastAsia" w:eastAsia="宋体" w:cs="Times New Roman"/>
                <w:b w:val="0"/>
                <w:color w:val="000000"/>
              </w:rPr>
              <w:t>NCT00440349</w:t>
            </w:r>
            <w:r>
              <w:rPr>
                <w:rFonts w:eastAsia="宋体" w:cs="Times New Roman"/>
                <w:b w:val="0"/>
                <w:color w:val="000000"/>
              </w:rPr>
              <w:t>)</w:t>
            </w:r>
          </w:p>
        </w:tc>
      </w:tr>
      <w:tr w14:paraId="0D2B0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  <w:vAlign w:val="top"/>
          </w:tcPr>
          <w:p w14:paraId="0971768A">
            <w:pP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Augusto Vaglio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2003</w:t>
            </w:r>
          </w:p>
        </w:tc>
        <w:tc>
          <w:tcPr>
            <w:tcW w:w="5686" w:type="dxa"/>
            <w:shd w:val="clear" w:color="auto" w:fill="FFFFFF"/>
            <w:vAlign w:val="top"/>
          </w:tcPr>
          <w:p w14:paraId="73564E3D">
            <w:pP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Tamoxifen vs prednisone in patients with retroperitoneal fibrosis: preliminary results of a randomised clinical trial</w:t>
            </w:r>
          </w:p>
        </w:tc>
        <w:tc>
          <w:tcPr>
            <w:tcW w:w="2514" w:type="dxa"/>
            <w:shd w:val="clear" w:color="auto" w:fill="FFFFFF"/>
            <w:vAlign w:val="top"/>
          </w:tcPr>
          <w:p w14:paraId="541CFAB7">
            <w:pP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Duplicates</w:t>
            </w:r>
            <w:r>
              <w:rPr>
                <w:rFonts w:eastAsia="宋体" w:cs="Times New Roman"/>
                <w:b w:val="0"/>
                <w:color w:val="000000"/>
              </w:rPr>
              <w:t xml:space="preserve"> (</w:t>
            </w:r>
            <w:r>
              <w:rPr>
                <w:rFonts w:hint="eastAsia" w:eastAsia="宋体" w:cs="Times New Roman"/>
                <w:b w:val="0"/>
                <w:color w:val="000000"/>
              </w:rPr>
              <w:t>NCT00440349</w:t>
            </w:r>
            <w:r>
              <w:rPr>
                <w:rFonts w:eastAsia="宋体" w:cs="Times New Roman"/>
                <w:b w:val="0"/>
                <w:color w:val="000000"/>
              </w:rPr>
              <w:t>)</w:t>
            </w:r>
          </w:p>
        </w:tc>
      </w:tr>
      <w:tr w14:paraId="364CEF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/>
          </w:tcPr>
          <w:p w14:paraId="05206351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Hai-Jiang Zhou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2015</w:t>
            </w:r>
          </w:p>
        </w:tc>
        <w:tc>
          <w:tcPr>
            <w:tcW w:w="5686" w:type="dxa"/>
            <w:shd w:val="clear" w:color="auto" w:fill="FFFFFF"/>
          </w:tcPr>
          <w:p w14:paraId="468EDC10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Retroperitoneal Fibrosis: A Retrospective Clinical Data Analysis of 30 Patients in a 10-year Period</w:t>
            </w:r>
          </w:p>
        </w:tc>
        <w:tc>
          <w:tcPr>
            <w:tcW w:w="2514" w:type="dxa"/>
            <w:shd w:val="clear" w:color="auto" w:fill="FFFFFF"/>
          </w:tcPr>
          <w:p w14:paraId="719D3025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>Including other drugs (tamoxifen)</w:t>
            </w:r>
          </w:p>
        </w:tc>
      </w:tr>
      <w:tr w14:paraId="08FE51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93" w:type="dxa"/>
            <w:shd w:val="clear" w:color="auto" w:fill="FFFFFF"/>
          </w:tcPr>
          <w:p w14:paraId="408FEF96">
            <w:pPr>
              <w:rPr>
                <w:rFonts w:hint="default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Andrew C Fry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2008</w:t>
            </w:r>
          </w:p>
        </w:tc>
        <w:tc>
          <w:tcPr>
            <w:tcW w:w="5686" w:type="dxa"/>
            <w:shd w:val="clear" w:color="auto" w:fill="FFFFFF"/>
          </w:tcPr>
          <w:p w14:paraId="6CE719C4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Successful Use of Steroids and Ureteric Stents in 24 Patients with Idiopathic Retroperitoneal Fibrosis: A Retrospective Study</w:t>
            </w:r>
          </w:p>
        </w:tc>
        <w:tc>
          <w:tcPr>
            <w:tcW w:w="2514" w:type="dxa"/>
            <w:shd w:val="clear" w:color="auto" w:fill="FFFFFF"/>
          </w:tcPr>
          <w:p w14:paraId="78D470F5">
            <w:pPr>
              <w:rPr>
                <w:rFonts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impossible to obtain the full text</w:t>
            </w:r>
          </w:p>
        </w:tc>
      </w:tr>
      <w:tr w14:paraId="06B74C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tcBorders>
              <w:bottom w:val="single" w:color="000000" w:sz="12" w:space="0"/>
            </w:tcBorders>
            <w:shd w:val="clear" w:color="auto" w:fill="FFFFFF"/>
          </w:tcPr>
          <w:p w14:paraId="62CD65F9">
            <w:pP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Bimba F. Hoyer</w:t>
            </w:r>
            <w:r>
              <w:rPr>
                <w:rFonts w:hint="eastAsia" w:eastAsia="宋体" w:cs="Times New Roman"/>
                <w:b w:val="0"/>
                <w:color w:val="000000"/>
                <w:lang w:val="en-US" w:eastAsia="zh-CN"/>
              </w:rPr>
              <w:t xml:space="preserve"> 2016 </w:t>
            </w:r>
          </w:p>
        </w:tc>
        <w:tc>
          <w:tcPr>
            <w:tcW w:w="5686" w:type="dxa"/>
            <w:tcBorders>
              <w:bottom w:val="single" w:color="000000" w:sz="12" w:space="0"/>
            </w:tcBorders>
            <w:shd w:val="clear" w:color="auto" w:fill="FFFFFF"/>
          </w:tcPr>
          <w:p w14:paraId="6552F721">
            <w:pPr>
              <w:rPr>
                <w:rFonts w:hint="eastAsia"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Efficacy of cyclophosphamide therapy in idiopathic retroperitoneal fibrosis in a retrospective monocentric analysis</w:t>
            </w:r>
          </w:p>
        </w:tc>
        <w:tc>
          <w:tcPr>
            <w:tcW w:w="2514" w:type="dxa"/>
            <w:tcBorders>
              <w:bottom w:val="single" w:color="000000" w:sz="12" w:space="0"/>
            </w:tcBorders>
            <w:shd w:val="clear" w:color="auto" w:fill="FFFFFF"/>
          </w:tcPr>
          <w:p w14:paraId="16426D9E">
            <w:pPr>
              <w:rPr>
                <w:rFonts w:hint="eastAsia" w:eastAsia="宋体" w:cs="Times New Roman"/>
                <w:b w:val="0"/>
                <w:color w:val="000000"/>
              </w:rPr>
            </w:pPr>
            <w:r>
              <w:rPr>
                <w:rFonts w:hint="eastAsia" w:eastAsia="宋体" w:cs="Times New Roman"/>
                <w:b w:val="0"/>
                <w:color w:val="000000"/>
              </w:rPr>
              <w:t>impossible to obtain the full text</w:t>
            </w:r>
          </w:p>
        </w:tc>
      </w:tr>
    </w:tbl>
    <w:p w14:paraId="6D46049F">
      <w:pPr>
        <w:spacing w:before="0" w:after="200" w:line="276" w:lineRule="auto"/>
        <w:rPr>
          <w:rFonts w:hint="default"/>
          <w:lang w:val="en-US" w:eastAsia="zh-CN"/>
        </w:rPr>
      </w:pPr>
    </w:p>
    <w:p w14:paraId="6689D5C7">
      <w:pPr>
        <w:spacing w:before="0" w:after="200" w:line="276" w:lineRule="auto"/>
        <w:rPr>
          <w:rFonts w:hint="default"/>
          <w:lang w:val="en-US" w:eastAsia="zh-CN"/>
        </w:rPr>
      </w:pPr>
    </w:p>
    <w:p w14:paraId="6883B3E5">
      <w:pPr>
        <w:spacing w:before="0" w:after="200" w:line="276" w:lineRule="auto"/>
        <w:rPr>
          <w:rFonts w:hint="default"/>
          <w:lang w:val="en-US" w:eastAsia="zh-CN"/>
        </w:rPr>
      </w:pPr>
    </w:p>
    <w:p w14:paraId="4EF9D2C2">
      <w:pPr>
        <w:spacing w:before="0" w:after="200" w:line="276" w:lineRule="auto"/>
        <w:rPr>
          <w:rFonts w:hint="default"/>
          <w:lang w:val="en-US" w:eastAsia="zh-CN"/>
        </w:rPr>
      </w:pPr>
    </w:p>
    <w:p w14:paraId="2B8F7A8D">
      <w:pPr>
        <w:spacing w:before="0" w:after="200" w:line="276" w:lineRule="auto"/>
        <w:rPr>
          <w:rFonts w:hint="default"/>
          <w:lang w:val="en-US" w:eastAsia="zh-CN"/>
        </w:rPr>
      </w:pPr>
    </w:p>
    <w:p w14:paraId="4A1619EA">
      <w:pPr>
        <w:spacing w:before="0" w:after="200" w:line="276" w:lineRule="auto"/>
        <w:rPr>
          <w:rFonts w:hint="default"/>
          <w:lang w:val="en-US" w:eastAsia="zh-CN"/>
        </w:rPr>
      </w:pPr>
    </w:p>
    <w:p w14:paraId="4DFE715A">
      <w:pPr>
        <w:spacing w:before="0" w:after="200" w:line="276" w:lineRule="auto"/>
        <w:rPr>
          <w:rFonts w:hint="default"/>
          <w:lang w:val="en-US" w:eastAsia="zh-CN"/>
        </w:rPr>
      </w:pPr>
    </w:p>
    <w:p w14:paraId="26498D09">
      <w:pPr>
        <w:spacing w:after="0"/>
        <w:rPr>
          <w:rFonts w:hint="eastAsia" w:eastAsia="宋体" w:cs="Times New Roman"/>
          <w:b/>
          <w:bCs/>
        </w:rPr>
      </w:pPr>
      <w:r>
        <w:rPr>
          <w:rFonts w:hint="eastAsia" w:eastAsia="宋体" w:cs="Times New Roman"/>
          <w:b/>
          <w:bCs/>
        </w:rPr>
        <w:t>Table S</w:t>
      </w:r>
      <w:r>
        <w:rPr>
          <w:rFonts w:hint="eastAsia" w:eastAsia="宋体" w:cs="Times New Roman"/>
          <w:b/>
          <w:bCs/>
          <w:lang w:val="en-US" w:eastAsia="zh-CN"/>
        </w:rPr>
        <w:t>3</w:t>
      </w:r>
      <w:r>
        <w:rPr>
          <w:rFonts w:hint="eastAsia" w:eastAsia="宋体" w:cs="Times New Roman"/>
          <w:b/>
          <w:bCs/>
        </w:rPr>
        <w:t>. Risk of bias assessments according to Cochrane risk-of-bias tool (Rob 2)</w:t>
      </w:r>
    </w:p>
    <w:p w14:paraId="03FEB85D">
      <w:pPr>
        <w:spacing w:after="0"/>
      </w:pPr>
      <w:r>
        <w:drawing>
          <wp:inline distT="0" distB="0" distL="114300" distR="114300">
            <wp:extent cx="6204585" cy="2635250"/>
            <wp:effectExtent l="4445" t="4445" r="13970" b="14605"/>
            <wp:docPr id="1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2787790">
      <w:pPr>
        <w:spacing w:after="0"/>
        <w:rPr>
          <w:rFonts w:hint="eastAsia"/>
        </w:rPr>
      </w:pPr>
    </w:p>
    <w:tbl>
      <w:tblPr>
        <w:tblStyle w:val="26"/>
        <w:tblW w:w="0" w:type="auto"/>
        <w:tblInd w:w="0" w:type="dxa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20"/>
        <w:gridCol w:w="1247"/>
        <w:gridCol w:w="1400"/>
        <w:gridCol w:w="1342"/>
        <w:gridCol w:w="1428"/>
        <w:gridCol w:w="1428"/>
        <w:gridCol w:w="1428"/>
      </w:tblGrid>
      <w:tr w14:paraId="0BB31D98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20" w:type="dxa"/>
            <w:tcBorders>
              <w:left w:val="nil"/>
            </w:tcBorders>
          </w:tcPr>
          <w:p w14:paraId="2833CDFE">
            <w:pPr>
              <w:spacing w:before="0" w:after="200" w:line="276" w:lineRule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tcBorders>
              <w:top w:val="single" w:color="auto" w:sz="4" w:space="0"/>
            </w:tcBorders>
          </w:tcPr>
          <w:p w14:paraId="70B588AD">
            <w:pPr>
              <w:spacing w:before="0" w:after="200" w:line="276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D1</w:t>
            </w:r>
          </w:p>
        </w:tc>
        <w:tc>
          <w:tcPr>
            <w:tcW w:w="1400" w:type="dxa"/>
            <w:tcBorders>
              <w:top w:val="single" w:color="auto" w:sz="4" w:space="0"/>
            </w:tcBorders>
          </w:tcPr>
          <w:p w14:paraId="03F07399">
            <w:pPr>
              <w:spacing w:before="0" w:after="200" w:line="276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D2</w:t>
            </w:r>
          </w:p>
        </w:tc>
        <w:tc>
          <w:tcPr>
            <w:tcW w:w="1342" w:type="dxa"/>
            <w:tcBorders>
              <w:top w:val="single" w:color="auto" w:sz="4" w:space="0"/>
            </w:tcBorders>
          </w:tcPr>
          <w:p w14:paraId="60ECB0C7">
            <w:pPr>
              <w:spacing w:before="0" w:after="200" w:line="276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D3</w:t>
            </w:r>
          </w:p>
        </w:tc>
        <w:tc>
          <w:tcPr>
            <w:tcW w:w="1428" w:type="dxa"/>
            <w:tcBorders>
              <w:top w:val="single" w:color="auto" w:sz="4" w:space="0"/>
            </w:tcBorders>
          </w:tcPr>
          <w:p w14:paraId="1A5A8456">
            <w:pPr>
              <w:spacing w:before="0" w:after="200" w:line="276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D4</w:t>
            </w:r>
          </w:p>
        </w:tc>
        <w:tc>
          <w:tcPr>
            <w:tcW w:w="1428" w:type="dxa"/>
            <w:tcBorders>
              <w:top w:val="single" w:color="auto" w:sz="4" w:space="0"/>
            </w:tcBorders>
          </w:tcPr>
          <w:p w14:paraId="48B6EB68">
            <w:pPr>
              <w:spacing w:before="0" w:after="200" w:line="276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D5</w:t>
            </w:r>
          </w:p>
        </w:tc>
        <w:tc>
          <w:tcPr>
            <w:tcW w:w="1428" w:type="dxa"/>
            <w:tcBorders>
              <w:top w:val="single" w:color="auto" w:sz="4" w:space="0"/>
            </w:tcBorders>
          </w:tcPr>
          <w:p w14:paraId="792A9003">
            <w:pPr>
              <w:spacing w:before="0" w:after="200" w:line="276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Overall</w:t>
            </w:r>
          </w:p>
        </w:tc>
      </w:tr>
      <w:tr w14:paraId="3099D94B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20" w:type="dxa"/>
            <w:tcBorders>
              <w:tl2br w:val="nil"/>
              <w:tr2bl w:val="nil"/>
            </w:tcBorders>
          </w:tcPr>
          <w:p w14:paraId="42233699">
            <w:pPr>
              <w:spacing w:before="0" w:after="200" w:line="276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Augusto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vertAlign w:val="baseline"/>
                <w:lang w:val="en-US" w:eastAsia="zh-CN"/>
              </w:rPr>
              <w:t>2011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04C33D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61595</wp:posOffset>
                  </wp:positionV>
                  <wp:extent cx="254000" cy="254000"/>
                  <wp:effectExtent l="0" t="0" r="0" b="0"/>
                  <wp:wrapNone/>
                  <wp:docPr id="29" name="椭圆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椭圆_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 w14:paraId="5FF37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69215</wp:posOffset>
                  </wp:positionV>
                  <wp:extent cx="254000" cy="254000"/>
                  <wp:effectExtent l="0" t="0" r="0" b="0"/>
                  <wp:wrapNone/>
                  <wp:docPr id="30" name="椭圆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椭圆_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2" w:type="dxa"/>
            <w:tcBorders>
              <w:tl2br w:val="nil"/>
              <w:tr2bl w:val="nil"/>
            </w:tcBorders>
            <w:vAlign w:val="bottom"/>
          </w:tcPr>
          <w:p w14:paraId="129EE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83820</wp:posOffset>
                  </wp:positionV>
                  <wp:extent cx="254000" cy="254000"/>
                  <wp:effectExtent l="0" t="0" r="0" b="0"/>
                  <wp:wrapNone/>
                  <wp:docPr id="31" name="椭圆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椭圆_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bottom"/>
          </w:tcPr>
          <w:p w14:paraId="44F150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80645</wp:posOffset>
                  </wp:positionV>
                  <wp:extent cx="254000" cy="254000"/>
                  <wp:effectExtent l="0" t="0" r="0" b="0"/>
                  <wp:wrapNone/>
                  <wp:docPr id="32" name="椭圆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椭圆_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bottom"/>
          </w:tcPr>
          <w:p w14:paraId="38378B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83820</wp:posOffset>
                  </wp:positionV>
                  <wp:extent cx="254000" cy="254000"/>
                  <wp:effectExtent l="0" t="0" r="0" b="0"/>
                  <wp:wrapNone/>
                  <wp:docPr id="33" name="椭圆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椭圆_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bottom"/>
          </w:tcPr>
          <w:p w14:paraId="18D631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80645</wp:posOffset>
                  </wp:positionV>
                  <wp:extent cx="254000" cy="254000"/>
                  <wp:effectExtent l="0" t="0" r="0" b="0"/>
                  <wp:wrapNone/>
                  <wp:docPr id="34" name="椭圆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椭圆_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733E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159385</wp:posOffset>
                </wp:positionV>
                <wp:extent cx="1524635" cy="1114425"/>
                <wp:effectExtent l="5080" t="4445" r="6985" b="1143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8260" y="5146675"/>
                          <a:ext cx="152463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50129">
                            <w:pP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254000" cy="254000"/>
                                  <wp:effectExtent l="0" t="0" r="0" b="0"/>
                                  <wp:docPr id="38" name="椭圆_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椭圆_1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000" cy="25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  <w:t>Low risk</w:t>
                            </w:r>
                          </w:p>
                          <w:p w14:paraId="44712DCB">
                            <w:pPr>
                              <w:ind w:firstLine="440"/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  <w:t>Some concerns</w:t>
                            </w:r>
                          </w:p>
                          <w:p w14:paraId="6FDBE988">
                            <w:pPr>
                              <w:rPr>
                                <w:rFonts w:hint="default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olor w:val="000000"/>
                                <w:kern w:val="0"/>
                                <w:sz w:val="22"/>
                                <w:szCs w:val="22"/>
                                <w:u w:val="none"/>
                                <w:lang w:val="en-US" w:eastAsia="zh-CN" w:bidi="ar"/>
                              </w:rPr>
                              <w:t xml:space="preserve">    High risk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7.35pt;margin-top:12.55pt;height:87.75pt;width:120.05pt;z-index:251668480;mso-width-relative:page;mso-height-relative:page;" fillcolor="#FFFFFF [3201]" filled="t" stroked="t" coordsize="21600,21600" o:gfxdata="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xVjIm1gAAAAoBAAAPAAAAAAAAAAEAIAAAACIAAABkcnMvZG93bnJldi54bWxQSwECFAAU&#10;AAAACACHTuJA6CGZ1GUCAADF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3250129">
                      <w:pPr>
                        <w:rPr>
                          <w:rFonts w:hint="eastAsia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254000" cy="254000"/>
                            <wp:effectExtent l="0" t="0" r="0" b="0"/>
                            <wp:docPr id="38" name="椭圆_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椭圆_1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000" cy="25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  <w:t>Low risk</w:t>
                      </w:r>
                    </w:p>
                    <w:p w14:paraId="44712DCB">
                      <w:pPr>
                        <w:ind w:firstLine="440"/>
                        <w:rPr>
                          <w:rFonts w:hint="eastAsia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  <w:t>Some concerns</w:t>
                      </w:r>
                    </w:p>
                    <w:p w14:paraId="6FDBE988">
                      <w:pPr>
                        <w:rPr>
                          <w:rFonts w:hint="default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olor w:val="000000"/>
                          <w:kern w:val="0"/>
                          <w:sz w:val="22"/>
                          <w:szCs w:val="22"/>
                          <w:u w:val="none"/>
                          <w:lang w:val="en-US" w:eastAsia="zh-CN" w:bidi="ar"/>
                        </w:rPr>
                        <w:t xml:space="preserve">    High risk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t>Domains:</w:t>
      </w:r>
    </w:p>
    <w:p w14:paraId="60712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D1: Bias arising from the randomization process.</w:t>
      </w:r>
    </w:p>
    <w:p w14:paraId="094A6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D2: Bias due to deviations from intended intervention.</w:t>
      </w:r>
    </w:p>
    <w:p w14:paraId="7597E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D3: Bias due to missing outcome data.</w:t>
      </w:r>
    </w:p>
    <w:p w14:paraId="0C1AC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D4: Bias in measurement of the outcome.</w:t>
      </w:r>
    </w:p>
    <w:p w14:paraId="534DC9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  <w:sectPr>
          <w:headerReference r:id="rId6" w:type="first"/>
          <w:footerReference r:id="rId9" w:type="first"/>
          <w:footerReference r:id="rId7" w:type="default"/>
          <w:headerReference r:id="rId5" w:type="even"/>
          <w:footerReference r:id="rId8" w:type="even"/>
          <w:pgSz w:w="12240" w:h="15840"/>
          <w:pgMar w:top="1138" w:right="1181" w:bottom="1138" w:left="1282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60" w:charSpace="0"/>
        </w:sectPr>
      </w:pPr>
      <w:r>
        <w:rPr>
          <w:rFonts w:hint="default"/>
          <w:lang w:val="en-US" w:eastAsia="zh-CN"/>
        </w:rPr>
        <w:t>D5: Bias in selection of the reported result.</w:t>
      </w:r>
      <w:bookmarkStart w:id="5" w:name="_GoBack"/>
      <w:bookmarkEnd w:id="5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85725</wp:posOffset>
                </wp:positionV>
                <wp:extent cx="254000" cy="254000"/>
                <wp:effectExtent l="6350" t="6350" r="19050" b="19050"/>
                <wp:wrapNone/>
                <wp:docPr id="40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54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FCA1EF">
                            <w:pPr>
                              <w:pStyle w:val="22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Theme="minorAscii" w:hAnsiTheme="minorBidi" w:eastAsiaTheme="minorEastAsia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vertOverflow="clip" horzOverflow="clip" lIns="1270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shape id="椭圆 9" o:spid="_x0000_s1026" o:spt="3" type="#_x0000_t3" style="position:absolute;left:0pt;margin-left:386.2pt;margin-top:6.75pt;height:20pt;width:20pt;z-index:251670528;v-text-anchor:middle;mso-width-relative:page;mso-height-relative:page;" fillcolor="#FF0000" filled="t" stroked="t" coordsize="21600,21600" o:gfxdata="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aAd/PVAAAACQEAAA8AAAAAAAAAAQAgAAAAIgAA&#10;AGRycy9kb3ducmV2LnhtbFBLAQIUABQAAAAIAIdO4kBJ6h12RAIAAL4EAAAOAAAAAAAAAAEAIAAA&#10;ACQBAABkcnMvZTJvRG9jLnhtbFBLBQYAAAAABgAGAFkBAADaBQAAAAA=&#10;">
                <v:fill on="t" focussize="0,0"/>
                <v:stroke weight="3pt" color="#FFFFFF [3204]" opacity="0f" miterlimit="8" joinstyle="miter"/>
                <v:imagedata o:title=""/>
                <o:lock v:ext="edit" aspectratio="f"/>
                <v:textbox inset="1pt,0mm,0mm,0mm">
                  <w:txbxContent>
                    <w:p w14:paraId="2FFCA1EF">
                      <w:pPr>
                        <w:pStyle w:val="22"/>
                        <w:kinsoku/>
                        <w:ind w:left="0"/>
                        <w:jc w:val="center"/>
                      </w:pPr>
                      <w:r>
                        <w:rPr>
                          <w:rFonts w:asciiTheme="minorAscii" w:hAnsiTheme="minorBidi" w:eastAsiaTheme="minorEastAsia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-284480</wp:posOffset>
                </wp:positionV>
                <wp:extent cx="254000" cy="254000"/>
                <wp:effectExtent l="6350" t="6350" r="19050" b="19050"/>
                <wp:wrapNone/>
                <wp:docPr id="39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54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C42AF">
                            <w:pPr>
                              <w:pStyle w:val="22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Theme="minorAscii" w:hAnsiTheme="minorBidi" w:eastAsiaTheme="minor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vertOverflow="clip" horzOverflow="clip" lIns="1270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shape id="椭圆 8" o:spid="_x0000_s1026" o:spt="3" type="#_x0000_t3" style="position:absolute;left:0pt;margin-left:385pt;margin-top:-22.4pt;height:20pt;width:20pt;z-index:251669504;v-text-anchor:middle;mso-width-relative:page;mso-height-relative:page;" fillcolor="#FFFF00" filled="t" stroked="t" coordsize="21600,21600" o:gfxdata="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/U93dsAAAAKAQAADwAAAAAAAAABACAA&#10;AAAiAAAAZHJzL2Rvd25yZXYueG1sUEsBAhQAFAAAAAgAh07iQL+z93tDAgAAvgQAAA4AAAAAAAAA&#10;AQAgAAAAKgEAAGRycy9lMm9Eb2MueG1sUEsFBgAAAAAGAAYAWQEAAN8FAAAAAA==&#10;">
                <v:fill on="t" focussize="0,0"/>
                <v:stroke weight="3pt" color="#FFFFFF [3204]" opacity="0f" miterlimit="8" joinstyle="miter"/>
                <v:imagedata o:title=""/>
                <o:lock v:ext="edit" aspectratio="f"/>
                <v:textbox inset="1pt,0mm,0mm,0mm">
                  <w:txbxContent>
                    <w:p w14:paraId="12DC42AF">
                      <w:pPr>
                        <w:pStyle w:val="22"/>
                        <w:kinsoku/>
                        <w:ind w:left="0"/>
                        <w:jc w:val="center"/>
                      </w:pPr>
                      <w:r>
                        <w:rPr>
                          <w:rFonts w:asciiTheme="minorAscii" w:hAnsiTheme="minorBidi" w:eastAsiaTheme="minor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5DB38E53">
      <w:pPr>
        <w:spacing w:after="0"/>
        <w:rPr>
          <w:rFonts w:hint="eastAsia" w:eastAsia="宋体" w:cs="Times New Roman"/>
          <w:b/>
          <w:bCs/>
        </w:rPr>
      </w:pPr>
      <w:r>
        <w:rPr>
          <w:rFonts w:hint="eastAsia" w:eastAsia="宋体" w:cs="Times New Roman"/>
          <w:b/>
          <w:bCs/>
        </w:rPr>
        <w:t>Table S</w:t>
      </w:r>
      <w:r>
        <w:rPr>
          <w:rFonts w:hint="eastAsia" w:eastAsia="宋体" w:cs="Times New Roman"/>
          <w:b/>
          <w:bCs/>
          <w:lang w:val="en-US" w:eastAsia="zh-CN"/>
        </w:rPr>
        <w:t>4</w:t>
      </w:r>
      <w:r>
        <w:rPr>
          <w:rFonts w:hint="eastAsia" w:eastAsia="宋体" w:cs="Times New Roman"/>
          <w:b/>
          <w:bCs/>
        </w:rPr>
        <w:t>. Risk of bias assessments according to Newcastle-Ottawa Scale</w:t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1564"/>
        <w:gridCol w:w="1143"/>
        <w:gridCol w:w="1771"/>
        <w:gridCol w:w="2215"/>
        <w:gridCol w:w="817"/>
      </w:tblGrid>
      <w:tr w14:paraId="7BDD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1EC62C1">
            <w:pPr>
              <w:spacing w:after="0"/>
              <w:jc w:val="center"/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>Reference</w:t>
            </w:r>
          </w:p>
        </w:tc>
        <w:tc>
          <w:tcPr>
            <w:tcW w:w="15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CD6958D">
            <w:pPr>
              <w:spacing w:after="0"/>
              <w:jc w:val="center"/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>Study design</w:t>
            </w:r>
          </w:p>
        </w:tc>
        <w:tc>
          <w:tcPr>
            <w:tcW w:w="11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B21E00">
            <w:pPr>
              <w:spacing w:after="0"/>
              <w:jc w:val="center"/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>Selection</w:t>
            </w:r>
          </w:p>
        </w:tc>
        <w:tc>
          <w:tcPr>
            <w:tcW w:w="177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E53BCF8">
            <w:pPr>
              <w:spacing w:after="0"/>
              <w:jc w:val="center"/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>Comparability</w:t>
            </w:r>
          </w:p>
        </w:tc>
        <w:tc>
          <w:tcPr>
            <w:tcW w:w="22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A07B078">
            <w:pPr>
              <w:spacing w:after="0"/>
              <w:jc w:val="center"/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 xml:space="preserve">Exposure/Outcome </w:t>
            </w:r>
          </w:p>
        </w:tc>
        <w:tc>
          <w:tcPr>
            <w:tcW w:w="8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82D367E">
            <w:pPr>
              <w:spacing w:after="0"/>
              <w:jc w:val="center"/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>Total</w:t>
            </w:r>
          </w:p>
        </w:tc>
      </w:tr>
      <w:tr w14:paraId="023B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41B9178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Gabriella et al.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CD65504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 xml:space="preserve">Prospective </w:t>
            </w:r>
          </w:p>
          <w:p w14:paraId="46579C6B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05AE72A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****</w:t>
            </w:r>
          </w:p>
        </w:tc>
        <w:tc>
          <w:tcPr>
            <w:tcW w:w="17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AFFEBB9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</w:t>
            </w:r>
          </w:p>
        </w:tc>
        <w:tc>
          <w:tcPr>
            <w:tcW w:w="22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F1F4751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9CC140C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9</w:t>
            </w:r>
          </w:p>
        </w:tc>
      </w:tr>
      <w:tr w14:paraId="63BB4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4A75A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Floor et al.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CAFF5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R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etrospective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81FB2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****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0E0A3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91D0E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B6D0F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8</w:t>
            </w:r>
          </w:p>
        </w:tc>
      </w:tr>
      <w:tr w14:paraId="0673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6D965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Andrea et al.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5B089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Retrospective and Prospective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3B65C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19891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CE1F5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2A340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7</w:t>
            </w:r>
          </w:p>
        </w:tc>
      </w:tr>
      <w:tr w14:paraId="6D79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EBE20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Ichiro et al.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E0CF3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Multicentric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R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etrospective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AE82F4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****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91047D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83281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5646C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7</w:t>
            </w:r>
          </w:p>
        </w:tc>
      </w:tr>
      <w:tr w14:paraId="14F8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49E81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Miroslav et al.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DBF0D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R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etrospective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059FB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75AF2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27B61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37197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5</w:t>
            </w:r>
          </w:p>
        </w:tc>
      </w:tr>
      <w:tr w14:paraId="23350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DF0B1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Paul et al.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88990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 xml:space="preserve">Prospective </w:t>
            </w:r>
          </w:p>
          <w:p w14:paraId="2FBBF76B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A5204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9C4CE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31F555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6735F">
            <w:pPr>
              <w:spacing w:after="0"/>
              <w:jc w:val="center"/>
              <w:rPr>
                <w:rFonts w:hint="default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6</w:t>
            </w:r>
          </w:p>
        </w:tc>
      </w:tr>
      <w:tr w14:paraId="4386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D5413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F. Vianello et al.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0BB46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R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etrospective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95212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5F75E">
            <w:pPr>
              <w:spacing w:after="0"/>
              <w:jc w:val="center"/>
              <w:rPr>
                <w:rFonts w:hint="default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46E06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85FD1">
            <w:pPr>
              <w:spacing w:after="0"/>
              <w:jc w:val="center"/>
              <w:rPr>
                <w:rFonts w:hint="default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6</w:t>
            </w:r>
          </w:p>
        </w:tc>
      </w:tr>
      <w:tr w14:paraId="62FF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9F22652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Katarina et al.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E0E21D0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R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etrospective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Cohort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C217529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33C63D7">
            <w:pPr>
              <w:spacing w:after="0"/>
              <w:jc w:val="center"/>
              <w:rPr>
                <w:rFonts w:hint="default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081C0AD">
            <w:pPr>
              <w:spacing w:after="0"/>
              <w:jc w:val="center"/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</w:rPr>
              <w:t>***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B8B4CBF">
            <w:pPr>
              <w:spacing w:after="0"/>
              <w:jc w:val="center"/>
              <w:rPr>
                <w:rFonts w:hint="default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6</w:t>
            </w:r>
          </w:p>
        </w:tc>
      </w:tr>
    </w:tbl>
    <w:p w14:paraId="42608B76">
      <w:pPr>
        <w:spacing w:after="0"/>
        <w:rPr>
          <w:rFonts w:hint="eastAsia" w:eastAsia="宋体" w:cs="Times New Roman"/>
          <w:b/>
          <w:bCs/>
        </w:rPr>
      </w:pPr>
    </w:p>
    <w:p w14:paraId="0BD1CDE3">
      <w:pPr>
        <w:spacing w:after="0"/>
        <w:rPr>
          <w:rFonts w:hint="eastAsia" w:eastAsia="宋体" w:cs="Times New Roman"/>
          <w:b/>
          <w:bCs/>
        </w:rPr>
      </w:pPr>
      <w:r>
        <w:rPr>
          <w:rFonts w:hint="eastAsia" w:eastAsia="宋体" w:cs="Times New Roman"/>
          <w:b/>
          <w:bCs/>
        </w:rPr>
        <w:t>Table S</w:t>
      </w:r>
      <w:r>
        <w:rPr>
          <w:rFonts w:hint="eastAsia" w:eastAsia="宋体" w:cs="Times New Roman"/>
          <w:b/>
          <w:bCs/>
          <w:lang w:val="en-US" w:eastAsia="zh-CN"/>
        </w:rPr>
        <w:t>5</w:t>
      </w:r>
      <w:r>
        <w:rPr>
          <w:rFonts w:hint="eastAsia" w:eastAsia="宋体" w:cs="Times New Roman"/>
          <w:b/>
          <w:bCs/>
        </w:rPr>
        <w:t>. Risk of bias assessments according to Methodological lndex for Non-Randomized Studies</w:t>
      </w:r>
    </w:p>
    <w:tbl>
      <w:tblPr>
        <w:tblStyle w:val="2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6"/>
        <w:gridCol w:w="2364"/>
        <w:gridCol w:w="2196"/>
      </w:tblGrid>
      <w:tr w14:paraId="2F0A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</w:tcPr>
          <w:p w14:paraId="0067C155">
            <w:pPr>
              <w:spacing w:before="240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 w:eastAsia="宋体" w:cs="Times New Roman"/>
                <w:b w:val="0"/>
                <w:bCs/>
                <w:color w:val="000000"/>
                <w:vertAlign w:val="baseline"/>
              </w:rPr>
              <w:t>Reference</w:t>
            </w:r>
          </w:p>
        </w:tc>
        <w:tc>
          <w:tcPr>
            <w:tcW w:w="2364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top"/>
          </w:tcPr>
          <w:p w14:paraId="173FDABC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Federico et al.</w:t>
            </w:r>
          </w:p>
        </w:tc>
        <w:tc>
          <w:tcPr>
            <w:tcW w:w="2196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top"/>
          </w:tcPr>
          <w:p w14:paraId="202FA538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S. Adleret al.</w:t>
            </w:r>
          </w:p>
        </w:tc>
      </w:tr>
      <w:tr w14:paraId="3BA12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</w:tcPr>
          <w:p w14:paraId="28208B8E">
            <w:pPr>
              <w:spacing w:before="240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Items</w:t>
            </w:r>
          </w:p>
        </w:tc>
        <w:tc>
          <w:tcPr>
            <w:tcW w:w="2364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2C025F75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</w:p>
        </w:tc>
        <w:tc>
          <w:tcPr>
            <w:tcW w:w="2196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5C080BB8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</w:p>
        </w:tc>
      </w:tr>
      <w:tr w14:paraId="01BCF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1F28B79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A clearly stated aim</w:t>
            </w:r>
          </w:p>
        </w:tc>
        <w:tc>
          <w:tcPr>
            <w:tcW w:w="236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62197EB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3A4AB9D0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355CE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157646D5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Inclusion of consecutive patients</w:t>
            </w:r>
          </w:p>
        </w:tc>
        <w:tc>
          <w:tcPr>
            <w:tcW w:w="236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B77964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2A9DD50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</w:tr>
      <w:tr w14:paraId="59E6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26D501D7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Prospective collection of data</w:t>
            </w:r>
          </w:p>
        </w:tc>
        <w:tc>
          <w:tcPr>
            <w:tcW w:w="236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3877C8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BE79058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</w:tr>
      <w:tr w14:paraId="4B47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6FA21C07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 xml:space="preserve"> Endpoints appropriate to the aim of the study</w:t>
            </w:r>
          </w:p>
        </w:tc>
        <w:tc>
          <w:tcPr>
            <w:tcW w:w="236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40218631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E0B98CF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</w:tr>
      <w:tr w14:paraId="69B5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3D8C869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Unbiased assessment of the study endpoint</w:t>
            </w:r>
          </w:p>
        </w:tc>
        <w:tc>
          <w:tcPr>
            <w:tcW w:w="2364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5AA1AC65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 w14:paraId="7BDB33DB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</w:tr>
      <w:tr w14:paraId="73F34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shd w:val="clear" w:color="auto" w:fill="FFFFFF"/>
            <w:vAlign w:val="top"/>
          </w:tcPr>
          <w:p w14:paraId="2BFC3B3F">
            <w:pPr>
              <w:spacing w:before="240"/>
              <w:jc w:val="center"/>
              <w:rPr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 xml:space="preserve"> Follow-up period appropriate to the aim of the study</w:t>
            </w:r>
          </w:p>
        </w:tc>
        <w:tc>
          <w:tcPr>
            <w:tcW w:w="2364" w:type="dxa"/>
            <w:shd w:val="clear" w:color="auto" w:fill="FFFFFF"/>
            <w:vAlign w:val="top"/>
          </w:tcPr>
          <w:p w14:paraId="6C3C9B5D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2196" w:type="dxa"/>
            <w:shd w:val="clear" w:color="auto" w:fill="FFFFFF"/>
            <w:vAlign w:val="top"/>
          </w:tcPr>
          <w:p w14:paraId="38BA9CD6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64DF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shd w:val="clear" w:color="auto" w:fill="FFFFFF"/>
            <w:vAlign w:val="top"/>
          </w:tcPr>
          <w:p w14:paraId="0B48D005">
            <w:pPr>
              <w:spacing w:before="240"/>
              <w:jc w:val="center"/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 xml:space="preserve"> Loss to follow up less than 5%</w:t>
            </w:r>
          </w:p>
        </w:tc>
        <w:tc>
          <w:tcPr>
            <w:tcW w:w="2364" w:type="dxa"/>
            <w:shd w:val="clear" w:color="auto" w:fill="FFFFFF"/>
            <w:vAlign w:val="top"/>
          </w:tcPr>
          <w:p w14:paraId="5B4F301B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196" w:type="dxa"/>
            <w:shd w:val="clear" w:color="auto" w:fill="FFFFFF"/>
            <w:vAlign w:val="top"/>
          </w:tcPr>
          <w:p w14:paraId="4BD6A17D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0B797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shd w:val="clear" w:color="auto" w:fill="FFFFFF"/>
            <w:vAlign w:val="top"/>
          </w:tcPr>
          <w:p w14:paraId="215F8603">
            <w:pPr>
              <w:spacing w:before="240"/>
              <w:jc w:val="center"/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Prospective calculation of the study size</w:t>
            </w:r>
          </w:p>
        </w:tc>
        <w:tc>
          <w:tcPr>
            <w:tcW w:w="2364" w:type="dxa"/>
            <w:shd w:val="clear" w:color="auto" w:fill="FFFFFF"/>
            <w:vAlign w:val="top"/>
          </w:tcPr>
          <w:p w14:paraId="6946F9F7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2196" w:type="dxa"/>
            <w:shd w:val="clear" w:color="auto" w:fill="FFFFFF"/>
            <w:vAlign w:val="top"/>
          </w:tcPr>
          <w:p w14:paraId="10F9FE0C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</w:tr>
      <w:tr w14:paraId="38B9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6" w:type="dxa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572E3708">
            <w:pPr>
              <w:spacing w:before="240"/>
              <w:jc w:val="both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Score</w:t>
            </w:r>
          </w:p>
        </w:tc>
        <w:tc>
          <w:tcPr>
            <w:tcW w:w="2364" w:type="dxa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08F07963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2196" w:type="dxa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7E2C0643">
            <w:pPr>
              <w:spacing w:before="240"/>
              <w:jc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</w:tr>
    </w:tbl>
    <w:p w14:paraId="6860D899">
      <w:pPr>
        <w:spacing w:before="240"/>
        <w:rPr>
          <w:lang w:eastAsia="zh-CN"/>
        </w:rPr>
      </w:pPr>
    </w:p>
    <w:sectPr>
      <w:pgSz w:w="12240" w:h="15840"/>
      <w:pgMar w:top="1140" w:right="1179" w:bottom="1140" w:left="128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2FF27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top:0pt;height:31.15pt;width:118.8pt;mso-position-horizontal:right;mso-position-horizontal-relative:margin;z-index:251659264;mso-width-relative:page;mso-height-relative:page;" filled="f" stroked="f" coordsize="21600,21600" o:gfxdata="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NnKbtQAAAAEAQAADwAAAAAAAAABACAAAAAiAAAAZHJzL2Rvd25yZXYueG1sUEsBAhQAFAAAAAgA&#10;h07iQDvZoFgpAgAAZQQAAA4AAAAAAAAAAQAgAAAAI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5E15EB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4AB28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31.15pt;width:118.8pt;mso-position-horizontal:right;mso-position-horizontal-relative:margin;z-index:251660288;mso-width-relative:page;mso-height-relative:page;" filled="f" stroked="f" coordsize="21600,21600" o:gfxdata="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zZ&#10;ym7UAAAABAEAAA8AAAAAAAAAAQAgAAAAIgAAAGRycy9kb3ducmV2LnhtbFBLAQIUABQAAAAIAIdO&#10;4kD9ruC0JwIAAGMEAAAOAAAAAAAAAAEAIAAAACM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054D26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90430">
    <w:pPr>
      <w:pStyle w:val="17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F806C"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M3tSfd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krohBFGgrRQ&#10;8ftvX++//7z/8QXBHgi0VWYCcbcKIu3uUu4guN83sOl47yrdun9ghMAP8t4d5GU7i6g7lA7SNAIX&#10;BV+/APzweFxpY18x2SJnZFhD/bysZLMwtgvtQ9xtQhYN576GXKBthoenZ5E/cPAAOBcuFrIAjL3V&#10;1ebTOBpfpVdpEiSD4VWQRHkezIp5EgyLeHSWn+bzeR5/dnhxMqmbsmTC3df3SZw8rw77XukqfOgU&#10;I3lTOjiXktGr5ZxrtCHQp4X/OYUh+Qdh4eM0vBtYPaEUD5LocjAOimE6CpIiOQvGoygNonh8OR5G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ze1J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F806C"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1EDBA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11A5B"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3805A2"/>
    <w:multiLevelType w:val="singleLevel"/>
    <w:tmpl w:val="A53805A2"/>
    <w:lvl w:ilvl="0" w:tentative="0">
      <w:start w:val="3"/>
      <w:numFmt w:val="upperLetter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>
    <w:nsid w:val="C8834416"/>
    <w:multiLevelType w:val="singleLevel"/>
    <w:tmpl w:val="C8834416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DEAF7CF2"/>
    <w:multiLevelType w:val="singleLevel"/>
    <w:tmpl w:val="DEAF7CF2"/>
    <w:lvl w:ilvl="0" w:tentative="0">
      <w:start w:val="2"/>
      <w:numFmt w:val="upperLetter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3">
    <w:nsid w:val="F928A0F6"/>
    <w:multiLevelType w:val="singleLevel"/>
    <w:tmpl w:val="F928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5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36A"/>
    <w:rsid w:val="00017328"/>
    <w:rsid w:val="000320CA"/>
    <w:rsid w:val="00034304"/>
    <w:rsid w:val="00035434"/>
    <w:rsid w:val="000355BF"/>
    <w:rsid w:val="00052A14"/>
    <w:rsid w:val="00077D53"/>
    <w:rsid w:val="00105FD9"/>
    <w:rsid w:val="001064E3"/>
    <w:rsid w:val="00117666"/>
    <w:rsid w:val="001549D3"/>
    <w:rsid w:val="00160065"/>
    <w:rsid w:val="00177D84"/>
    <w:rsid w:val="001D48BD"/>
    <w:rsid w:val="00224FBA"/>
    <w:rsid w:val="00267D18"/>
    <w:rsid w:val="00282E64"/>
    <w:rsid w:val="002868E2"/>
    <w:rsid w:val="002869C3"/>
    <w:rsid w:val="002936E4"/>
    <w:rsid w:val="002B4A57"/>
    <w:rsid w:val="002C74CA"/>
    <w:rsid w:val="003544FB"/>
    <w:rsid w:val="003B0C00"/>
    <w:rsid w:val="003D2D47"/>
    <w:rsid w:val="003D2EAF"/>
    <w:rsid w:val="003D2F2D"/>
    <w:rsid w:val="00401590"/>
    <w:rsid w:val="00447801"/>
    <w:rsid w:val="00452E9C"/>
    <w:rsid w:val="004735C8"/>
    <w:rsid w:val="00474341"/>
    <w:rsid w:val="004961FF"/>
    <w:rsid w:val="005010EE"/>
    <w:rsid w:val="00517A89"/>
    <w:rsid w:val="005250F2"/>
    <w:rsid w:val="00593EEA"/>
    <w:rsid w:val="005A5EEE"/>
    <w:rsid w:val="006375C7"/>
    <w:rsid w:val="0064593F"/>
    <w:rsid w:val="00654E8F"/>
    <w:rsid w:val="00660D05"/>
    <w:rsid w:val="006820B1"/>
    <w:rsid w:val="006B7D14"/>
    <w:rsid w:val="006C48EC"/>
    <w:rsid w:val="00701727"/>
    <w:rsid w:val="0070566C"/>
    <w:rsid w:val="00714C50"/>
    <w:rsid w:val="00715613"/>
    <w:rsid w:val="00725A7D"/>
    <w:rsid w:val="007501BE"/>
    <w:rsid w:val="00751C27"/>
    <w:rsid w:val="00790BB3"/>
    <w:rsid w:val="007C206C"/>
    <w:rsid w:val="00803D24"/>
    <w:rsid w:val="00817DD6"/>
    <w:rsid w:val="00885156"/>
    <w:rsid w:val="008C1C2D"/>
    <w:rsid w:val="00900743"/>
    <w:rsid w:val="009151AA"/>
    <w:rsid w:val="0093429D"/>
    <w:rsid w:val="00943573"/>
    <w:rsid w:val="00970F7D"/>
    <w:rsid w:val="0098069A"/>
    <w:rsid w:val="00994A3D"/>
    <w:rsid w:val="009A51CB"/>
    <w:rsid w:val="009C2B12"/>
    <w:rsid w:val="009C6BCF"/>
    <w:rsid w:val="009C70F3"/>
    <w:rsid w:val="00A1523A"/>
    <w:rsid w:val="00A174D9"/>
    <w:rsid w:val="00A569CD"/>
    <w:rsid w:val="00AB5EE2"/>
    <w:rsid w:val="00AB6715"/>
    <w:rsid w:val="00B1671E"/>
    <w:rsid w:val="00B25EB8"/>
    <w:rsid w:val="00B354E1"/>
    <w:rsid w:val="00B37F4D"/>
    <w:rsid w:val="00B87077"/>
    <w:rsid w:val="00C02D8A"/>
    <w:rsid w:val="00C52A7B"/>
    <w:rsid w:val="00C56BAF"/>
    <w:rsid w:val="00C679AA"/>
    <w:rsid w:val="00C75972"/>
    <w:rsid w:val="00CC0A3A"/>
    <w:rsid w:val="00CD066B"/>
    <w:rsid w:val="00CE4FEE"/>
    <w:rsid w:val="00D078FD"/>
    <w:rsid w:val="00DB59C3"/>
    <w:rsid w:val="00DC259A"/>
    <w:rsid w:val="00DE23E8"/>
    <w:rsid w:val="00E52377"/>
    <w:rsid w:val="00E64E17"/>
    <w:rsid w:val="00E866C9"/>
    <w:rsid w:val="00EA3D3C"/>
    <w:rsid w:val="00F46900"/>
    <w:rsid w:val="00F47D35"/>
    <w:rsid w:val="00F61D89"/>
    <w:rsid w:val="05AB7BBE"/>
    <w:rsid w:val="05CC0260"/>
    <w:rsid w:val="06AC48AA"/>
    <w:rsid w:val="07D900C6"/>
    <w:rsid w:val="084D0A2B"/>
    <w:rsid w:val="096E162E"/>
    <w:rsid w:val="09AF2373"/>
    <w:rsid w:val="0A8C4462"/>
    <w:rsid w:val="0B70448E"/>
    <w:rsid w:val="0BC8771C"/>
    <w:rsid w:val="0C5E6319"/>
    <w:rsid w:val="0C967A01"/>
    <w:rsid w:val="0D29090A"/>
    <w:rsid w:val="0EBB3118"/>
    <w:rsid w:val="11DF30C9"/>
    <w:rsid w:val="12DC3AAD"/>
    <w:rsid w:val="13E470BD"/>
    <w:rsid w:val="141710FC"/>
    <w:rsid w:val="142B46CE"/>
    <w:rsid w:val="16F5338F"/>
    <w:rsid w:val="171566F5"/>
    <w:rsid w:val="1840688C"/>
    <w:rsid w:val="1A056F89"/>
    <w:rsid w:val="1AAE3F81"/>
    <w:rsid w:val="1B267279"/>
    <w:rsid w:val="1B9C3851"/>
    <w:rsid w:val="1CAD3616"/>
    <w:rsid w:val="1DFE2229"/>
    <w:rsid w:val="1EFD7285"/>
    <w:rsid w:val="20D03AE1"/>
    <w:rsid w:val="21CA5F3A"/>
    <w:rsid w:val="2338088B"/>
    <w:rsid w:val="24020CA0"/>
    <w:rsid w:val="24634140"/>
    <w:rsid w:val="27950347"/>
    <w:rsid w:val="281713B7"/>
    <w:rsid w:val="285223EF"/>
    <w:rsid w:val="28D41056"/>
    <w:rsid w:val="296C128F"/>
    <w:rsid w:val="29E17ECF"/>
    <w:rsid w:val="2A8D5961"/>
    <w:rsid w:val="2B395AE8"/>
    <w:rsid w:val="2BAA2542"/>
    <w:rsid w:val="2CD47877"/>
    <w:rsid w:val="2E7F19D7"/>
    <w:rsid w:val="2E9D1E16"/>
    <w:rsid w:val="2EC84CF1"/>
    <w:rsid w:val="30410981"/>
    <w:rsid w:val="3058256D"/>
    <w:rsid w:val="3207249C"/>
    <w:rsid w:val="34BF33EB"/>
    <w:rsid w:val="37363AAD"/>
    <w:rsid w:val="376B527C"/>
    <w:rsid w:val="37A16C43"/>
    <w:rsid w:val="389C58FF"/>
    <w:rsid w:val="3B5D137F"/>
    <w:rsid w:val="3B661945"/>
    <w:rsid w:val="3BD10EFB"/>
    <w:rsid w:val="3C634773"/>
    <w:rsid w:val="3C836786"/>
    <w:rsid w:val="3CAD59EE"/>
    <w:rsid w:val="3DE00590"/>
    <w:rsid w:val="3DEC2546"/>
    <w:rsid w:val="3EC94C8C"/>
    <w:rsid w:val="3EF1250A"/>
    <w:rsid w:val="43DF0105"/>
    <w:rsid w:val="45AD2F03"/>
    <w:rsid w:val="46D22C21"/>
    <w:rsid w:val="49857747"/>
    <w:rsid w:val="4A930873"/>
    <w:rsid w:val="4EDF5575"/>
    <w:rsid w:val="4FEE4FE4"/>
    <w:rsid w:val="53D37FD9"/>
    <w:rsid w:val="543A3BB4"/>
    <w:rsid w:val="55081F04"/>
    <w:rsid w:val="55097B26"/>
    <w:rsid w:val="559D43FA"/>
    <w:rsid w:val="570332CE"/>
    <w:rsid w:val="57353838"/>
    <w:rsid w:val="57DE6F4C"/>
    <w:rsid w:val="58125497"/>
    <w:rsid w:val="585A6FA4"/>
    <w:rsid w:val="5889510A"/>
    <w:rsid w:val="58D85297"/>
    <w:rsid w:val="594C6863"/>
    <w:rsid w:val="5AB3646E"/>
    <w:rsid w:val="5ADA39FB"/>
    <w:rsid w:val="5AE20B01"/>
    <w:rsid w:val="5BA4652B"/>
    <w:rsid w:val="5D6323CD"/>
    <w:rsid w:val="5DE66B5A"/>
    <w:rsid w:val="60961249"/>
    <w:rsid w:val="63666773"/>
    <w:rsid w:val="63732C3E"/>
    <w:rsid w:val="639808F7"/>
    <w:rsid w:val="639C03E7"/>
    <w:rsid w:val="64981580"/>
    <w:rsid w:val="65A25A5D"/>
    <w:rsid w:val="65FB7547"/>
    <w:rsid w:val="667D0D34"/>
    <w:rsid w:val="66B941A6"/>
    <w:rsid w:val="67EB71CB"/>
    <w:rsid w:val="69194288"/>
    <w:rsid w:val="69562DE6"/>
    <w:rsid w:val="6A9F72CD"/>
    <w:rsid w:val="6ACD4147"/>
    <w:rsid w:val="6CEA2FB1"/>
    <w:rsid w:val="6F0532E4"/>
    <w:rsid w:val="6FB940CF"/>
    <w:rsid w:val="70891CF3"/>
    <w:rsid w:val="70C40F7D"/>
    <w:rsid w:val="711A6DEF"/>
    <w:rsid w:val="71BD1E79"/>
    <w:rsid w:val="72395053"/>
    <w:rsid w:val="724D0AFE"/>
    <w:rsid w:val="732145F1"/>
    <w:rsid w:val="735E7467"/>
    <w:rsid w:val="750C2E98"/>
    <w:rsid w:val="75B415C0"/>
    <w:rsid w:val="75BD4891"/>
    <w:rsid w:val="76A5382A"/>
    <w:rsid w:val="76BD6FDB"/>
    <w:rsid w:val="777032C5"/>
    <w:rsid w:val="785F7EE6"/>
    <w:rsid w:val="7872306D"/>
    <w:rsid w:val="794F33AE"/>
    <w:rsid w:val="7D276B1C"/>
    <w:rsid w:val="7D697134"/>
    <w:rsid w:val="7E5751DF"/>
    <w:rsid w:val="7E8B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6"/>
    <w:qFormat/>
    <w:uiPriority w:val="9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7"/>
    <w:qFormat/>
    <w:uiPriority w:val="9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50"/>
    <w:qFormat/>
    <w:uiPriority w:val="9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51"/>
    <w:qFormat/>
    <w:uiPriority w:val="9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52"/>
    <w:qFormat/>
    <w:uiPriority w:val="9"/>
    <w:pPr>
      <w:numPr>
        <w:ilvl w:val="4"/>
      </w:numPr>
      <w:outlineLvl w:val="4"/>
    </w:pPr>
  </w:style>
  <w:style w:type="paragraph" w:styleId="8">
    <w:name w:val="heading 6"/>
    <w:basedOn w:val="1"/>
    <w:next w:val="1"/>
    <w:link w:val="59"/>
    <w:semiHidden/>
    <w:unhideWhenUsed/>
    <w:qFormat/>
    <w:uiPriority w:val="9"/>
    <w:pPr>
      <w:keepNext/>
      <w:keepLines/>
      <w:widowControl w:val="0"/>
      <w:spacing w:before="40" w:after="0" w:line="278" w:lineRule="auto"/>
      <w:outlineLvl w:val="5"/>
    </w:pPr>
    <w:rPr>
      <w:rFonts w:asciiTheme="minorHAnsi" w:hAnsiTheme="minorHAnsi" w:cstheme="majorBidi"/>
      <w:b/>
      <w:bCs/>
      <w:color w:val="376092" w:themeColor="accent1" w:themeShade="BF"/>
      <w:kern w:val="2"/>
      <w:sz w:val="22"/>
      <w:szCs w:val="24"/>
      <w:lang w:eastAsia="zh-CN"/>
      <w14:ligatures w14:val="standardContextual"/>
    </w:rPr>
  </w:style>
  <w:style w:type="paragraph" w:styleId="9">
    <w:name w:val="heading 7"/>
    <w:basedOn w:val="1"/>
    <w:next w:val="1"/>
    <w:link w:val="60"/>
    <w:semiHidden/>
    <w:unhideWhenUsed/>
    <w:qFormat/>
    <w:uiPriority w:val="9"/>
    <w:pPr>
      <w:keepNext/>
      <w:keepLines/>
      <w:widowControl w:val="0"/>
      <w:spacing w:before="40" w:after="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61"/>
    <w:semiHidden/>
    <w:unhideWhenUsed/>
    <w:qFormat/>
    <w:uiPriority w:val="9"/>
    <w:pPr>
      <w:keepNext/>
      <w:keepLines/>
      <w:widowControl w:val="0"/>
      <w:spacing w:before="0" w:after="0"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62"/>
    <w:semiHidden/>
    <w:unhideWhenUsed/>
    <w:qFormat/>
    <w:uiPriority w:val="9"/>
    <w:pPr>
      <w:keepNext/>
      <w:keepLines/>
      <w:widowControl w:val="0"/>
      <w:spacing w:before="0" w:after="0" w:line="278" w:lineRule="auto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12">
    <w:name w:val="caption"/>
    <w:basedOn w:val="1"/>
    <w:next w:val="13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13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14">
    <w:name w:val="annotation text"/>
    <w:basedOn w:val="1"/>
    <w:link w:val="42"/>
    <w:semiHidden/>
    <w:unhideWhenUsed/>
    <w:qFormat/>
    <w:uiPriority w:val="99"/>
    <w:rPr>
      <w:sz w:val="20"/>
      <w:szCs w:val="20"/>
    </w:rPr>
  </w:style>
  <w:style w:type="paragraph" w:styleId="15">
    <w:name w:val="endnote text"/>
    <w:basedOn w:val="1"/>
    <w:link w:val="44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6">
    <w:name w:val="Balloon Text"/>
    <w:basedOn w:val="1"/>
    <w:link w:val="40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7">
    <w:name w:val="footer"/>
    <w:basedOn w:val="1"/>
    <w:link w:val="4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8">
    <w:name w:val="header"/>
    <w:basedOn w:val="1"/>
    <w:link w:val="47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9">
    <w:name w:val="Subtitle"/>
    <w:basedOn w:val="1"/>
    <w:next w:val="1"/>
    <w:link w:val="38"/>
    <w:unhideWhenUsed/>
    <w:qFormat/>
    <w:uiPriority w:val="11"/>
    <w:pPr>
      <w:spacing w:before="240"/>
    </w:pPr>
    <w:rPr>
      <w:rFonts w:cs="Times New Roman"/>
      <w:b/>
      <w:szCs w:val="24"/>
    </w:rPr>
  </w:style>
  <w:style w:type="paragraph" w:styleId="20">
    <w:name w:val="footnote text"/>
    <w:basedOn w:val="1"/>
    <w:link w:val="4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21">
    <w:name w:val="HTML Preformatted"/>
    <w:basedOn w:val="1"/>
    <w:link w:val="65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宋体" w:hAnsi="宋体" w:eastAsia="宋体" w:cs="宋体"/>
      <w:szCs w:val="24"/>
      <w:lang w:eastAsia="zh-CN"/>
    </w:rPr>
  </w:style>
  <w:style w:type="paragraph" w:styleId="2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23">
    <w:name w:val="Title"/>
    <w:basedOn w:val="1"/>
    <w:next w:val="1"/>
    <w:link w:val="56"/>
    <w:qFormat/>
    <w:uiPriority w:val="1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24">
    <w:name w:val="annotation subject"/>
    <w:basedOn w:val="14"/>
    <w:next w:val="14"/>
    <w:link w:val="43"/>
    <w:semiHidden/>
    <w:unhideWhenUsed/>
    <w:qFormat/>
    <w:uiPriority w:val="99"/>
    <w:rPr>
      <w:b/>
      <w:bCs/>
    </w:rPr>
  </w:style>
  <w:style w:type="table" w:styleId="26">
    <w:name w:val="Table Grid"/>
    <w:basedOn w:val="25"/>
    <w:qFormat/>
    <w:uiPriority w:val="3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basedOn w:val="27"/>
    <w:qFormat/>
    <w:uiPriority w:val="22"/>
    <w:rPr>
      <w:rFonts w:ascii="Times New Roman" w:hAnsi="Times New Roman"/>
      <w:b/>
      <w:bCs/>
    </w:rPr>
  </w:style>
  <w:style w:type="character" w:styleId="29">
    <w:name w:val="endnote reference"/>
    <w:basedOn w:val="27"/>
    <w:semiHidden/>
    <w:unhideWhenUsed/>
    <w:qFormat/>
    <w:uiPriority w:val="99"/>
    <w:rPr>
      <w:vertAlign w:val="superscript"/>
    </w:rPr>
  </w:style>
  <w:style w:type="character" w:styleId="30">
    <w:name w:val="FollowedHyperlink"/>
    <w:basedOn w:val="2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1">
    <w:name w:val="Emphasis"/>
    <w:basedOn w:val="27"/>
    <w:qFormat/>
    <w:uiPriority w:val="20"/>
    <w:rPr>
      <w:rFonts w:ascii="Times New Roman" w:hAnsi="Times New Roman"/>
      <w:i/>
      <w:iCs/>
    </w:rPr>
  </w:style>
  <w:style w:type="character" w:styleId="32">
    <w:name w:val="line number"/>
    <w:basedOn w:val="27"/>
    <w:semiHidden/>
    <w:unhideWhenUsed/>
    <w:qFormat/>
    <w:uiPriority w:val="99"/>
  </w:style>
  <w:style w:type="character" w:styleId="33">
    <w:name w:val="Hyperlink"/>
    <w:basedOn w:val="27"/>
    <w:unhideWhenUsed/>
    <w:qFormat/>
    <w:uiPriority w:val="99"/>
    <w:rPr>
      <w:color w:val="0000FF"/>
      <w:u w:val="single"/>
    </w:rPr>
  </w:style>
  <w:style w:type="character" w:styleId="34">
    <w:name w:val="annotation reference"/>
    <w:basedOn w:val="27"/>
    <w:semiHidden/>
    <w:unhideWhenUsed/>
    <w:qFormat/>
    <w:uiPriority w:val="99"/>
    <w:rPr>
      <w:sz w:val="16"/>
      <w:szCs w:val="16"/>
    </w:rPr>
  </w:style>
  <w:style w:type="character" w:styleId="35">
    <w:name w:val="footnote reference"/>
    <w:basedOn w:val="27"/>
    <w:semiHidden/>
    <w:unhideWhenUsed/>
    <w:qFormat/>
    <w:uiPriority w:val="99"/>
    <w:rPr>
      <w:vertAlign w:val="superscript"/>
    </w:rPr>
  </w:style>
  <w:style w:type="character" w:customStyle="1" w:styleId="36">
    <w:name w:val="标题 1 字符"/>
    <w:basedOn w:val="27"/>
    <w:link w:val="2"/>
    <w:qFormat/>
    <w:uiPriority w:val="9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7">
    <w:name w:val="标题 2 字符"/>
    <w:basedOn w:val="27"/>
    <w:link w:val="4"/>
    <w:qFormat/>
    <w:uiPriority w:val="9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8">
    <w:name w:val="副标题 字符"/>
    <w:basedOn w:val="27"/>
    <w:link w:val="19"/>
    <w:qFormat/>
    <w:uiPriority w:val="11"/>
    <w:rPr>
      <w:rFonts w:ascii="Times New Roman" w:hAnsi="Times New Roman" w:cs="Times New Roman"/>
      <w:b/>
      <w:sz w:val="24"/>
      <w:szCs w:val="24"/>
    </w:rPr>
  </w:style>
  <w:style w:type="paragraph" w:customStyle="1" w:styleId="39">
    <w:name w:val="Author List"/>
    <w:basedOn w:val="19"/>
    <w:next w:val="1"/>
    <w:qFormat/>
    <w:uiPriority w:val="1"/>
  </w:style>
  <w:style w:type="character" w:customStyle="1" w:styleId="40">
    <w:name w:val="批注框文本 字符"/>
    <w:basedOn w:val="27"/>
    <w:link w:val="1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1">
    <w:name w:val="Book Title"/>
    <w:basedOn w:val="27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42">
    <w:name w:val="批注文字 字符"/>
    <w:basedOn w:val="27"/>
    <w:link w:val="14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3">
    <w:name w:val="批注主题 字符"/>
    <w:basedOn w:val="42"/>
    <w:link w:val="24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44">
    <w:name w:val="尾注文本 字符"/>
    <w:basedOn w:val="27"/>
    <w:link w:val="15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5">
    <w:name w:val="页脚 字符"/>
    <w:basedOn w:val="27"/>
    <w:link w:val="17"/>
    <w:qFormat/>
    <w:uiPriority w:val="99"/>
    <w:rPr>
      <w:rFonts w:ascii="Times New Roman" w:hAnsi="Times New Roman"/>
      <w:sz w:val="24"/>
    </w:rPr>
  </w:style>
  <w:style w:type="character" w:customStyle="1" w:styleId="46">
    <w:name w:val="脚注文本 字符"/>
    <w:basedOn w:val="27"/>
    <w:link w:val="2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7">
    <w:name w:val="页眉 字符"/>
    <w:basedOn w:val="27"/>
    <w:link w:val="18"/>
    <w:qFormat/>
    <w:uiPriority w:val="99"/>
    <w:rPr>
      <w:rFonts w:ascii="Times New Roman" w:hAnsi="Times New Roman"/>
      <w:b/>
      <w:sz w:val="24"/>
    </w:rPr>
  </w:style>
  <w:style w:type="character" w:customStyle="1" w:styleId="48">
    <w:name w:val="Intense Emphasis"/>
    <w:basedOn w:val="27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9">
    <w:name w:val="Intense Reference"/>
    <w:basedOn w:val="27"/>
    <w:qFormat/>
    <w:uiPriority w:val="32"/>
    <w:rPr>
      <w:b/>
      <w:bCs/>
      <w:smallCaps/>
      <w:color w:val="auto"/>
      <w:spacing w:val="5"/>
    </w:rPr>
  </w:style>
  <w:style w:type="character" w:customStyle="1" w:styleId="50">
    <w:name w:val="标题 3 字符"/>
    <w:basedOn w:val="27"/>
    <w:link w:val="5"/>
    <w:qFormat/>
    <w:uiPriority w:val="9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51">
    <w:name w:val="标题 4 字符"/>
    <w:basedOn w:val="27"/>
    <w:link w:val="6"/>
    <w:qFormat/>
    <w:uiPriority w:val="9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52">
    <w:name w:val="标题 5 字符"/>
    <w:basedOn w:val="27"/>
    <w:link w:val="7"/>
    <w:qFormat/>
    <w:uiPriority w:val="9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53">
    <w:name w:val="Quote"/>
    <w:basedOn w:val="1"/>
    <w:next w:val="1"/>
    <w:link w:val="54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4">
    <w:name w:val="引用 字符"/>
    <w:basedOn w:val="27"/>
    <w:link w:val="53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5">
    <w:name w:val="Subtle Emphasis"/>
    <w:basedOn w:val="27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标题 字符"/>
    <w:basedOn w:val="27"/>
    <w:link w:val="23"/>
    <w:qFormat/>
    <w:uiPriority w:val="10"/>
    <w:rPr>
      <w:rFonts w:ascii="Times New Roman" w:hAnsi="Times New Roman" w:cs="Times New Roman"/>
      <w:b/>
      <w:sz w:val="32"/>
      <w:szCs w:val="32"/>
    </w:rPr>
  </w:style>
  <w:style w:type="paragraph" w:customStyle="1" w:styleId="57">
    <w:name w:val="Supplementary Material"/>
    <w:basedOn w:val="23"/>
    <w:next w:val="23"/>
    <w:qFormat/>
    <w:uiPriority w:val="0"/>
    <w:pPr>
      <w:spacing w:after="120"/>
    </w:pPr>
    <w:rPr>
      <w:i/>
    </w:rPr>
  </w:style>
  <w:style w:type="paragraph" w:customStyle="1" w:styleId="58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customStyle="1" w:styleId="59">
    <w:name w:val="标题 6 字符"/>
    <w:basedOn w:val="27"/>
    <w:link w:val="8"/>
    <w:semiHidden/>
    <w:qFormat/>
    <w:uiPriority w:val="9"/>
    <w:rPr>
      <w:rFonts w:cstheme="majorBidi"/>
      <w:b/>
      <w:bCs/>
      <w:color w:val="376092" w:themeColor="accent1" w:themeShade="BF"/>
      <w:kern w:val="2"/>
      <w:szCs w:val="24"/>
      <w:lang w:eastAsia="zh-CN"/>
      <w14:ligatures w14:val="standardContextual"/>
    </w:rPr>
  </w:style>
  <w:style w:type="character" w:customStyle="1" w:styleId="60">
    <w:name w:val="标题 7 字符"/>
    <w:basedOn w:val="27"/>
    <w:link w:val="9"/>
    <w:semiHidden/>
    <w:qFormat/>
    <w:uiPriority w:val="9"/>
    <w:rPr>
      <w:rFonts w:cstheme="majorBidi"/>
      <w:b/>
      <w:bCs/>
      <w:color w:val="595959" w:themeColor="text1" w:themeTint="A6"/>
      <w:kern w:val="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61">
    <w:name w:val="标题 8 字符"/>
    <w:basedOn w:val="27"/>
    <w:link w:val="10"/>
    <w:semiHidden/>
    <w:qFormat/>
    <w:uiPriority w:val="9"/>
    <w:rPr>
      <w:rFonts w:cstheme="majorBidi"/>
      <w:color w:val="595959" w:themeColor="text1" w:themeTint="A6"/>
      <w:kern w:val="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62">
    <w:name w:val="标题 9 字符"/>
    <w:basedOn w:val="27"/>
    <w:link w:val="11"/>
    <w:semiHidden/>
    <w:qFormat/>
    <w:uiPriority w:val="9"/>
    <w:rPr>
      <w:rFonts w:eastAsiaTheme="majorEastAsia" w:cstheme="majorBidi"/>
      <w:color w:val="595959" w:themeColor="text1" w:themeTint="A6"/>
      <w:kern w:val="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63">
    <w:name w:val="Intense Quote"/>
    <w:basedOn w:val="1"/>
    <w:next w:val="1"/>
    <w:link w:val="64"/>
    <w:qFormat/>
    <w:uiPriority w:val="30"/>
    <w:pPr>
      <w:widowControl w:val="0"/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376092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64">
    <w:name w:val="明显引用 字符"/>
    <w:basedOn w:val="27"/>
    <w:link w:val="63"/>
    <w:qFormat/>
    <w:uiPriority w:val="30"/>
    <w:rPr>
      <w:i/>
      <w:iCs/>
      <w:color w:val="376092" w:themeColor="accent1" w:themeShade="BF"/>
      <w:kern w:val="2"/>
      <w:szCs w:val="24"/>
      <w:lang w:eastAsia="zh-CN"/>
      <w14:ligatures w14:val="standardContextual"/>
    </w:rPr>
  </w:style>
  <w:style w:type="character" w:customStyle="1" w:styleId="65">
    <w:name w:val="HTML 预设格式 字符"/>
    <w:basedOn w:val="27"/>
    <w:link w:val="21"/>
    <w:qFormat/>
    <w:uiPriority w:val="99"/>
    <w:rPr>
      <w:rFonts w:ascii="宋体" w:hAnsi="宋体" w:eastAsia="宋体" w:cs="宋体"/>
      <w:sz w:val="24"/>
      <w:szCs w:val="24"/>
      <w:lang w:eastAsia="zh-CN"/>
    </w:rPr>
  </w:style>
  <w:style w:type="character" w:customStyle="1" w:styleId="66">
    <w:name w:val="highlight"/>
    <w:basedOn w:val="27"/>
    <w:qFormat/>
    <w:uiPriority w:val="0"/>
  </w:style>
  <w:style w:type="paragraph" w:customStyle="1" w:styleId="67">
    <w:name w:val="EndNote Bibliography Title"/>
    <w:basedOn w:val="1"/>
    <w:link w:val="68"/>
    <w:qFormat/>
    <w:uiPriority w:val="0"/>
    <w:pPr>
      <w:widowControl w:val="0"/>
      <w:spacing w:before="0" w:after="0" w:line="278" w:lineRule="auto"/>
      <w:jc w:val="center"/>
    </w:pPr>
    <w:rPr>
      <w:rFonts w:ascii="等线" w:hAnsi="等线" w:eastAsia="等线"/>
      <w:kern w:val="2"/>
      <w:sz w:val="22"/>
      <w:szCs w:val="24"/>
      <w:lang w:eastAsia="zh-CN"/>
      <w14:ligatures w14:val="standardContextual"/>
    </w:rPr>
  </w:style>
  <w:style w:type="character" w:customStyle="1" w:styleId="68">
    <w:name w:val="EndNote Bibliography Title 字符"/>
    <w:basedOn w:val="27"/>
    <w:link w:val="67"/>
    <w:qFormat/>
    <w:uiPriority w:val="0"/>
    <w:rPr>
      <w:rFonts w:ascii="等线" w:hAnsi="等线" w:eastAsia="等线"/>
      <w:kern w:val="2"/>
      <w:szCs w:val="24"/>
      <w:lang w:eastAsia="zh-CN"/>
      <w14:ligatures w14:val="standardContextual"/>
    </w:rPr>
  </w:style>
  <w:style w:type="paragraph" w:customStyle="1" w:styleId="69">
    <w:name w:val="EndNote Bibliography"/>
    <w:basedOn w:val="1"/>
    <w:link w:val="70"/>
    <w:qFormat/>
    <w:uiPriority w:val="0"/>
    <w:pPr>
      <w:widowControl w:val="0"/>
      <w:spacing w:before="0" w:after="160"/>
    </w:pPr>
    <w:rPr>
      <w:rFonts w:ascii="等线" w:hAnsi="等线" w:eastAsia="等线"/>
      <w:kern w:val="2"/>
      <w:sz w:val="22"/>
      <w:szCs w:val="24"/>
      <w:lang w:eastAsia="zh-CN"/>
      <w14:ligatures w14:val="standardContextual"/>
    </w:rPr>
  </w:style>
  <w:style w:type="character" w:customStyle="1" w:styleId="70">
    <w:name w:val="EndNote Bibliography 字符"/>
    <w:basedOn w:val="27"/>
    <w:link w:val="69"/>
    <w:qFormat/>
    <w:uiPriority w:val="0"/>
    <w:rPr>
      <w:rFonts w:ascii="等线" w:hAnsi="等线" w:eastAsia="等线"/>
      <w:kern w:val="2"/>
      <w:szCs w:val="24"/>
      <w:lang w:eastAsia="zh-CN"/>
      <w14:ligatures w14:val="standardContextual"/>
    </w:rPr>
  </w:style>
  <w:style w:type="character" w:customStyle="1" w:styleId="71">
    <w:name w:val="gntyacmbo3b"/>
    <w:basedOn w:val="27"/>
    <w:qFormat/>
    <w:uiPriority w:val="0"/>
  </w:style>
  <w:style w:type="character" w:customStyle="1" w:styleId="72">
    <w:name w:val="label"/>
    <w:basedOn w:val="27"/>
    <w:qFormat/>
    <w:uiPriority w:val="0"/>
  </w:style>
  <w:style w:type="character" w:customStyle="1" w:styleId="73">
    <w:name w:val="cell"/>
    <w:basedOn w:val="27"/>
    <w:qFormat/>
    <w:uiPriority w:val="0"/>
  </w:style>
  <w:style w:type="character" w:customStyle="1" w:styleId="74">
    <w:name w:val="block"/>
    <w:basedOn w:val="27"/>
    <w:qFormat/>
    <w:uiPriority w:val="0"/>
  </w:style>
  <w:style w:type="character" w:customStyle="1" w:styleId="75">
    <w:name w:val="quality-sign"/>
    <w:basedOn w:val="27"/>
    <w:qFormat/>
    <w:uiPriority w:val="0"/>
  </w:style>
  <w:style w:type="character" w:customStyle="1" w:styleId="76">
    <w:name w:val="quality-text"/>
    <w:basedOn w:val="2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6.xml"/><Relationship Id="rId31" Type="http://schemas.openxmlformats.org/officeDocument/2006/relationships/customXml" Target="../customXml/item5.xml"/><Relationship Id="rId30" Type="http://schemas.openxmlformats.org/officeDocument/2006/relationships/customXml" Target="../customXml/item4.xml"/><Relationship Id="rId3" Type="http://schemas.openxmlformats.org/officeDocument/2006/relationships/footnotes" Target="footnotes.xml"/><Relationship Id="rId29" Type="http://schemas.openxmlformats.org/officeDocument/2006/relationships/customXml" Target="../customXml/item3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chart" Target="charts/chart1.xml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k\Desktop\meta&#20998;&#26512;\&#36136;&#37327;&#35780;&#20215;\RCT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Augusto et al.2011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"Low risk"</c:f>
              <c:strCache>
                <c:ptCount val="1"/>
                <c:pt idx="0">
                  <c:v>Low risk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[RCT.xlsm]Summary!$V$1:$AA$1</c:f>
              <c:strCache>
                <c:ptCount val="6"/>
                <c:pt idx="0">
                  <c:v>Randomization process</c:v>
                </c:pt>
                <c:pt idx="1">
                  <c:v>Deviations from intended interventions</c:v>
                </c:pt>
                <c:pt idx="2">
                  <c:v>Mising outcome data</c:v>
                </c:pt>
                <c:pt idx="3">
                  <c:v>Measurement of the outcome</c:v>
                </c:pt>
                <c:pt idx="4">
                  <c:v>Selection of the reported result</c:v>
                </c:pt>
                <c:pt idx="5">
                  <c:v>Overall Bias</c:v>
                </c:pt>
              </c:strCache>
            </c:strRef>
          </c:cat>
          <c:val>
            <c:numRef>
              <c:f>[RCT.xlsm]Summary!$V$4:$AA$4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"Some concerns"</c:f>
              <c:strCache>
                <c:ptCount val="1"/>
                <c:pt idx="0">
                  <c:v>Some concerns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[RCT.xlsm]Summary!$V$1:$AA$1</c:f>
              <c:strCache>
                <c:ptCount val="6"/>
                <c:pt idx="0">
                  <c:v>Randomization process</c:v>
                </c:pt>
                <c:pt idx="1">
                  <c:v>Deviations from intended interventions</c:v>
                </c:pt>
                <c:pt idx="2">
                  <c:v>Mising outcome data</c:v>
                </c:pt>
                <c:pt idx="3">
                  <c:v>Measurement of the outcome</c:v>
                </c:pt>
                <c:pt idx="4">
                  <c:v>Selection of the reported result</c:v>
                </c:pt>
                <c:pt idx="5">
                  <c:v>Overall Bias</c:v>
                </c:pt>
              </c:strCache>
            </c:strRef>
          </c:cat>
          <c:val>
            <c:numRef>
              <c:f>[RCT.xlsm]Summary!$V$5:$AA$5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"High risk"</c:f>
              <c:strCache>
                <c:ptCount val="1"/>
                <c:pt idx="0">
                  <c:v>High risk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[RCT.xlsm]Summary!$V$1:$AA$1</c:f>
              <c:strCache>
                <c:ptCount val="6"/>
                <c:pt idx="0">
                  <c:v>Randomization process</c:v>
                </c:pt>
                <c:pt idx="1">
                  <c:v>Deviations from intended interventions</c:v>
                </c:pt>
                <c:pt idx="2">
                  <c:v>Mising outcome data</c:v>
                </c:pt>
                <c:pt idx="3">
                  <c:v>Measurement of the outcome</c:v>
                </c:pt>
                <c:pt idx="4">
                  <c:v>Selection of the reported result</c:v>
                </c:pt>
                <c:pt idx="5">
                  <c:v>Overall Bias</c:v>
                </c:pt>
              </c:strCache>
            </c:strRef>
          </c:cat>
          <c:val>
            <c:numRef>
              <c:f>[RCT.xlsm]Summary!$V$6:$AA$6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3782360"/>
        <c:axId val="553781704"/>
      </c:barChart>
      <c:catAx>
        <c:axId val="553782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53781704"/>
        <c:crosses val="autoZero"/>
        <c:auto val="1"/>
        <c:lblAlgn val="ctr"/>
        <c:lblOffset val="100"/>
        <c:noMultiLvlLbl val="0"/>
      </c:catAx>
      <c:valAx>
        <c:axId val="553781704"/>
        <c:scaling>
          <c:orientation val="minMax"/>
          <c:max val="10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53782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bd9c321-e956-4dd9-bf00-0f404e4790b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/>
</ds:datastoreItem>
</file>

<file path=customXml/itemProps3.xml><?xml version="1.0" encoding="utf-8"?>
<ds:datastoreItem xmlns:ds="http://schemas.openxmlformats.org/officeDocument/2006/customXml" ds:itemID="{DFF441E3-103C-4487-877D-08CD22337C19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114314AF-3C36-4C2C-B599-40A76C6FFFC1}">
  <ds:schemaRefs/>
</ds:datastoreItem>
</file>

<file path=customXml/itemProps6.xml><?xml version="1.0" encoding="utf-8"?>
<ds:datastoreItem xmlns:ds="http://schemas.openxmlformats.org/officeDocument/2006/customXml" ds:itemID="{2558679B-78FB-42CD-A1EA-A99096AF5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15</Pages>
  <Words>1192</Words>
  <Characters>8253</Characters>
  <Lines>312</Lines>
  <Paragraphs>87</Paragraphs>
  <TotalTime>1</TotalTime>
  <ScaleCrop>false</ScaleCrop>
  <LinksUpToDate>false</LinksUpToDate>
  <CharactersWithSpaces>9021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彤哥</cp:lastModifiedBy>
  <cp:lastPrinted>2013-10-03T12:51:00Z</cp:lastPrinted>
  <dcterms:modified xsi:type="dcterms:W3CDTF">2025-05-11T02:30:41Z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TemplateDocerSaveRecord">
    <vt:lpwstr>eyJoZGlkIjoiMDE2NmE3YjMwMjBhMzYzMTU3NzFjMWM4YWQ4Y2RkZWEiLCJ1c2VySWQiOiI0MDMwNjA3ODYifQ==</vt:lpwstr>
  </property>
  <property fmtid="{D5CDD505-2E9C-101B-9397-08002B2CF9AE}" pid="11" name="KSOProductBuildVer">
    <vt:lpwstr>2052-12.1.0.20784</vt:lpwstr>
  </property>
  <property fmtid="{D5CDD505-2E9C-101B-9397-08002B2CF9AE}" pid="12" name="ICV">
    <vt:lpwstr>DE48260A75FB47C894236601DB4F91A8_12</vt:lpwstr>
  </property>
</Properties>
</file>