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350" w:type="dxa"/>
        <w:tblInd w:w="93" w:type="dxa"/>
        <w:tblLook w:val="0000" w:firstRow="0" w:lastRow="0" w:firstColumn="0" w:lastColumn="0" w:noHBand="0" w:noVBand="0"/>
      </w:tblPr>
      <w:tblGrid>
        <w:gridCol w:w="2595"/>
        <w:gridCol w:w="1770"/>
        <w:gridCol w:w="1725"/>
        <w:gridCol w:w="1260"/>
      </w:tblGrid>
      <w:tr w:rsidR="00000000">
        <w:trPr>
          <w:trHeight w:val="510"/>
        </w:trPr>
        <w:tc>
          <w:tcPr>
            <w:tcW w:w="73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Table S1.The detailed clinical information of LGG patients in</w:t>
            </w:r>
          </w:p>
        </w:tc>
      </w:tr>
      <w:tr w:rsidR="00000000">
        <w:trPr>
          <w:trHeight w:val="510"/>
        </w:trPr>
        <w:tc>
          <w:tcPr>
            <w:tcW w:w="73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TCGA RNA-seq database</w:t>
            </w:r>
          </w:p>
        </w:tc>
      </w:tr>
      <w:tr w:rsidR="00000000">
        <w:trPr>
          <w:trHeight w:val="3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SimSun" w:hAnsi="SimSun" w:cs="SimSu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SimSun" w:hAnsi="SimSun" w:cs="SimSu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Covariates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SimSun" w:hAnsi="SimSun" w:cs="SimSu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SimSun" w:hAnsi="SimSun" w:cs="SimSu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Type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SimSun" w:hAnsi="SimSun" w:cs="SimSu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SimSun" w:hAnsi="SimSun" w:cs="SimSu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Total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SimSun" w:hAnsi="SimSun" w:cs="SimSu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SimSun" w:hAnsi="SimSun" w:cs="SimSu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Pvalue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&lt;=41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260(51.69%)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0.011 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&gt;41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243(48.31%)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Gender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Female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225(44.73%)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0.75 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Gender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Male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278(55.27%)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WHO  Grade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243(48.31%)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W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HO  Grade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III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260(51.69%)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Radio status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187(37.18%)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1.00E-04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Radio status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Unknown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72(14.31%)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Radio status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244(48.51%)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Chemo status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167(33.2%)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0.0045 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Chemo status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Unknown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66(13.12%)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Chemo status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270(53.68%)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Histology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64(12.72%)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Histology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127(25.25%)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Histology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MG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127(25.25%)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Histology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107(21.27%)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Histology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OA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78(15.51%)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PRS type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489(97.22%)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0.1729 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PRS type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Recurrent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14(2.78%)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IDH mutation status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34(6.76%)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0.1183 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IDH mutation status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Unknown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378(75.1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IDH mutation status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91(18.09%)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expression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High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251(49.9%)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expression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Low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252(50.1%)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methylation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High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251(49.9%)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0.5622 </w:t>
            </w:r>
          </w:p>
        </w:tc>
      </w:tr>
      <w:tr w:rsidR="00000000">
        <w:trPr>
          <w:trHeight w:val="260"/>
        </w:trPr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methylation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Low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252(50.1%)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000000" w:rsidRDefault="007E139E"/>
    <w:p w:rsidR="00000000" w:rsidRDefault="007E139E"/>
    <w:p w:rsidR="00000000" w:rsidRDefault="007E139E"/>
    <w:p w:rsidR="00000000" w:rsidRDefault="007E139E"/>
    <w:p w:rsidR="00000000" w:rsidRDefault="007E139E"/>
    <w:p w:rsidR="00000000" w:rsidRDefault="007E139E"/>
    <w:p w:rsidR="00000000" w:rsidRDefault="007E139E"/>
    <w:p w:rsidR="00000000" w:rsidRDefault="007E139E"/>
    <w:p w:rsidR="00000000" w:rsidRDefault="007E139E"/>
    <w:p w:rsidR="00000000" w:rsidRDefault="007E139E"/>
    <w:p w:rsidR="00000000" w:rsidRDefault="007E139E"/>
    <w:p w:rsidR="00000000" w:rsidRDefault="007E139E"/>
    <w:p w:rsidR="00000000" w:rsidRDefault="007E139E">
      <w:pPr>
        <w:jc w:val="center"/>
      </w:pPr>
    </w:p>
    <w:tbl>
      <w:tblPr>
        <w:tblW w:w="7155" w:type="dxa"/>
        <w:tblInd w:w="93" w:type="dxa"/>
        <w:tblLook w:val="0000" w:firstRow="0" w:lastRow="0" w:firstColumn="0" w:lastColumn="0" w:noHBand="0" w:noVBand="0"/>
      </w:tblPr>
      <w:tblGrid>
        <w:gridCol w:w="2430"/>
        <w:gridCol w:w="1602"/>
        <w:gridCol w:w="1924"/>
        <w:gridCol w:w="1199"/>
      </w:tblGrid>
      <w:tr w:rsidR="00000000">
        <w:trPr>
          <w:trHeight w:val="510"/>
        </w:trPr>
        <w:tc>
          <w:tcPr>
            <w:tcW w:w="71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Table S2.The detailed clinical information of LGG patients in</w:t>
            </w:r>
          </w:p>
        </w:tc>
      </w:tr>
      <w:tr w:rsidR="00000000">
        <w:trPr>
          <w:trHeight w:val="510"/>
        </w:trPr>
        <w:tc>
          <w:tcPr>
            <w:tcW w:w="71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CGGA RNA-seq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database</w:t>
            </w:r>
          </w:p>
        </w:tc>
      </w:tr>
      <w:tr w:rsidR="00000000">
        <w:trPr>
          <w:trHeight w:val="4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34"/>
                <w:szCs w:val="34"/>
                <w:lang w:bidi="ar"/>
              </w:rPr>
              <w:t>Covariates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34"/>
                <w:szCs w:val="34"/>
                <w:lang w:bidi="ar"/>
              </w:rPr>
              <w:t>Type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34"/>
                <w:szCs w:val="34"/>
                <w:lang w:bidi="ar"/>
              </w:rPr>
              <w:t>Total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34"/>
                <w:szCs w:val="34"/>
                <w:lang w:bidi="ar"/>
              </w:rPr>
              <w:t>Pvalue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TCGA subtypes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Classical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6(4.23%)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 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TCGA subtypes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Mesenchyme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28(19.72%)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TCGA subtypes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Neural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54(38.03%)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TCGA subtypes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Proneural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54(38.03%)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PRS type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127(89.44%)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0.585 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PRS type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Recurrent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15(10.56%)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WHO Grade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ll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92(64.79%)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0.0224 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WHO Grade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III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50(35.21%)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Gender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Female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66(46.48%)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0.8664 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Gender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Male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76(53.52%)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&lt;=41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83(58.45%)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0.4958 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&gt;41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59(41.55%)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Radio status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18(12.68%)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0.4492 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Radio status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124(87.32%)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Chemo status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79(5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5.63%)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0.1766 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Chemo status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63(44.37%)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IDH mutation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48(33.8%)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IDH mutation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94(66.2%)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lp19q codeletion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31(21.83%)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0.2283 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lp19q codeletion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Unknown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97(68.31%),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lp19q codeletion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14(9.86%)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expression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High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71(50%)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expression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Lo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w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71(50%)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methylation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High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71(50%)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</w:tr>
      <w:tr w:rsidR="00000000">
        <w:trPr>
          <w:trHeight w:val="280"/>
        </w:trPr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methylation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LoW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widowControl/>
              <w:jc w:val="center"/>
              <w:textAlignment w:val="top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71(50%)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7E139E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000000" w:rsidRDefault="007E139E">
      <w:r>
        <w:br w:type="page"/>
      </w:r>
    </w:p>
    <w:tbl>
      <w:tblPr>
        <w:tblW w:w="8955" w:type="dxa"/>
        <w:tblInd w:w="93" w:type="dxa"/>
        <w:tblLook w:val="0000" w:firstRow="0" w:lastRow="0" w:firstColumn="0" w:lastColumn="0" w:noHBand="0" w:noVBand="0"/>
      </w:tblPr>
      <w:tblGrid>
        <w:gridCol w:w="3630"/>
        <w:gridCol w:w="1890"/>
        <w:gridCol w:w="1140"/>
        <w:gridCol w:w="2295"/>
      </w:tblGrid>
      <w:tr w:rsidR="00000000">
        <w:trPr>
          <w:trHeight w:val="570"/>
        </w:trPr>
        <w:tc>
          <w:tcPr>
            <w:tcW w:w="89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Table S3.The detailed clinical information of LGG patients in</w:t>
            </w:r>
          </w:p>
        </w:tc>
      </w:tr>
      <w:tr w:rsidR="00000000">
        <w:trPr>
          <w:trHeight w:val="450"/>
        </w:trPr>
        <w:tc>
          <w:tcPr>
            <w:tcW w:w="89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CGGA  microarray  database</w:t>
            </w:r>
          </w:p>
        </w:tc>
      </w:tr>
      <w:tr w:rsidR="00000000">
        <w:trPr>
          <w:trHeight w:val="480"/>
        </w:trPr>
        <w:tc>
          <w:tcPr>
            <w:tcW w:w="36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Covariates</w:t>
            </w:r>
          </w:p>
        </w:tc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Type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Total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Percentages</w:t>
            </w:r>
          </w:p>
        </w:tc>
      </w:tr>
      <w:tr w:rsidR="00000000">
        <w:trPr>
          <w:trHeight w:val="480"/>
        </w:trPr>
        <w:tc>
          <w:tcPr>
            <w:tcW w:w="36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SimSun" w:hAnsi="SimSun" w:cs="SimSu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SimSun" w:hAnsi="SimSun" w:cs="SimSu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(%)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PRS type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Primary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273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67.74%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PRS type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Recurrent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130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32.26%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WHO Grade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SimSun" w:hAnsi="SimSun" w:cs="SimSun"/>
                <w:color w:val="000000"/>
                <w:sz w:val="24"/>
              </w:rPr>
            </w:pPr>
            <w:r>
              <w:rPr>
                <w:rFonts w:ascii="SimSun" w:hAnsi="SimSun" w:cs="SimSun"/>
                <w:color w:val="000000"/>
                <w:kern w:val="0"/>
                <w:sz w:val="24"/>
                <w:lang w:bidi="ar"/>
              </w:rPr>
              <w:t>Ⅱ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177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43.92%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WHO Grade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SimSun" w:hAnsi="SimSun" w:cs="SimSun"/>
                <w:color w:val="000000"/>
                <w:sz w:val="24"/>
              </w:rPr>
            </w:pPr>
            <w:r>
              <w:rPr>
                <w:rFonts w:ascii="SimSun" w:hAnsi="SimSun" w:cs="SimSun"/>
                <w:color w:val="000000"/>
                <w:kern w:val="0"/>
                <w:sz w:val="24"/>
                <w:lang w:bidi="ar"/>
              </w:rPr>
              <w:t>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226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56.08%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Gender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Female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171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42.43%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Gender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Male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232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57.57%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SimSun" w:hAnsi="SimSun" w:cs="SimSun"/>
                <w:color w:val="000000"/>
                <w:sz w:val="24"/>
              </w:rPr>
            </w:pPr>
            <w:r>
              <w:rPr>
                <w:rFonts w:ascii="SimSun" w:hAnsi="SimSun" w:cs="SimSun"/>
                <w:color w:val="000000"/>
                <w:kern w:val="0"/>
                <w:sz w:val="24"/>
                <w:lang w:bidi="ar"/>
              </w:rPr>
              <w:t>&lt;=41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222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55.09%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Age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 &gt;41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181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44.91%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Radio status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88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21.84%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Radio status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315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78.16%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Chemo status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134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33.25%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Chemo status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269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66.75%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IDH mutation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100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24.81%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IDH mutation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10103"/>
                <w:sz w:val="24"/>
              </w:rPr>
            </w:pPr>
            <w:r>
              <w:rPr>
                <w:rFonts w:ascii="Times New Roman" w:hAnsi="Times New Roman"/>
                <w:color w:val="010103"/>
                <w:kern w:val="0"/>
                <w:sz w:val="24"/>
                <w:lang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303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75.19%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1p19q  codeletion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280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69.48%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1p19q  codeletion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123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30.52%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MGMTp methylation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No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165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40.94%</w:t>
            </w:r>
          </w:p>
        </w:tc>
      </w:tr>
      <w:tr w:rsidR="00000000">
        <w:trPr>
          <w:trHeight w:val="300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MGMTp methylation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Yes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 xml:space="preserve">238 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7E139E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59.06%</w:t>
            </w:r>
          </w:p>
        </w:tc>
      </w:tr>
    </w:tbl>
    <w:p w:rsidR="00000000" w:rsidRDefault="007E139E">
      <w:pPr>
        <w:jc w:val="center"/>
      </w:pPr>
    </w:p>
    <w:p w:rsidR="007E139E" w:rsidRDefault="007E139E"/>
    <w:sectPr w:rsidR="007E139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063"/>
    <w:rsid w:val="007E139E"/>
    <w:rsid w:val="00A93063"/>
    <w:rsid w:val="6645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Arunkumar M</cp:lastModifiedBy>
  <cp:revision>2</cp:revision>
  <dcterms:created xsi:type="dcterms:W3CDTF">2026-02-03T15:19:00Z</dcterms:created>
  <dcterms:modified xsi:type="dcterms:W3CDTF">2026-02-03T15:19:00Z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eyJoZGlkIjoiNWU5NGFkYmZkNmQ3YzVjMGI3YjljNDc3NzM3MDAzYmYiLCJ1c2VySWQiOiIyMzQ5NTc3ODkifQ==</vt:lpwstr>
  </property>
  <property fmtid="{D5CDD505-2E9C-101B-9397-08002B2CF9AE}" pid="4" name="ICV">
    <vt:lpwstr>DB34043547BA4F85BD6C43169A1B1D44_12</vt:lpwstr>
  </property>
</Properties>
</file>