
<file path=[Content_Types].xml><?xml version="1.0" encoding="utf-8"?>
<Types xmlns="http://schemas.openxmlformats.org/package/2006/content-types">
  <Default Extension="xml" ContentType="application/xml"/>
  <Default Extension="tiff" ContentType="image/tif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298A74">
      <w:pPr>
        <w:jc w:val="center"/>
        <w:rPr>
          <w:sz w:val="36"/>
          <w:szCs w:val="36"/>
        </w:rPr>
      </w:pPr>
      <w:r>
        <w:rPr>
          <w:sz w:val="36"/>
          <w:szCs w:val="36"/>
        </w:rPr>
        <w:t>Supplementary Materials for</w:t>
      </w:r>
    </w:p>
    <w:p w14:paraId="05B17E5A"/>
    <w:p w14:paraId="5C9156B7">
      <w:pPr>
        <w:spacing w:after="163" w:afterLines="50" w:line="480" w:lineRule="auto"/>
        <w:jc w:val="center"/>
        <w:rPr>
          <w:b/>
          <w:bCs/>
          <w:kern w:val="36"/>
          <w:sz w:val="36"/>
          <w:szCs w:val="36"/>
          <w:lang w:eastAsia="zh-CN"/>
        </w:rPr>
      </w:pPr>
      <w:bookmarkStart w:id="0" w:name="OLE_LINK1"/>
      <w:r>
        <w:rPr>
          <w:b/>
          <w:bCs/>
          <w:kern w:val="36"/>
          <w:sz w:val="36"/>
          <w:szCs w:val="36"/>
        </w:rPr>
        <w:t>Association</w:t>
      </w:r>
      <w:r>
        <w:rPr>
          <w:rFonts w:hint="eastAsia"/>
          <w:b/>
          <w:bCs/>
          <w:kern w:val="36"/>
          <w:sz w:val="36"/>
          <w:szCs w:val="36"/>
        </w:rPr>
        <w:t xml:space="preserve"> of Uric Acid with Endovascular Treatment Outcomes in Acute Ischemic Stroke: A Cohort Study and Meta-Analysis</w:t>
      </w:r>
      <w:bookmarkEnd w:id="0"/>
    </w:p>
    <w:p w14:paraId="1C190591">
      <w:pPr>
        <w:spacing w:after="156" w:afterLines="50" w:line="360" w:lineRule="auto"/>
        <w:rPr>
          <w:rFonts w:ascii="Times New Roman" w:hAnsi="Times New Roman" w:cs="Times New Roman"/>
          <w:kern w:val="0"/>
          <w:sz w:val="24"/>
          <w:szCs w:val="24"/>
        </w:rPr>
      </w:pPr>
      <w:bookmarkStart w:id="1" w:name="_Hlk167110526"/>
      <w:r>
        <w:rPr>
          <w:rFonts w:ascii="Times New Roman" w:hAnsi="Times New Roman" w:cs="Times New Roman"/>
          <w:kern w:val="0"/>
          <w:sz w:val="24"/>
          <w:szCs w:val="24"/>
        </w:rPr>
        <w:t>Baoying Song</w:t>
      </w:r>
      <w:r>
        <w:rPr>
          <w:rFonts w:hint="eastAsia" w:ascii="Times New Roman" w:hAnsi="Times New Roman" w:cs="Times New Roman"/>
          <w:kern w:val="0"/>
          <w:sz w:val="24"/>
          <w:szCs w:val="24"/>
          <w:vertAlign w:val="superscript"/>
          <w:lang w:val="en-US" w:eastAsia="zh-CN"/>
        </w:rPr>
        <w:t>1</w:t>
      </w:r>
      <w:r>
        <w:rPr>
          <w:rFonts w:ascii="Times New Roman" w:hAnsi="Times New Roman" w:cs="Times New Roman"/>
          <w:kern w:val="0"/>
          <w:sz w:val="24"/>
          <w:szCs w:val="24"/>
          <w:vertAlign w:val="superscript"/>
        </w:rPr>
        <w:t>,</w:t>
      </w:r>
      <w:r>
        <w:rPr>
          <w:rFonts w:hint="eastAsia" w:ascii="Times New Roman" w:hAnsi="Times New Roman" w:cs="Times New Roman"/>
          <w:kern w:val="0"/>
          <w:sz w:val="24"/>
          <w:szCs w:val="24"/>
          <w:vertAlign w:val="superscript"/>
          <w:lang w:val="en-US" w:eastAsia="zh-CN"/>
        </w:rPr>
        <w:t>2</w:t>
      </w:r>
      <w:r>
        <w:rPr>
          <w:rFonts w:ascii="Times New Roman" w:hAnsi="Times New Roman" w:cs="Times New Roman"/>
          <w:kern w:val="0"/>
          <w:sz w:val="24"/>
          <w:szCs w:val="24"/>
          <w:vertAlign w:val="superscript"/>
        </w:rPr>
        <w:t>,†</w:t>
      </w:r>
      <w:r>
        <w:rPr>
          <w:rFonts w:ascii="Times New Roman" w:hAnsi="Times New Roman" w:cs="Times New Roman"/>
          <w:kern w:val="0"/>
          <w:sz w:val="24"/>
          <w:szCs w:val="24"/>
        </w:rPr>
        <w:t>, Hongrui Ma</w:t>
      </w:r>
      <w:r>
        <w:rPr>
          <w:rFonts w:hint="eastAsia" w:ascii="Times New Roman" w:hAnsi="Times New Roman" w:cs="Times New Roman"/>
          <w:kern w:val="0"/>
          <w:sz w:val="24"/>
          <w:szCs w:val="24"/>
          <w:vertAlign w:val="superscript"/>
          <w:lang w:val="en-US" w:eastAsia="zh-CN"/>
        </w:rPr>
        <w:t>1</w:t>
      </w:r>
      <w:r>
        <w:rPr>
          <w:rFonts w:ascii="Times New Roman" w:hAnsi="Times New Roman" w:cs="Times New Roman"/>
          <w:kern w:val="0"/>
          <w:sz w:val="24"/>
          <w:szCs w:val="24"/>
          <w:vertAlign w:val="superscript"/>
        </w:rPr>
        <w:t>,†</w:t>
      </w:r>
      <w:r>
        <w:rPr>
          <w:rFonts w:ascii="Times New Roman" w:hAnsi="Times New Roman" w:cs="Times New Roman"/>
          <w:kern w:val="0"/>
          <w:sz w:val="24"/>
          <w:szCs w:val="24"/>
        </w:rPr>
        <w:t>, Yuanyuan Liu</w:t>
      </w:r>
      <w:r>
        <w:rPr>
          <w:rFonts w:hint="eastAsia" w:ascii="Times New Roman" w:hAnsi="Times New Roman" w:cs="Times New Roman"/>
          <w:kern w:val="0"/>
          <w:sz w:val="24"/>
          <w:szCs w:val="24"/>
          <w:vertAlign w:val="superscript"/>
          <w:lang w:val="en-US" w:eastAsia="zh-CN"/>
        </w:rPr>
        <w:t>1</w:t>
      </w:r>
      <w:r>
        <w:rPr>
          <w:rFonts w:ascii="Times New Roman" w:hAnsi="Times New Roman" w:cs="Times New Roman"/>
          <w:kern w:val="0"/>
          <w:sz w:val="24"/>
          <w:szCs w:val="24"/>
        </w:rPr>
        <w:t>, Xiao Dong</w:t>
      </w:r>
      <w:r>
        <w:rPr>
          <w:rFonts w:hint="eastAsia" w:ascii="Times New Roman" w:hAnsi="Times New Roman" w:cs="Times New Roman"/>
          <w:kern w:val="0"/>
          <w:sz w:val="24"/>
          <w:szCs w:val="24"/>
          <w:vertAlign w:val="superscript"/>
          <w:lang w:val="en-US" w:eastAsia="zh-CN"/>
        </w:rPr>
        <w:t>1</w:t>
      </w:r>
      <w:r>
        <w:rPr>
          <w:rFonts w:ascii="Times New Roman" w:hAnsi="Times New Roman" w:cs="Times New Roman"/>
          <w:kern w:val="0"/>
          <w:sz w:val="24"/>
          <w:szCs w:val="24"/>
        </w:rPr>
        <w:t>, Wenbo Hu</w:t>
      </w:r>
      <w:r>
        <w:rPr>
          <w:rFonts w:hint="eastAsia" w:ascii="Times New Roman" w:hAnsi="Times New Roman" w:cs="Times New Roman"/>
          <w:kern w:val="0"/>
          <w:sz w:val="24"/>
          <w:szCs w:val="24"/>
          <w:vertAlign w:val="superscript"/>
          <w:lang w:val="en-US" w:eastAsia="zh-CN"/>
        </w:rPr>
        <w:t>1</w:t>
      </w:r>
      <w:r>
        <w:rPr>
          <w:rFonts w:ascii="Times New Roman" w:hAnsi="Times New Roman" w:cs="Times New Roman"/>
          <w:kern w:val="0"/>
          <w:sz w:val="24"/>
          <w:szCs w:val="24"/>
        </w:rPr>
        <w:t>, Yuan Kan</w:t>
      </w:r>
      <w:r>
        <w:rPr>
          <w:rFonts w:hint="eastAsia" w:ascii="Times New Roman" w:hAnsi="Times New Roman" w:cs="Times New Roman"/>
          <w:kern w:val="0"/>
          <w:sz w:val="24"/>
          <w:szCs w:val="24"/>
          <w:vertAlign w:val="superscript"/>
          <w:lang w:val="en-US" w:eastAsia="zh-CN"/>
        </w:rPr>
        <w:t>1</w:t>
      </w:r>
      <w:r>
        <w:rPr>
          <w:rFonts w:ascii="Times New Roman" w:hAnsi="Times New Roman" w:cs="Times New Roman"/>
          <w:kern w:val="0"/>
          <w:sz w:val="24"/>
          <w:szCs w:val="24"/>
        </w:rPr>
        <w:t>, Yang Zhang</w:t>
      </w:r>
      <w:r>
        <w:rPr>
          <w:rFonts w:hint="eastAsia" w:ascii="Times New Roman" w:hAnsi="Times New Roman" w:cs="Times New Roman"/>
          <w:kern w:val="0"/>
          <w:sz w:val="24"/>
          <w:szCs w:val="24"/>
          <w:vertAlign w:val="superscript"/>
          <w:lang w:val="en-US" w:eastAsia="zh-CN"/>
        </w:rPr>
        <w:t>1</w:t>
      </w:r>
      <w:r>
        <w:rPr>
          <w:rFonts w:ascii="Times New Roman" w:hAnsi="Times New Roman" w:cs="Times New Roman"/>
          <w:kern w:val="0"/>
          <w:sz w:val="24"/>
          <w:szCs w:val="24"/>
          <w:vertAlign w:val="superscript"/>
        </w:rPr>
        <w:t>,</w:t>
      </w:r>
      <w:r>
        <w:rPr>
          <w:rFonts w:hint="eastAsia" w:ascii="Times New Roman" w:hAnsi="Times New Roman" w:cs="Times New Roman"/>
          <w:kern w:val="0"/>
          <w:sz w:val="24"/>
          <w:szCs w:val="24"/>
          <w:vertAlign w:val="superscript"/>
          <w:lang w:val="en-US" w:eastAsia="zh-CN"/>
        </w:rPr>
        <w:t>2</w:t>
      </w:r>
      <w:r>
        <w:rPr>
          <w:rFonts w:ascii="Times New Roman" w:hAnsi="Times New Roman" w:cs="Times New Roman"/>
          <w:kern w:val="0"/>
          <w:sz w:val="24"/>
          <w:szCs w:val="24"/>
        </w:rPr>
        <w:t>, Miaowen Jiang</w:t>
      </w:r>
      <w:r>
        <w:rPr>
          <w:rFonts w:hint="eastAsia" w:ascii="Times New Roman" w:hAnsi="Times New Roman" w:cs="Times New Roman"/>
          <w:kern w:val="0"/>
          <w:sz w:val="24"/>
          <w:szCs w:val="24"/>
          <w:vertAlign w:val="superscript"/>
          <w:lang w:val="en-US" w:eastAsia="zh-CN"/>
        </w:rPr>
        <w:t>3</w:t>
      </w:r>
      <w:r>
        <w:rPr>
          <w:rFonts w:ascii="Times New Roman" w:hAnsi="Times New Roman" w:cs="Times New Roman"/>
          <w:kern w:val="0"/>
          <w:sz w:val="24"/>
          <w:szCs w:val="24"/>
        </w:rPr>
        <w:t>, Yuan Wang</w:t>
      </w:r>
      <w:r>
        <w:rPr>
          <w:rFonts w:hint="eastAsia" w:ascii="Times New Roman" w:hAnsi="Times New Roman" w:cs="Times New Roman"/>
          <w:kern w:val="0"/>
          <w:sz w:val="24"/>
          <w:szCs w:val="24"/>
          <w:vertAlign w:val="superscript"/>
          <w:lang w:val="en-US" w:eastAsia="zh-CN"/>
        </w:rPr>
        <w:t>1</w:t>
      </w:r>
      <w:r>
        <w:rPr>
          <w:rFonts w:ascii="Times New Roman" w:hAnsi="Times New Roman" w:cs="Times New Roman"/>
          <w:kern w:val="0"/>
          <w:sz w:val="24"/>
          <w:szCs w:val="24"/>
        </w:rPr>
        <w:t>, Yi Xu</w:t>
      </w:r>
      <w:r>
        <w:rPr>
          <w:rFonts w:hint="eastAsia" w:ascii="Times New Roman" w:hAnsi="Times New Roman" w:cs="Times New Roman"/>
          <w:kern w:val="0"/>
          <w:sz w:val="24"/>
          <w:szCs w:val="24"/>
          <w:vertAlign w:val="superscript"/>
          <w:lang w:val="en-US" w:eastAsia="zh-CN"/>
        </w:rPr>
        <w:t>1</w:t>
      </w:r>
      <w:r>
        <w:rPr>
          <w:rFonts w:ascii="Times New Roman" w:hAnsi="Times New Roman" w:cs="Times New Roman"/>
          <w:kern w:val="0"/>
          <w:sz w:val="24"/>
          <w:szCs w:val="24"/>
        </w:rPr>
        <w:t>, Ming Li</w:t>
      </w:r>
      <w:r>
        <w:rPr>
          <w:rFonts w:hint="eastAsia" w:ascii="Times New Roman" w:hAnsi="Times New Roman" w:cs="Times New Roman"/>
          <w:kern w:val="0"/>
          <w:sz w:val="24"/>
          <w:szCs w:val="24"/>
          <w:vertAlign w:val="superscript"/>
          <w:lang w:val="en-US" w:eastAsia="zh-CN"/>
        </w:rPr>
        <w:t>2</w:t>
      </w:r>
      <w:r>
        <w:rPr>
          <w:rFonts w:ascii="Times New Roman" w:hAnsi="Times New Roman" w:cs="Times New Roman"/>
          <w:kern w:val="0"/>
          <w:sz w:val="24"/>
          <w:szCs w:val="24"/>
          <w:vertAlign w:val="superscript"/>
        </w:rPr>
        <w:t>, *</w:t>
      </w:r>
      <w:r>
        <w:rPr>
          <w:rFonts w:hint="eastAsia" w:ascii="Times New Roman" w:hAnsi="Times New Roman" w:cs="Times New Roman"/>
          <w:kern w:val="0"/>
          <w:sz w:val="24"/>
          <w:szCs w:val="24"/>
          <w:vertAlign w:val="superscript"/>
        </w:rPr>
        <w:t>**</w:t>
      </w:r>
      <w:r>
        <w:rPr>
          <w:rFonts w:ascii="Times New Roman" w:hAnsi="Times New Roman" w:cs="Times New Roman"/>
          <w:kern w:val="0"/>
          <w:sz w:val="24"/>
          <w:szCs w:val="24"/>
        </w:rPr>
        <w:t>, Chuanjie Wu</w:t>
      </w:r>
      <w:r>
        <w:rPr>
          <w:rFonts w:hint="eastAsia" w:ascii="Times New Roman" w:hAnsi="Times New Roman" w:cs="Times New Roman"/>
          <w:kern w:val="0"/>
          <w:sz w:val="24"/>
          <w:szCs w:val="24"/>
          <w:vertAlign w:val="superscript"/>
          <w:lang w:val="en-US" w:eastAsia="zh-CN"/>
        </w:rPr>
        <w:t>1</w:t>
      </w:r>
      <w:r>
        <w:rPr>
          <w:rFonts w:ascii="Times New Roman" w:hAnsi="Times New Roman" w:cs="Times New Roman"/>
          <w:kern w:val="0"/>
          <w:sz w:val="24"/>
          <w:szCs w:val="24"/>
          <w:vertAlign w:val="superscript"/>
        </w:rPr>
        <w:t>, *</w:t>
      </w:r>
      <w:r>
        <w:rPr>
          <w:rFonts w:hint="eastAsia" w:ascii="Times New Roman" w:hAnsi="Times New Roman" w:cs="Times New Roman"/>
          <w:kern w:val="0"/>
          <w:sz w:val="24"/>
          <w:szCs w:val="24"/>
          <w:vertAlign w:val="superscript"/>
        </w:rPr>
        <w:t>*</w:t>
      </w:r>
      <w:r>
        <w:rPr>
          <w:rFonts w:ascii="Times New Roman" w:hAnsi="Times New Roman" w:cs="Times New Roman"/>
          <w:kern w:val="0"/>
          <w:sz w:val="24"/>
          <w:szCs w:val="24"/>
        </w:rPr>
        <w:t>, Xunming Ji</w:t>
      </w:r>
      <w:r>
        <w:rPr>
          <w:rFonts w:hint="eastAsia" w:ascii="Times New Roman" w:hAnsi="Times New Roman" w:cs="Times New Roman"/>
          <w:kern w:val="0"/>
          <w:sz w:val="24"/>
          <w:szCs w:val="24"/>
          <w:vertAlign w:val="superscript"/>
          <w:lang w:val="en-US" w:eastAsia="zh-CN"/>
        </w:rPr>
        <w:t>2</w:t>
      </w:r>
      <w:r>
        <w:rPr>
          <w:rFonts w:ascii="Times New Roman" w:hAnsi="Times New Roman" w:cs="Times New Roman"/>
          <w:kern w:val="0"/>
          <w:sz w:val="24"/>
          <w:szCs w:val="24"/>
          <w:vertAlign w:val="superscript"/>
        </w:rPr>
        <w:t>,</w:t>
      </w:r>
      <w:r>
        <w:rPr>
          <w:rFonts w:hint="eastAsia" w:ascii="Times New Roman" w:hAnsi="Times New Roman" w:cs="Times New Roman"/>
          <w:kern w:val="0"/>
          <w:sz w:val="24"/>
          <w:szCs w:val="24"/>
          <w:vertAlign w:val="superscript"/>
          <w:lang w:val="en-US" w:eastAsia="zh-CN"/>
        </w:rPr>
        <w:t>3</w:t>
      </w:r>
      <w:r>
        <w:rPr>
          <w:rFonts w:ascii="Times New Roman" w:hAnsi="Times New Roman" w:cs="Times New Roman"/>
          <w:kern w:val="0"/>
          <w:sz w:val="24"/>
          <w:szCs w:val="24"/>
          <w:vertAlign w:val="superscript"/>
        </w:rPr>
        <w:t>,</w:t>
      </w:r>
      <w:r>
        <w:rPr>
          <w:rFonts w:hint="eastAsia" w:ascii="Times New Roman" w:hAnsi="Times New Roman" w:cs="Times New Roman"/>
          <w:kern w:val="0"/>
          <w:sz w:val="24"/>
          <w:szCs w:val="24"/>
          <w:vertAlign w:val="superscript"/>
          <w:lang w:val="en-US" w:eastAsia="zh-CN"/>
        </w:rPr>
        <w:t>4</w:t>
      </w:r>
      <w:r>
        <w:rPr>
          <w:rFonts w:ascii="Times New Roman" w:hAnsi="Times New Roman" w:cs="Times New Roman"/>
          <w:kern w:val="0"/>
          <w:sz w:val="24"/>
          <w:szCs w:val="24"/>
          <w:vertAlign w:val="superscript"/>
        </w:rPr>
        <w:t>,*</w:t>
      </w:r>
    </w:p>
    <w:bookmarkEnd w:id="1"/>
    <w:p w14:paraId="06F748F9">
      <w:pPr>
        <w:spacing w:line="360" w:lineRule="auto"/>
        <w:rPr>
          <w:rFonts w:ascii="Times New Roman" w:hAnsi="Times New Roman" w:cs="Times New Roman"/>
          <w:kern w:val="0"/>
          <w:sz w:val="24"/>
          <w:szCs w:val="24"/>
        </w:rPr>
      </w:pPr>
      <w:r>
        <w:rPr>
          <w:rFonts w:hint="eastAsia" w:ascii="Times New Roman" w:hAnsi="Times New Roman" w:cs="Times New Roman"/>
          <w:kern w:val="0"/>
          <w:sz w:val="24"/>
          <w:szCs w:val="24"/>
          <w:vertAlign w:val="superscript"/>
          <w:lang w:val="en-US" w:eastAsia="zh-CN"/>
        </w:rPr>
        <w:t>1</w:t>
      </w:r>
      <w:r>
        <w:rPr>
          <w:rFonts w:ascii="Times New Roman" w:hAnsi="Times New Roman" w:cs="Times New Roman"/>
          <w:kern w:val="0"/>
          <w:sz w:val="24"/>
          <w:szCs w:val="24"/>
        </w:rPr>
        <w:t xml:space="preserve">Department of </w:t>
      </w:r>
      <w:bookmarkStart w:id="2" w:name="OLE_LINK29"/>
      <w:r>
        <w:rPr>
          <w:rFonts w:ascii="Times New Roman" w:hAnsi="Times New Roman" w:cs="Times New Roman"/>
          <w:kern w:val="0"/>
          <w:sz w:val="24"/>
          <w:szCs w:val="24"/>
        </w:rPr>
        <w:t>Neurology</w:t>
      </w:r>
      <w:bookmarkEnd w:id="2"/>
      <w:r>
        <w:rPr>
          <w:rFonts w:ascii="Times New Roman" w:hAnsi="Times New Roman" w:cs="Times New Roman"/>
          <w:kern w:val="0"/>
          <w:sz w:val="24"/>
          <w:szCs w:val="24"/>
        </w:rPr>
        <w:t>, Xuanwu Hospital, Capital Medical University, Beijing, China.</w:t>
      </w:r>
    </w:p>
    <w:p w14:paraId="57B71BE6">
      <w:pPr>
        <w:spacing w:line="360" w:lineRule="auto"/>
        <w:rPr>
          <w:rFonts w:ascii="Times New Roman" w:hAnsi="Times New Roman" w:cs="Times New Roman"/>
          <w:kern w:val="0"/>
          <w:sz w:val="24"/>
          <w:szCs w:val="24"/>
        </w:rPr>
      </w:pPr>
      <w:r>
        <w:rPr>
          <w:rFonts w:hint="eastAsia" w:ascii="Times New Roman" w:hAnsi="Times New Roman" w:cs="Times New Roman"/>
          <w:kern w:val="0"/>
          <w:sz w:val="24"/>
          <w:szCs w:val="24"/>
          <w:vertAlign w:val="superscript"/>
          <w:lang w:val="en-US" w:eastAsia="zh-CN"/>
        </w:rPr>
        <w:t>2</w:t>
      </w:r>
      <w:r>
        <w:rPr>
          <w:rFonts w:ascii="Times New Roman" w:hAnsi="Times New Roman" w:cs="Times New Roman"/>
          <w:kern w:val="0"/>
          <w:sz w:val="24"/>
          <w:szCs w:val="24"/>
        </w:rPr>
        <w:t>China-America Institute of Neurology, Xuanwu Hospital, Capital Medical University, Beijing, China.</w:t>
      </w:r>
    </w:p>
    <w:p w14:paraId="3389F9ED">
      <w:pPr>
        <w:spacing w:line="360" w:lineRule="auto"/>
        <w:rPr>
          <w:rFonts w:ascii="Times New Roman" w:hAnsi="Times New Roman" w:cs="Times New Roman"/>
          <w:kern w:val="0"/>
          <w:sz w:val="24"/>
          <w:szCs w:val="24"/>
        </w:rPr>
      </w:pPr>
      <w:r>
        <w:rPr>
          <w:rFonts w:hint="eastAsia" w:ascii="Times New Roman" w:hAnsi="Times New Roman" w:cs="Times New Roman"/>
          <w:kern w:val="0"/>
          <w:sz w:val="24"/>
          <w:szCs w:val="24"/>
          <w:vertAlign w:val="superscript"/>
          <w:lang w:val="en-US" w:eastAsia="zh-CN"/>
        </w:rPr>
        <w:t>3</w:t>
      </w:r>
      <w:r>
        <w:rPr>
          <w:rFonts w:ascii="Times New Roman" w:hAnsi="Times New Roman" w:cs="Times New Roman"/>
          <w:kern w:val="0"/>
          <w:sz w:val="24"/>
          <w:szCs w:val="24"/>
        </w:rPr>
        <w:t>Beijing Institute for Brain Disorders, Capital Medical University, Beijing, China.</w:t>
      </w:r>
    </w:p>
    <w:p w14:paraId="4F45C3E0">
      <w:pPr>
        <w:spacing w:line="360" w:lineRule="auto"/>
        <w:rPr>
          <w:rFonts w:ascii="Times New Roman" w:hAnsi="Times New Roman" w:cs="Times New Roman"/>
          <w:kern w:val="0"/>
          <w:sz w:val="24"/>
          <w:szCs w:val="24"/>
        </w:rPr>
      </w:pPr>
      <w:r>
        <w:rPr>
          <w:rFonts w:hint="eastAsia" w:ascii="Times New Roman" w:hAnsi="Times New Roman" w:cs="Times New Roman"/>
          <w:kern w:val="0"/>
          <w:sz w:val="24"/>
          <w:szCs w:val="24"/>
          <w:vertAlign w:val="superscript"/>
          <w:lang w:val="en-US" w:eastAsia="zh-CN"/>
        </w:rPr>
        <w:t>4</w:t>
      </w:r>
      <w:r>
        <w:rPr>
          <w:rFonts w:ascii="Times New Roman" w:hAnsi="Times New Roman" w:cs="Times New Roman"/>
          <w:kern w:val="0"/>
          <w:sz w:val="24"/>
          <w:szCs w:val="24"/>
        </w:rPr>
        <w:t>Department of Neurosurgery, Xuanwu Hospital, Capital Medical University, Beijing, China.</w:t>
      </w:r>
    </w:p>
    <w:p w14:paraId="788CE4A8">
      <w:pPr>
        <w:spacing w:line="360" w:lineRule="auto"/>
        <w:rPr>
          <w:rFonts w:ascii="Times New Roman" w:hAnsi="Times New Roman" w:cs="Times New Roman"/>
          <w:kern w:val="0"/>
          <w:sz w:val="24"/>
          <w:szCs w:val="24"/>
        </w:rPr>
      </w:pPr>
    </w:p>
    <w:p w14:paraId="7EBDF525">
      <w:pPr>
        <w:spacing w:line="360" w:lineRule="auto"/>
        <w:rPr>
          <w:rFonts w:ascii="Times New Roman" w:hAnsi="Times New Roman" w:cs="Times New Roman"/>
          <w:kern w:val="0"/>
          <w:sz w:val="24"/>
          <w:szCs w:val="24"/>
        </w:rPr>
      </w:pPr>
      <w:r>
        <w:rPr>
          <w:rFonts w:ascii="Times New Roman" w:hAnsi="Times New Roman" w:cs="Times New Roman"/>
          <w:color w:val="000000" w:themeColor="text1"/>
          <w:kern w:val="0"/>
          <w:sz w:val="24"/>
          <w:szCs w:val="24"/>
          <w:vertAlign w:val="superscript"/>
          <w14:textFill>
            <w14:solidFill>
              <w14:schemeClr w14:val="tx1"/>
            </w14:solidFill>
          </w14:textFill>
        </w:rPr>
        <w:t>*</w:t>
      </w:r>
      <w:r>
        <w:rPr>
          <w:rFonts w:ascii="Times New Roman" w:hAnsi="Times New Roman" w:cs="Times New Roman"/>
          <w:color w:val="000000" w:themeColor="text1"/>
          <w:kern w:val="0"/>
          <w:sz w:val="24"/>
          <w:szCs w:val="24"/>
          <w14:textFill>
            <w14:solidFill>
              <w14:schemeClr w14:val="tx1"/>
            </w14:solidFill>
          </w14:textFill>
        </w:rPr>
        <w:t xml:space="preserve">Correspondence Author: </w:t>
      </w:r>
      <w:r>
        <w:rPr>
          <w:rFonts w:ascii="Times New Roman" w:hAnsi="Times New Roman" w:cs="Times New Roman"/>
          <w:kern w:val="0"/>
          <w:sz w:val="24"/>
          <w:szCs w:val="24"/>
        </w:rPr>
        <w:t xml:space="preserve">Dr. Xunming Ji, Department of Neurosurgery, Xuanwu Hospital, Capital Medical University, No. 45, Changchun Street, Xicheng District, Beijing, China. Email: </w:t>
      </w:r>
      <w:r>
        <w:t>jixm@ccmu.edu.cn</w:t>
      </w:r>
      <w:r>
        <w:rPr>
          <w:rFonts w:ascii="Times New Roman" w:hAnsi="Times New Roman" w:cs="Times New Roman"/>
          <w:kern w:val="0"/>
          <w:sz w:val="24"/>
          <w:szCs w:val="24"/>
        </w:rPr>
        <w:t>.</w:t>
      </w:r>
    </w:p>
    <w:p w14:paraId="01D07DAA">
      <w:pPr>
        <w:spacing w:after="156" w:afterLines="50" w:line="360" w:lineRule="auto"/>
        <w:rPr>
          <w:rFonts w:ascii="Times New Roman" w:hAnsi="Times New Roman" w:cs="Times New Roman"/>
          <w:kern w:val="0"/>
          <w:sz w:val="24"/>
          <w:szCs w:val="24"/>
        </w:rPr>
      </w:pPr>
      <w:r>
        <w:rPr>
          <w:rFonts w:ascii="Times New Roman" w:hAnsi="Times New Roman" w:cs="Times New Roman"/>
          <w:color w:val="000000" w:themeColor="text1"/>
          <w:kern w:val="0"/>
          <w:sz w:val="24"/>
          <w:szCs w:val="24"/>
          <w:vertAlign w:val="superscript"/>
          <w14:textFill>
            <w14:solidFill>
              <w14:schemeClr w14:val="tx1"/>
            </w14:solidFill>
          </w14:textFill>
        </w:rPr>
        <w:t>*</w:t>
      </w:r>
      <w:r>
        <w:rPr>
          <w:rFonts w:hint="eastAsia" w:ascii="Times New Roman" w:hAnsi="Times New Roman" w:cs="Times New Roman"/>
          <w:color w:val="000000" w:themeColor="text1"/>
          <w:kern w:val="0"/>
          <w:sz w:val="24"/>
          <w:szCs w:val="24"/>
          <w:vertAlign w:val="superscript"/>
          <w14:textFill>
            <w14:solidFill>
              <w14:schemeClr w14:val="tx1"/>
            </w14:solidFill>
          </w14:textFill>
        </w:rPr>
        <w:t>*</w:t>
      </w:r>
      <w:r>
        <w:rPr>
          <w:rFonts w:ascii="Times New Roman" w:hAnsi="Times New Roman" w:cs="Times New Roman"/>
          <w:color w:val="000000" w:themeColor="text1"/>
          <w:kern w:val="0"/>
          <w:sz w:val="24"/>
          <w:szCs w:val="24"/>
          <w14:textFill>
            <w14:solidFill>
              <w14:schemeClr w14:val="tx1"/>
            </w14:solidFill>
          </w14:textFill>
        </w:rPr>
        <w:t>Correspondence Author:</w:t>
      </w:r>
      <w:r>
        <w:rPr>
          <w:rFonts w:hint="eastAsia" w:ascii="Times New Roman" w:hAnsi="Times New Roman" w:cs="Times New Roman"/>
          <w:color w:val="000000" w:themeColor="text1"/>
          <w:kern w:val="0"/>
          <w:sz w:val="24"/>
          <w:szCs w:val="24"/>
          <w14:textFill>
            <w14:solidFill>
              <w14:schemeClr w14:val="tx1"/>
            </w14:solidFill>
          </w14:textFill>
        </w:rPr>
        <w:t xml:space="preserve"> </w:t>
      </w:r>
      <w:r>
        <w:rPr>
          <w:rFonts w:ascii="Times New Roman" w:hAnsi="Times New Roman" w:cs="Times New Roman"/>
          <w:kern w:val="0"/>
          <w:sz w:val="24"/>
          <w:szCs w:val="24"/>
        </w:rPr>
        <w:t xml:space="preserve">Dr. Chuanjie Wu, Department of Neurology, Xuanwu Hospital, Capital Medical University, No. 45, Changchun Street, Xicheng District, Beijing, China. Email: </w:t>
      </w:r>
      <w:bookmarkStart w:id="3" w:name="OLE_LINK46"/>
      <w:r>
        <w:t>wuchuanjie@ccmu.edu.cn</w:t>
      </w:r>
      <w:bookmarkEnd w:id="3"/>
      <w:r>
        <w:rPr>
          <w:rFonts w:ascii="Times New Roman" w:hAnsi="Times New Roman" w:cs="Times New Roman"/>
          <w:kern w:val="0"/>
          <w:sz w:val="24"/>
          <w:szCs w:val="24"/>
        </w:rPr>
        <w:t>.</w:t>
      </w:r>
    </w:p>
    <w:p w14:paraId="6CD00D18">
      <w:pPr>
        <w:spacing w:after="156" w:afterLines="50" w:line="360" w:lineRule="auto"/>
        <w:rPr>
          <w:rFonts w:ascii="Times New Roman" w:hAnsi="Times New Roman" w:cs="Times New Roman"/>
          <w:kern w:val="0"/>
          <w:sz w:val="24"/>
          <w:szCs w:val="24"/>
        </w:rPr>
      </w:pPr>
      <w:r>
        <w:rPr>
          <w:rFonts w:hint="eastAsia" w:ascii="Times New Roman" w:hAnsi="Times New Roman" w:cs="Times New Roman"/>
          <w:color w:val="000000" w:themeColor="text1"/>
          <w:kern w:val="0"/>
          <w:sz w:val="24"/>
          <w:szCs w:val="24"/>
          <w:vertAlign w:val="superscript"/>
          <w14:textFill>
            <w14:solidFill>
              <w14:schemeClr w14:val="tx1"/>
            </w14:solidFill>
          </w14:textFill>
        </w:rPr>
        <w:t>*</w:t>
      </w:r>
      <w:r>
        <w:rPr>
          <w:rFonts w:ascii="Times New Roman" w:hAnsi="Times New Roman" w:cs="Times New Roman"/>
          <w:color w:val="000000" w:themeColor="text1"/>
          <w:kern w:val="0"/>
          <w:sz w:val="24"/>
          <w:szCs w:val="24"/>
          <w14:textFill>
            <w14:solidFill>
              <w14:schemeClr w14:val="tx1"/>
            </w14:solidFill>
          </w14:textFill>
        </w:rPr>
        <w:t>Correspondence Author:</w:t>
      </w:r>
      <w:r>
        <w:rPr>
          <w:rFonts w:hint="eastAsia" w:ascii="Times New Roman" w:hAnsi="Times New Roman" w:cs="Times New Roman"/>
          <w:color w:val="000000" w:themeColor="text1"/>
          <w:kern w:val="0"/>
          <w:sz w:val="24"/>
          <w:szCs w:val="24"/>
          <w14:textFill>
            <w14:solidFill>
              <w14:schemeClr w14:val="tx1"/>
            </w14:solidFill>
          </w14:textFill>
        </w:rPr>
        <w:t xml:space="preserve"> </w:t>
      </w:r>
      <w:r>
        <w:rPr>
          <w:rFonts w:ascii="Times New Roman" w:hAnsi="Times New Roman" w:cs="Times New Roman"/>
          <w:kern w:val="0"/>
          <w:sz w:val="24"/>
          <w:szCs w:val="24"/>
        </w:rPr>
        <w:t xml:space="preserve">Dr. Ming Li, Department of China-America Institute of Neurology, Xuanwu Hospital, Capital Medical University, No. 45, Changchun Street, Xicheng District, Beijing, China. Email: </w:t>
      </w:r>
      <w:r>
        <w:fldChar w:fldCharType="begin"/>
      </w:r>
      <w:r>
        <w:instrText xml:space="preserve"> HYPERLINK "mailto:liming@xwhosp.org" </w:instrText>
      </w:r>
      <w:r>
        <w:fldChar w:fldCharType="separate"/>
      </w:r>
      <w:r>
        <w:rPr>
          <w:rStyle w:val="10"/>
        </w:rPr>
        <w:t>liming@xwhosp.org</w:t>
      </w:r>
      <w:r>
        <w:rPr>
          <w:rStyle w:val="10"/>
        </w:rPr>
        <w:fldChar w:fldCharType="end"/>
      </w:r>
      <w:r>
        <w:rPr>
          <w:rFonts w:ascii="Times New Roman" w:hAnsi="Times New Roman" w:cs="Times New Roman"/>
          <w:kern w:val="0"/>
          <w:sz w:val="24"/>
          <w:szCs w:val="24"/>
        </w:rPr>
        <w:t>.</w:t>
      </w:r>
    </w:p>
    <w:p w14:paraId="412C51A5">
      <w:pPr>
        <w:spacing w:line="360" w:lineRule="auto"/>
        <w:rPr>
          <w:rFonts w:ascii="Times New Roman" w:hAnsi="Times New Roman" w:cs="Times New Roman"/>
          <w:kern w:val="0"/>
          <w:sz w:val="24"/>
          <w:szCs w:val="24"/>
        </w:rPr>
      </w:pPr>
      <w:r>
        <w:rPr>
          <w:rFonts w:ascii="Times New Roman" w:hAnsi="Times New Roman" w:cs="Times New Roman"/>
          <w:kern w:val="0"/>
          <w:sz w:val="24"/>
          <w:szCs w:val="24"/>
          <w:vertAlign w:val="superscript"/>
        </w:rPr>
        <w:t>†</w:t>
      </w:r>
      <w:r>
        <w:rPr>
          <w:rFonts w:ascii="Times New Roman" w:hAnsi="Times New Roman" w:cs="Times New Roman"/>
          <w:kern w:val="0"/>
          <w:sz w:val="24"/>
          <w:szCs w:val="24"/>
        </w:rPr>
        <w:t xml:space="preserve"> </w:t>
      </w:r>
      <w:r>
        <w:rPr>
          <w:rFonts w:hint="eastAsia" w:ascii="Times New Roman" w:hAnsi="Times New Roman" w:cs="Times New Roman"/>
          <w:kern w:val="0"/>
          <w:sz w:val="24"/>
          <w:szCs w:val="24"/>
        </w:rPr>
        <w:t>These authors</w:t>
      </w:r>
      <w:r>
        <w:rPr>
          <w:rFonts w:ascii="Times New Roman" w:hAnsi="Times New Roman" w:cs="Times New Roman"/>
          <w:kern w:val="0"/>
          <w:sz w:val="24"/>
          <w:szCs w:val="24"/>
        </w:rPr>
        <w:t xml:space="preserve"> contributed to the work equally and should be regarded as the first authors.</w:t>
      </w:r>
    </w:p>
    <w:p w14:paraId="20755DFE">
      <w:pPr>
        <w:spacing w:line="360" w:lineRule="auto"/>
        <w:rPr>
          <w:b/>
          <w:bCs/>
          <w:szCs w:val="24"/>
        </w:rPr>
      </w:pPr>
      <w:r>
        <w:rPr>
          <w:b/>
          <w:bCs/>
          <w:szCs w:val="24"/>
        </w:rPr>
        <w:t>This PDF file includes:</w:t>
      </w:r>
    </w:p>
    <w:p w14:paraId="07612AC3">
      <w:pPr>
        <w:spacing w:line="360" w:lineRule="auto"/>
        <w:ind w:left="720"/>
        <w:rPr>
          <w:szCs w:val="24"/>
        </w:rPr>
      </w:pPr>
      <w:r>
        <w:rPr>
          <w:szCs w:val="24"/>
        </w:rPr>
        <w:t>Supplemental Methods</w:t>
      </w:r>
    </w:p>
    <w:p w14:paraId="048BD560">
      <w:pPr>
        <w:spacing w:line="360" w:lineRule="auto"/>
        <w:ind w:left="720"/>
        <w:rPr>
          <w:szCs w:val="24"/>
          <w:lang w:eastAsia="zh-CN"/>
        </w:rPr>
      </w:pPr>
      <w:r>
        <w:rPr>
          <w:szCs w:val="24"/>
        </w:rPr>
        <w:t>Tables S1–S</w:t>
      </w:r>
      <w:r>
        <w:rPr>
          <w:rFonts w:hint="eastAsia"/>
          <w:szCs w:val="24"/>
          <w:lang w:eastAsia="zh-CN"/>
        </w:rPr>
        <w:t>4</w:t>
      </w:r>
      <w:r>
        <w:rPr>
          <w:szCs w:val="24"/>
        </w:rPr>
        <w:br w:type="textWrapping"/>
      </w:r>
      <w:r>
        <w:rPr>
          <w:szCs w:val="24"/>
        </w:rPr>
        <w:t>Figure</w:t>
      </w:r>
      <w:r>
        <w:rPr>
          <w:rFonts w:hint="eastAsia"/>
          <w:szCs w:val="24"/>
          <w:lang w:eastAsia="zh-CN"/>
        </w:rPr>
        <w:t>s</w:t>
      </w:r>
      <w:r>
        <w:rPr>
          <w:szCs w:val="24"/>
        </w:rPr>
        <w:t xml:space="preserve"> S1</w:t>
      </w:r>
      <w:r>
        <w:rPr>
          <w:rFonts w:hint="eastAsia"/>
          <w:szCs w:val="24"/>
          <w:lang w:eastAsia="zh-CN"/>
        </w:rPr>
        <w:t>-S2</w:t>
      </w:r>
    </w:p>
    <w:p w14:paraId="7B4E3701">
      <w:pPr>
        <w:spacing w:line="360" w:lineRule="auto"/>
        <w:rPr>
          <w:szCs w:val="24"/>
          <w:lang w:eastAsia="zh-CN"/>
        </w:rPr>
      </w:pPr>
    </w:p>
    <w:p w14:paraId="562A1BF1">
      <w:pPr>
        <w:spacing w:line="360" w:lineRule="auto"/>
        <w:rPr>
          <w:szCs w:val="24"/>
          <w:lang w:eastAsia="zh-CN"/>
        </w:rPr>
      </w:pPr>
    </w:p>
    <w:p w14:paraId="24036B31">
      <w:pPr>
        <w:spacing w:line="360" w:lineRule="auto"/>
        <w:rPr>
          <w:szCs w:val="24"/>
          <w:lang w:eastAsia="zh-CN"/>
        </w:rPr>
      </w:pPr>
    </w:p>
    <w:p w14:paraId="0CD1F5EB">
      <w:pPr>
        <w:spacing w:line="360" w:lineRule="auto"/>
        <w:rPr>
          <w:szCs w:val="24"/>
          <w:lang w:eastAsia="zh-CN"/>
        </w:rPr>
      </w:pPr>
    </w:p>
    <w:p w14:paraId="4D1583AE">
      <w:pPr>
        <w:spacing w:line="360" w:lineRule="auto"/>
        <w:rPr>
          <w:rFonts w:hint="eastAsia"/>
          <w:b/>
          <w:bCs/>
          <w:szCs w:val="24"/>
          <w:lang w:eastAsia="zh-CN"/>
        </w:rPr>
      </w:pPr>
    </w:p>
    <w:p w14:paraId="4723B367">
      <w:pPr>
        <w:spacing w:line="360" w:lineRule="auto"/>
        <w:rPr>
          <w:b/>
          <w:bCs/>
          <w:szCs w:val="24"/>
          <w:lang w:eastAsia="zh-CN"/>
        </w:rPr>
      </w:pPr>
      <w:r>
        <w:rPr>
          <w:b/>
          <w:bCs/>
          <w:szCs w:val="24"/>
        </w:rPr>
        <w:t>Supplemental Methods</w:t>
      </w:r>
      <w:r>
        <w:rPr>
          <w:rFonts w:hint="eastAsia"/>
          <w:b/>
          <w:bCs/>
          <w:szCs w:val="24"/>
          <w:lang w:eastAsia="zh-CN"/>
        </w:rPr>
        <w:t xml:space="preserve"> </w:t>
      </w:r>
    </w:p>
    <w:p w14:paraId="275BE922">
      <w:pPr>
        <w:spacing w:line="360" w:lineRule="auto"/>
        <w:jc w:val="both"/>
        <w:rPr>
          <w:b/>
          <w:bCs/>
          <w:szCs w:val="24"/>
          <w:lang w:eastAsia="zh-CN"/>
        </w:rPr>
      </w:pPr>
      <w:r>
        <w:rPr>
          <w:rFonts w:hint="eastAsia"/>
          <w:b/>
          <w:bCs/>
          <w:szCs w:val="24"/>
          <w:lang w:eastAsia="zh-CN"/>
        </w:rPr>
        <w:t>1 Meta-analysis: Screening Process, Data Collection</w:t>
      </w:r>
      <w:r>
        <w:rPr>
          <w:b/>
          <w:bCs/>
          <w:szCs w:val="24"/>
          <w:lang w:eastAsia="zh-CN"/>
        </w:rPr>
        <w:t>,</w:t>
      </w:r>
      <w:r>
        <w:rPr>
          <w:rFonts w:hint="eastAsia"/>
          <w:b/>
          <w:bCs/>
          <w:szCs w:val="24"/>
          <w:lang w:eastAsia="zh-CN"/>
        </w:rPr>
        <w:t xml:space="preserve"> and Study Quality Assessment</w:t>
      </w:r>
    </w:p>
    <w:p w14:paraId="7C5D74BA">
      <w:pPr>
        <w:spacing w:line="360" w:lineRule="auto"/>
        <w:jc w:val="both"/>
        <w:rPr>
          <w:szCs w:val="24"/>
          <w:lang w:eastAsia="zh-CN"/>
        </w:rPr>
      </w:pPr>
      <w:r>
        <w:rPr>
          <w:szCs w:val="24"/>
          <w:lang w:eastAsia="zh-CN"/>
        </w:rPr>
        <w:t>Two investigators (B.S. and H.M.) independently screened all titles and abstracts. The potentially eligible records underwent independent full-text screening by two investigators (B.S. and H.M.). Conflicts arising in both stages were resolved through discussion.</w:t>
      </w:r>
      <w:r>
        <w:rPr>
          <w:rFonts w:hint="eastAsia"/>
          <w:szCs w:val="24"/>
          <w:lang w:eastAsia="zh-CN"/>
        </w:rPr>
        <w:t xml:space="preserve"> </w:t>
      </w:r>
      <w:r>
        <w:rPr>
          <w:szCs w:val="24"/>
          <w:lang w:eastAsia="zh-CN"/>
        </w:rPr>
        <w:t>Two investigators (B.S. and H.M.) independently performed and extracted data on the first author, publication year, country, study design, sample size, follow-up duration, age, number of cases, the median or mean uric acid level, outcome assessment, adjusted covariates, effect value, and 95% CI.</w:t>
      </w:r>
      <w:r>
        <w:rPr>
          <w:rFonts w:hint="eastAsia"/>
          <w:szCs w:val="24"/>
          <w:lang w:eastAsia="zh-CN"/>
        </w:rPr>
        <w:t xml:space="preserve"> </w:t>
      </w:r>
      <w:r>
        <w:rPr>
          <w:szCs w:val="24"/>
          <w:lang w:eastAsia="zh-CN"/>
        </w:rPr>
        <w:t>In studies where multiple multivariable-adjusted ORs were reported, the effect estimate that incorporated the maximum adjustment for potential confounding factors was selected.</w:t>
      </w:r>
      <w:r>
        <w:rPr>
          <w:rFonts w:hint="eastAsia"/>
          <w:szCs w:val="24"/>
          <w:lang w:eastAsia="zh-CN"/>
        </w:rPr>
        <w:t xml:space="preserve"> </w:t>
      </w:r>
      <w:r>
        <w:rPr>
          <w:szCs w:val="24"/>
          <w:lang w:eastAsia="zh-CN"/>
        </w:rPr>
        <w:t>If duplicate data could not be excluded based on the manuscript alone, the corresponding author of the relevant study was contacted. One study in this article was excluded because the enrolled population was included in our</w:t>
      </w:r>
      <w:r>
        <w:rPr>
          <w:rFonts w:hint="eastAsia"/>
          <w:szCs w:val="24"/>
          <w:lang w:eastAsia="zh-CN"/>
        </w:rPr>
        <w:t xml:space="preserve"> </w:t>
      </w:r>
      <w:r>
        <w:rPr>
          <w:szCs w:val="24"/>
          <w:lang w:eastAsia="zh-CN"/>
        </w:rPr>
        <w:t>cohort study</w:t>
      </w:r>
      <w:r>
        <w:rPr>
          <w:szCs w:val="24"/>
          <w:lang w:eastAsia="zh-CN"/>
        </w:rPr>
        <w:fldChar w:fldCharType="begin">
          <w:fldData xml:space="preserve">PEVuZE5vdGU+PENpdGU+PEF1dGhvcj5DaGVuPC9BdXRob3I+PFllYXI+MjAyMDwvWWVhcj48UmVj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</w:fldData>
        </w:fldChar>
      </w:r>
      <w:r>
        <w:rPr>
          <w:szCs w:val="24"/>
          <w:lang w:eastAsia="zh-CN"/>
        </w:rPr>
        <w:instrText xml:space="preserve"> ADDIN EN.CITE </w:instrText>
      </w:r>
      <w:r>
        <w:rPr>
          <w:szCs w:val="24"/>
          <w:lang w:eastAsia="zh-CN"/>
        </w:rPr>
        <w:fldChar w:fldCharType="begin">
          <w:fldData xml:space="preserve">PEVuZE5vdGU+PENpdGU+PEF1dGhvcj5DaGVuPC9BdXRob3I+PFllYXI+MjAyMDwvWWVhcj48UmVj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</w:fldData>
        </w:fldChar>
      </w:r>
      <w:r>
        <w:rPr>
          <w:szCs w:val="24"/>
          <w:lang w:eastAsia="zh-CN"/>
        </w:rPr>
        <w:instrText xml:space="preserve"> ADDIN EN.CITE.DATA </w:instrText>
      </w:r>
      <w:r>
        <w:rPr>
          <w:szCs w:val="24"/>
          <w:lang w:eastAsia="zh-CN"/>
        </w:rPr>
        <w:fldChar w:fldCharType="end"/>
      </w:r>
      <w:r>
        <w:rPr>
          <w:szCs w:val="24"/>
          <w:lang w:eastAsia="zh-CN"/>
        </w:rPr>
        <w:fldChar w:fldCharType="separate"/>
      </w:r>
      <w:r>
        <w:rPr>
          <w:szCs w:val="24"/>
          <w:vertAlign w:val="superscript"/>
          <w:lang w:eastAsia="zh-CN"/>
        </w:rPr>
        <w:t>1</w:t>
      </w:r>
      <w:r>
        <w:rPr>
          <w:szCs w:val="24"/>
          <w:lang w:eastAsia="zh-CN"/>
        </w:rPr>
        <w:fldChar w:fldCharType="end"/>
      </w:r>
      <w:r>
        <w:rPr>
          <w:szCs w:val="24"/>
          <w:lang w:eastAsia="zh-CN"/>
        </w:rPr>
        <w:t>.</w:t>
      </w:r>
      <w:r>
        <w:t xml:space="preserve"> </w:t>
      </w:r>
      <w:r>
        <w:rPr>
          <w:szCs w:val="24"/>
          <w:lang w:eastAsia="zh-CN"/>
        </w:rPr>
        <w:t>The Newcastle-Ottawa Scale</w:t>
      </w:r>
      <w:r>
        <w:rPr>
          <w:rFonts w:hint="eastAsia"/>
          <w:szCs w:val="24"/>
          <w:lang w:eastAsia="zh-CN"/>
        </w:rPr>
        <w:t xml:space="preserve"> (NOS)</w:t>
      </w:r>
      <w:r>
        <w:rPr>
          <w:szCs w:val="24"/>
          <w:lang w:eastAsia="zh-CN"/>
        </w:rPr>
        <w:t xml:space="preserve"> was used to evaluate the quality of the included studies</w:t>
      </w:r>
      <w:r>
        <w:rPr>
          <w:rFonts w:hint="eastAsia"/>
          <w:szCs w:val="24"/>
          <w:lang w:eastAsia="zh-CN"/>
        </w:rPr>
        <w:t xml:space="preserve">, </w:t>
      </w:r>
      <w:r>
        <w:rPr>
          <w:szCs w:val="24"/>
          <w:lang w:eastAsia="zh-CN"/>
        </w:rPr>
        <w:t>which evaluated studies based on three aspects: selection of subgroups, comparability between subgroups, and assessment of study endpoints</w:t>
      </w:r>
      <w:r>
        <w:rPr>
          <w:szCs w:val="24"/>
          <w:lang w:eastAsia="zh-CN"/>
        </w:rPr>
        <w:fldChar w:fldCharType="begin"/>
      </w:r>
      <w:r>
        <w:rPr>
          <w:szCs w:val="24"/>
          <w:lang w:eastAsia="zh-CN"/>
        </w:rPr>
        <w:instrText xml:space="preserve"> ADDIN EN.CITE &lt;EndNote&gt;&lt;Cite&gt;&lt;Author&gt;Stang&lt;/Author&gt;&lt;Year&gt;2010&lt;/Year&gt;&lt;RecNum&gt;12&lt;/RecNum&gt;&lt;DisplayText&gt;&lt;style face="superscript"&gt;2&lt;/style&gt;&lt;/DisplayText&gt;&lt;record&gt;&lt;rec-number&gt;12&lt;/rec-number&gt;&lt;foreign-keys&gt;&lt;key app="EN" db-id="55awsx0v19v0f1e9swdxxe20f5zf95ew0szz" timestamp="1716192462"&gt;12&lt;/key&gt;&lt;/foreign-keys&gt;&lt;ref-type name="Journal Article"&gt;17&lt;/ref-type&gt;&lt;contributors&gt;&lt;authors&gt;&lt;author&gt;Stang, A.&lt;/author&gt;&lt;/authors&gt;&lt;/contributors&gt;&lt;auth-address&gt;Institut für Klinische Epidemiologie, Martin-Luther-Universität Halle-Wittenberg, Saale, Germany. andreas.stang@medizin.uni-halle.de&lt;/auth-address&gt;&lt;titles&gt;&lt;title&gt;Critical evaluation of the Newcastle-Ottawa scale for the assessment of the quality of nonrandomized studies in meta-analyses&lt;/title&gt;&lt;secondary-title&gt;Eur J Epidemiol&lt;/secondary-title&gt;&lt;alt-title&gt;European journal of epidemiology&lt;/alt-title&gt;&lt;/titles&gt;&lt;periodical&gt;&lt;full-title&gt;Eur J Epidemiol&lt;/full-title&gt;&lt;abbr-1&gt;European journal of epidemiology&lt;/abbr-1&gt;&lt;/periodical&gt;&lt;alt-periodical&gt;&lt;full-title&gt;Eur J Epidemiol&lt;/full-title&gt;&lt;abbr-1&gt;European journal of epidemiology&lt;/abbr-1&gt;&lt;/alt-periodical&gt;&lt;pages&gt;603-5&lt;/pages&gt;&lt;volume&gt;25&lt;/volume&gt;&lt;number&gt;9&lt;/number&gt;&lt;edition&gt;2010/07/24&lt;/edition&gt;&lt;keywords&gt;&lt;keyword&gt;Case-Control Studies&lt;/keyword&gt;&lt;keyword&gt;Clinical Trials as Topic/*standards/*statistics &amp;amp; numerical data&lt;/keyword&gt;&lt;keyword&gt;Cohort Studies&lt;/keyword&gt;&lt;keyword&gt;Humans&lt;/keyword&gt;&lt;keyword&gt;*Meta-Analysis as Topic&lt;/keyword&gt;&lt;keyword&gt;Validation Studies as Topic&lt;/keyword&gt;&lt;/keywords&gt;&lt;dates&gt;&lt;year&gt;2010&lt;/year&gt;&lt;pub-dates&gt;&lt;date&gt;Sep&lt;/date&gt;&lt;/pub-dates&gt;&lt;/dates&gt;&lt;isbn&gt;0393-2990&lt;/isbn&gt;&lt;accession-num&gt;20652370&lt;/accession-num&gt;&lt;urls&gt;&lt;/urls&gt;&lt;electronic-resource-num&gt;10.1007/s10654-010-9491-z&lt;/electronic-resource-num&gt;&lt;remote-database-provider&gt;NLM&lt;/remote-database-provider&gt;&lt;language&gt;eng&lt;/language&gt;&lt;/record&gt;&lt;/Cite&gt;&lt;/EndNote&gt;</w:instrText>
      </w:r>
      <w:r>
        <w:rPr>
          <w:szCs w:val="24"/>
          <w:lang w:eastAsia="zh-CN"/>
        </w:rPr>
        <w:fldChar w:fldCharType="separate"/>
      </w:r>
      <w:r>
        <w:rPr>
          <w:szCs w:val="24"/>
          <w:vertAlign w:val="superscript"/>
          <w:lang w:eastAsia="zh-CN"/>
        </w:rPr>
        <w:t>2</w:t>
      </w:r>
      <w:r>
        <w:rPr>
          <w:szCs w:val="24"/>
          <w:lang w:eastAsia="zh-CN"/>
        </w:rPr>
        <w:fldChar w:fldCharType="end"/>
      </w:r>
      <w:r>
        <w:rPr>
          <w:szCs w:val="24"/>
          <w:lang w:eastAsia="zh-CN"/>
        </w:rPr>
        <w:t>. Studies with a total score exceeding 6 (out of a total of 9) were considered to be of high quality.</w:t>
      </w:r>
      <w:r>
        <w:rPr>
          <w:rFonts w:hint="eastAsia"/>
          <w:szCs w:val="24"/>
          <w:lang w:eastAsia="zh-CN"/>
        </w:rPr>
        <w:t xml:space="preserve"> </w:t>
      </w:r>
      <w:r>
        <w:rPr>
          <w:szCs w:val="24"/>
          <w:lang w:eastAsia="zh-CN"/>
        </w:rPr>
        <w:t>The quality assessment was conducted independently by two authors (B.S. and H.M.). Any disagreements were resolved by discussion among the research team.</w:t>
      </w:r>
    </w:p>
    <w:p w14:paraId="07694736">
      <w:pPr>
        <w:rPr>
          <w:b/>
        </w:rPr>
      </w:pPr>
      <w:r>
        <w:rPr>
          <w:rFonts w:hint="eastAsia"/>
          <w:b/>
          <w:bCs/>
          <w:szCs w:val="24"/>
          <w:lang w:eastAsia="zh-CN"/>
        </w:rPr>
        <w:t xml:space="preserve">2 </w:t>
      </w:r>
      <w:r>
        <w:rPr>
          <w:b/>
          <w:bCs/>
        </w:rPr>
        <w:t>D</w:t>
      </w:r>
      <w:r>
        <w:rPr>
          <w:b/>
        </w:rPr>
        <w:t xml:space="preserve">etailed </w:t>
      </w:r>
      <w:r>
        <w:rPr>
          <w:rFonts w:hint="eastAsia"/>
          <w:b/>
          <w:lang w:eastAsia="zh-CN"/>
        </w:rPr>
        <w:t>S</w:t>
      </w:r>
      <w:r>
        <w:rPr>
          <w:b/>
        </w:rPr>
        <w:t xml:space="preserve">earch </w:t>
      </w:r>
      <w:r>
        <w:rPr>
          <w:rFonts w:hint="eastAsia"/>
          <w:b/>
          <w:lang w:eastAsia="zh-CN"/>
        </w:rPr>
        <w:t>S</w:t>
      </w:r>
      <w:r>
        <w:rPr>
          <w:b/>
        </w:rPr>
        <w:t>trategy</w:t>
      </w:r>
    </w:p>
    <w:tbl>
      <w:tblPr>
        <w:tblStyle w:val="19"/>
        <w:tblW w:w="0" w:type="auto"/>
        <w:tblInd w:w="0" w:type="dxa"/>
        <w:tblLayout w:type="autofit"/>
        <w:tblCellMar>
          <w:top w:w="0" w:type="dxa"/>
          <w:left w:w="108" w:type="dxa"/>
          <w:bottom w:w="0" w:type="dxa"/>
          <w:right w:w="108" w:type="dxa"/>
        </w:tblCellMar>
      </w:tblPr>
      <w:tblGrid>
        <w:gridCol w:w="1163"/>
        <w:gridCol w:w="9519"/>
      </w:tblGrid>
      <w:tr w14:paraId="78BCEBDF">
        <w:tblPrEx>
          <w:tblCellMar>
            <w:top w:w="0" w:type="dxa"/>
            <w:left w:w="108" w:type="dxa"/>
            <w:bottom w:w="0" w:type="dxa"/>
            <w:right w:w="108" w:type="dxa"/>
          </w:tblCellMar>
        </w:tblPrEx>
        <w:tc>
          <w:tcPr>
            <w:tcW w:w="0" w:type="auto"/>
            <w:tcBorders>
              <w:bottom w:val="single" w:color="7E7E7E" w:themeColor="text1" w:themeTint="80" w:sz="4" w:space="0"/>
              <w:right w:val="nil"/>
              <w:insideH w:val="single" w:sz="4" w:space="0"/>
            </w:tcBorders>
          </w:tcPr>
          <w:p w14:paraId="0FDA0CEB">
            <w:pPr>
              <w:jc w:val="center"/>
              <w:rPr>
                <w:rFonts w:eastAsia="宋体"/>
                <w:b w:val="0"/>
                <w:bCs w:val="0"/>
                <w:caps/>
                <w:color w:val="212121"/>
                <w:szCs w:val="24"/>
              </w:rPr>
            </w:pPr>
            <w:r>
              <w:rPr>
                <w:rFonts w:eastAsia="宋体"/>
                <w:b w:val="0"/>
                <w:bCs w:val="0"/>
                <w:caps/>
                <w:color w:val="212121"/>
                <w:szCs w:val="24"/>
              </w:rPr>
              <w:t>Search</w:t>
            </w:r>
          </w:p>
        </w:tc>
        <w:tc>
          <w:tcPr>
            <w:tcW w:w="0" w:type="auto"/>
            <w:tcBorders>
              <w:bottom w:val="single" w:color="7E7E7E" w:themeColor="text1" w:themeTint="80" w:sz="4" w:space="0"/>
              <w:insideH w:val="single" w:sz="4" w:space="0"/>
            </w:tcBorders>
          </w:tcPr>
          <w:p w14:paraId="3B2E4294">
            <w:pPr>
              <w:rPr>
                <w:rFonts w:eastAsia="宋体"/>
                <w:b w:val="0"/>
                <w:bCs w:val="0"/>
                <w:caps/>
                <w:color w:val="212121"/>
                <w:szCs w:val="24"/>
              </w:rPr>
            </w:pPr>
            <w:r>
              <w:rPr>
                <w:rFonts w:eastAsia="宋体"/>
                <w:b w:val="0"/>
                <w:bCs w:val="0"/>
                <w:caps/>
                <w:color w:val="212121"/>
                <w:szCs w:val="24"/>
              </w:rPr>
              <w:t>Query</w:t>
            </w:r>
          </w:p>
        </w:tc>
      </w:tr>
      <w:tr w14:paraId="356D80D4">
        <w:tblPrEx>
          <w:tblCellMar>
            <w:top w:w="0" w:type="dxa"/>
            <w:left w:w="108" w:type="dxa"/>
            <w:bottom w:w="0" w:type="dxa"/>
            <w:right w:w="108" w:type="dxa"/>
          </w:tblCellMar>
        </w:tblPrEx>
        <w:tc>
          <w:tcPr>
            <w:tcW w:w="0" w:type="auto"/>
            <w:tcBorders>
              <w:right w:val="single" w:color="7E7E7E" w:themeColor="text1" w:themeTint="80" w:sz="4" w:space="0"/>
              <w:insideV w:val="single" w:sz="4" w:space="0"/>
            </w:tcBorders>
            <w:shd w:val="clear" w:color="auto" w:fill="F1F1F1" w:themeFill="background1" w:themeFillShade="F2"/>
          </w:tcPr>
          <w:p w14:paraId="02B1CE7D">
            <w:pPr>
              <w:jc w:val="center"/>
              <w:rPr>
                <w:rFonts w:eastAsia="宋体"/>
                <w:b w:val="0"/>
                <w:bCs w:val="0"/>
                <w:caps/>
                <w:color w:val="212121"/>
                <w:szCs w:val="24"/>
              </w:rPr>
            </w:pPr>
            <w:r>
              <w:rPr>
                <w:rFonts w:eastAsia="宋体"/>
                <w:b w:val="0"/>
                <w:bCs w:val="0"/>
                <w:caps/>
                <w:color w:val="212121"/>
                <w:szCs w:val="24"/>
              </w:rPr>
              <w:t>#</w:t>
            </w:r>
            <w:r>
              <w:rPr>
                <w:rFonts w:hint="eastAsia" w:eastAsia="宋体"/>
                <w:b w:val="0"/>
                <w:bCs w:val="0"/>
                <w:caps/>
                <w:color w:val="212121"/>
                <w:szCs w:val="24"/>
                <w:lang w:eastAsia="zh-CN"/>
              </w:rPr>
              <w:t>1</w:t>
            </w:r>
            <w:r>
              <w:rPr>
                <w:rFonts w:eastAsia="宋体"/>
                <w:b w:val="0"/>
                <w:bCs w:val="0"/>
                <w:caps/>
                <w:color w:val="212121"/>
                <w:szCs w:val="24"/>
              </w:rPr>
              <w:t>8</w:t>
            </w:r>
          </w:p>
        </w:tc>
        <w:tc>
          <w:tcPr>
            <w:tcW w:w="0" w:type="auto"/>
            <w:shd w:val="clear" w:color="auto" w:fill="F1F1F1" w:themeFill="background1" w:themeFillShade="F2"/>
          </w:tcPr>
          <w:p w14:paraId="7A4B4A47">
            <w:pPr>
              <w:rPr>
                <w:rFonts w:eastAsia="宋体"/>
                <w:color w:val="212121"/>
                <w:szCs w:val="24"/>
              </w:rPr>
            </w:pPr>
            <w:r>
              <w:rPr>
                <w:color w:val="212121"/>
                <w:szCs w:val="24"/>
              </w:rPr>
              <w:t>Search: </w:t>
            </w:r>
            <w:r>
              <w:rPr>
                <w:rStyle w:val="9"/>
                <w:b w:val="0"/>
                <w:bCs w:val="0"/>
                <w:color w:val="212121"/>
                <w:szCs w:val="24"/>
              </w:rPr>
              <w:t>((("Uric Acid"[Mesh]) OR (((((((((((((((((((((((((Acid, Uric[Title/Abstract]) OR (2,6,8-Trihydroxypurine[Title/Abstract])) OR (Trioxopurine[Title/Abstract])) OR (Potassium Urate[Title/Abstract])) OR (Urate, Potassium[Title/Abstract])) OR (Urate[Title/Abstract])) OR (Ammonium Acid Urate[Title/Abstract])) OR (Acid Urate, Ammonium[Title/Abstract])) OR (Urate, Ammonium Acid[Title/Abstract])) OR (Sodium Urate Monohydrate[Title/Abstract])) OR (Monohydrate, Sodium Urate[Title/Abstract])) OR (Urate Monohydrate, Sodium[Title/Abstract])) OR (Monosodium Urate Monohydrate[Title/Abstract])) OR (Monohydrate, Monosodium Urate[Title/Abstract])) OR (Urate Monohydrate, Monosodium[Title/Abstract])) OR (Sodium Acid Urate Monohydrate[Title/Abstract])) OR (Sodium Urate[Title/Abstract])) OR (Urate, Sodium[Title/Abstract])) OR (Monosodium Urate[Title/Abstract])) OR (Urate, Monosodium[Title/Abstract])) OR (Sodium Acid Urate[Title/Abstract])) OR (Acid Urate, Sodium[Title/Abstract])) OR (Urate, Sodium Acid[Title/Abstract])) OR (Hyperuricemia [Title/Abstract])) OR (Hyperuric [Title/Abstract]))) AND (("Stroke"[Mesh]) OR ((((((((((((((((((((((((((((((((((((((((Strokes[Title/Abstract]) OR (Cerebrovascular Accident[Title/Abstract])) OR (Cerebrovascular Accidents[Title/Abstract])) OR (CVA (Cerebrovascular Accident[Title/Abstract]))) OR (CVAs (Cerebrovascular Accident[Title/Abstract]))) OR (Cerebrovascular Apoplexy[Title/Abstract])) OR (Apoplexy, Cerebrovascular[Title/Abstract])) OR (Vascular Accident, Brain[Title/Abstract])) OR (Brain Vascular Accident[Title/Abstract])) OR (Brain Vascular Accidents[Title/Abstract])) OR (Vascular Accidents, Brain[Title/Abstract])) OR (Cerebrovascular Stroke[Title/Abstract])) OR (Cerebrovascular Strokes[Title/Abstract])) OR (Stroke, Cerebrovascular[Title/Abstract])) OR (Strokes, Cerebrovascular[Title/Abstract])) OR (Apoplexy[Title/Abstract])) OR (Cerebral Stroke[Title/Abstract])) OR (Cerebral Strokes[Title/Abstract])) OR (Stroke, Cerebral[Title/Abstract])) OR (Strokes, Cerebral[Title/Abstract])) OR (Stroke, Acute[Title/Abstract])) OR (Acute Stroke[Title/Abstract])) OR (Acute Strokes[Title/Abstract])) OR (Strokes, Acute[Title/Abstract])) OR (Cerebrovascular Accident, Acute[Title/Abstract])) OR (Acute Cerebrovascular Accident[Title/Abstract])) OR (Acute Cerebrovascular Accidents[Title/Abstract])) OR (Cerebrovascular Accidents, Acute[Title/Abstract])) OR (Brain Infarction[Title/Abstract])) OR (Brain Stem Infarctions[Title/Abstract])) OR (Cerebral Infarction[Title/Abstract])) OR (Ischemic Stroke[Title/Abstract])) OR (Embolic Stroke[Title/Abstract])) OR (Thrombotic Stroke[Title/Abstract])) OR (Cerebral Embolism[Title/Abstract])) OR (Cerebral Embolisms[Title/Abstract])) OR (Intracranial Embolism[Title/Abstract])) OR (Intracranial Embolisms[Title/Abstract])) OR (Brain Embolism[Title/Abstract])) OR (Brain Embolisms[Title/Abstract])))) AND (((("Thrombectomy"[Mesh]) OR (((((((((((((Thrombectomies[Title/Abstract]) OR (Percutaneous Aspiration Thrombectomy[Title/Abstract])) OR (Aspiration Thrombectomies, Percutaneous[Title/Abstract])) OR (Aspiration Thrombectomy, Percutaneous[Title/Abstract])) OR (Percutaneous Aspiration Thrombectomies[Title/Abstract])) OR (Thrombectomies, Percutaneous Aspiration[Title/Abstract])) OR (Thrombectomy, Percutaneous Aspiration[Title/Abstract])) OR (Aspiration Thrombectomy[Title/Abstract])) OR (Aspiration Thrombectomies[Title/Abstract])) OR (Thrombectomies, Aspiration[Title/Abstract])) OR (Thrombectomy, Aspiration[Title/Abstract])) OR (Mechanical Thrombolysis[Title/Abstract])) OR (Mechanical Thrombectomy [Title/Abstract]))) OR (("Reperfusion"[Mesh]) OR (Reperfusions[Title/Abstract]))) OR (("Endovascular Procedures"[Mesh]) OR ((((((((((((((((Endovascular Procedure[Title/Abstract]) OR (Procedure, Endovascular[Title/Abstract])) OR (Procedures, Endovascular[Title/Abstract])) OR (Intravascular Procedures[Title/Abstract])) OR (Intravascular Procedure[Title/Abstract])) OR (Procedure, Intravascular[Title/Abstract])) OR (Procedures, Intravascular[Title/Abstract])) OR (</w:t>
            </w:r>
            <w:r>
              <w:rPr>
                <w:rStyle w:val="9"/>
                <w:b w:val="0"/>
                <w:bCs w:val="0"/>
                <w:color w:val="212121"/>
                <w:szCs w:val="24"/>
              </w:rPr>
              <w:t>Intravascular Techniques[Title/Abstract])) OR (Intravascular Technique[Title/Abstract])) OR (Technique, Intravascular[Title/Abstract])) OR (Techniques, Intravascular[Title/Abstract])) OR (Endovascular Techniques[Title/Abstract])) OR (Endovascular Techniques[Title/Abstract])) OR (Endovascular Techniques[Title/Abstract])) OR (Endovascular Techniques[Title/Abstract])) OR (Endovascular Treatment[Title/Abstract]))))</w:t>
            </w:r>
          </w:p>
        </w:tc>
      </w:tr>
      <w:tr w14:paraId="2052D9EB">
        <w:tblPrEx>
          <w:tblCellMar>
            <w:top w:w="0" w:type="dxa"/>
            <w:left w:w="108" w:type="dxa"/>
            <w:bottom w:w="0" w:type="dxa"/>
            <w:right w:w="108" w:type="dxa"/>
          </w:tblCellMar>
        </w:tblPrEx>
        <w:tc>
          <w:tcPr>
            <w:tcW w:w="0" w:type="auto"/>
            <w:tcBorders>
              <w:right w:val="single" w:color="7E7E7E" w:themeColor="text1" w:themeTint="80" w:sz="4" w:space="0"/>
              <w:insideV w:val="single" w:sz="4" w:space="0"/>
            </w:tcBorders>
          </w:tcPr>
          <w:p w14:paraId="44F4194F">
            <w:pPr>
              <w:jc w:val="center"/>
              <w:rPr>
                <w:rFonts w:eastAsia="宋体"/>
                <w:b w:val="0"/>
                <w:bCs w:val="0"/>
                <w:caps/>
                <w:color w:val="212121"/>
                <w:szCs w:val="24"/>
              </w:rPr>
            </w:pPr>
            <w:bookmarkStart w:id="4" w:name="_Hlk167210512"/>
            <w:r>
              <w:rPr>
                <w:rFonts w:eastAsia="宋体"/>
                <w:b w:val="0"/>
                <w:bCs w:val="0"/>
                <w:caps/>
                <w:color w:val="212121"/>
                <w:szCs w:val="24"/>
              </w:rPr>
              <w:t>#17</w:t>
            </w:r>
          </w:p>
        </w:tc>
        <w:tc>
          <w:tcPr>
            <w:tcW w:w="0" w:type="auto"/>
          </w:tcPr>
          <w:p w14:paraId="637BD2CC">
            <w:pPr>
              <w:rPr>
                <w:rFonts w:eastAsia="宋体"/>
                <w:color w:val="212121"/>
                <w:szCs w:val="24"/>
              </w:rPr>
            </w:pPr>
            <w:r>
              <w:rPr>
                <w:rFonts w:eastAsia="宋体"/>
                <w:color w:val="212121"/>
                <w:szCs w:val="24"/>
              </w:rPr>
              <w:t>Search: ((("Endovascular Procedures"[Mesh]) OR (((((((((((((((Endovascular Procedure[Title/Abstract]) OR (Procedure, Endovascular[Title/Abstract])) OR (Procedures, Endovascular[Title/Abstract])) OR (Intravascular Procedures[Title/Abstract])) OR (Intravascular Procedure[Title/Abstract])) OR (Procedure, Intravascular[Title/Abstract])) OR (Procedures, Intravascular[Title/Abstract])) OR (Intravascular Techniques[Title/Abstract])) OR (Intravascular Technique[Title/Abstract])) OR (Technique, Intravascular[Title/Abstract])) OR (Techniques, Intravascular[Title/Abstract])) OR (Endovascular Techniques[Title/Abstract])) OR (Endovascular Techniques[Title/Abstract])) OR (Endovascular Techniques[Title/Abstract])) OR (Endovascular Techniques[Title/Abstract]))) OR (("Thrombectomy"[Mesh]) OR ((((((((((((Thrombectomies[Title/Abstract]) OR (Percutaneous Aspiration Thrombectomy[Title/Abstract])) OR (Aspiration Thrombectomies, Percutaneous[Title/Abstract])) OR (Aspiration Thrombectomy, Percutaneous[Title/Abstract])) OR (Percutaneous Aspiration Thrombectomies[Title/Abstract])) OR (Thrombectomies, Percutaneous Aspiration[Title/Abstract])) OR (Thrombectomy, Percutaneous Aspiration[Title/Abstract])) OR (Aspiration Thrombectomy[Title/Abstract])) OR (Aspiration Thrombectomies[Title/Abstract])) OR (Thrombectomies, Aspiration[Title/Abstract])) OR (Thrombectomy, Aspiration[Title/Abstract])) OR (Mechanical Thrombolysis[Title/Abstract])))) OR (("Reperfusion"[Mesh]) OR (Reperfusions[Title/Abstract]))</w:t>
            </w:r>
          </w:p>
        </w:tc>
      </w:tr>
      <w:bookmarkEnd w:id="4"/>
      <w:tr w14:paraId="205002AD">
        <w:tblPrEx>
          <w:tblCellMar>
            <w:top w:w="0" w:type="dxa"/>
            <w:left w:w="108" w:type="dxa"/>
            <w:bottom w:w="0" w:type="dxa"/>
            <w:right w:w="108" w:type="dxa"/>
          </w:tblCellMar>
        </w:tblPrEx>
        <w:tc>
          <w:tcPr>
            <w:tcW w:w="0" w:type="auto"/>
            <w:tcBorders>
              <w:right w:val="single" w:color="7E7E7E" w:themeColor="text1" w:themeTint="80" w:sz="4" w:space="0"/>
              <w:insideV w:val="single" w:sz="4" w:space="0"/>
            </w:tcBorders>
            <w:shd w:val="clear" w:color="auto" w:fill="F1F1F1" w:themeFill="background1" w:themeFillShade="F2"/>
          </w:tcPr>
          <w:p w14:paraId="257EBEE0">
            <w:pPr>
              <w:jc w:val="center"/>
              <w:rPr>
                <w:rFonts w:eastAsia="宋体"/>
                <w:b w:val="0"/>
                <w:bCs w:val="0"/>
                <w:caps/>
                <w:color w:val="212121"/>
                <w:szCs w:val="24"/>
              </w:rPr>
            </w:pPr>
            <w:r>
              <w:rPr>
                <w:rFonts w:eastAsia="宋体"/>
                <w:b w:val="0"/>
                <w:bCs w:val="0"/>
                <w:caps/>
                <w:color w:val="212121"/>
                <w:szCs w:val="24"/>
              </w:rPr>
              <w:t>#15</w:t>
            </w:r>
          </w:p>
        </w:tc>
        <w:tc>
          <w:tcPr>
            <w:tcW w:w="0" w:type="auto"/>
            <w:shd w:val="clear" w:color="auto" w:fill="F1F1F1" w:themeFill="background1" w:themeFillShade="F2"/>
          </w:tcPr>
          <w:p w14:paraId="0A6D5B30">
            <w:pPr>
              <w:rPr>
                <w:rFonts w:eastAsia="宋体"/>
                <w:color w:val="212121"/>
                <w:szCs w:val="24"/>
              </w:rPr>
            </w:pPr>
            <w:r>
              <w:rPr>
                <w:rFonts w:eastAsia="宋体"/>
                <w:color w:val="212121"/>
                <w:szCs w:val="24"/>
              </w:rPr>
              <w:t>Search: </w:t>
            </w:r>
            <w:bookmarkStart w:id="5" w:name="OLE_LINK30"/>
            <w:r>
              <w:rPr>
                <w:rFonts w:eastAsia="宋体"/>
                <w:color w:val="212121"/>
                <w:szCs w:val="24"/>
              </w:rPr>
              <w:t>("Reperfusion"[Mesh]) OR (Reperfusions[Title/Abstract])</w:t>
            </w:r>
            <w:bookmarkEnd w:id="5"/>
          </w:p>
        </w:tc>
      </w:tr>
      <w:tr w14:paraId="79E3871D">
        <w:tblPrEx>
          <w:tblCellMar>
            <w:top w:w="0" w:type="dxa"/>
            <w:left w:w="108" w:type="dxa"/>
            <w:bottom w:w="0" w:type="dxa"/>
            <w:right w:w="108" w:type="dxa"/>
          </w:tblCellMar>
        </w:tblPrEx>
        <w:tc>
          <w:tcPr>
            <w:tcW w:w="0" w:type="auto"/>
            <w:tcBorders>
              <w:right w:val="single" w:color="7E7E7E" w:themeColor="text1" w:themeTint="80" w:sz="4" w:space="0"/>
              <w:insideV w:val="single" w:sz="4" w:space="0"/>
            </w:tcBorders>
          </w:tcPr>
          <w:p w14:paraId="38837034">
            <w:pPr>
              <w:jc w:val="center"/>
              <w:rPr>
                <w:rFonts w:eastAsia="宋体"/>
                <w:b w:val="0"/>
                <w:bCs w:val="0"/>
                <w:caps/>
                <w:color w:val="212121"/>
                <w:szCs w:val="24"/>
              </w:rPr>
            </w:pPr>
            <w:r>
              <w:rPr>
                <w:rFonts w:eastAsia="宋体"/>
                <w:b w:val="0"/>
                <w:bCs w:val="0"/>
                <w:caps/>
                <w:color w:val="212121"/>
                <w:szCs w:val="24"/>
              </w:rPr>
              <w:t>#14</w:t>
            </w:r>
          </w:p>
        </w:tc>
        <w:tc>
          <w:tcPr>
            <w:tcW w:w="0" w:type="auto"/>
          </w:tcPr>
          <w:p w14:paraId="25744E10">
            <w:pPr>
              <w:rPr>
                <w:rFonts w:eastAsia="宋体"/>
                <w:color w:val="212121"/>
                <w:szCs w:val="24"/>
              </w:rPr>
            </w:pPr>
            <w:r>
              <w:rPr>
                <w:rFonts w:eastAsia="宋体"/>
                <w:color w:val="212121"/>
                <w:szCs w:val="24"/>
              </w:rPr>
              <w:t>Search: Reperfusions[Title/Abstract]</w:t>
            </w:r>
          </w:p>
        </w:tc>
      </w:tr>
      <w:tr w14:paraId="3159D887">
        <w:tblPrEx>
          <w:tblCellMar>
            <w:top w:w="0" w:type="dxa"/>
            <w:left w:w="108" w:type="dxa"/>
            <w:bottom w:w="0" w:type="dxa"/>
            <w:right w:w="108" w:type="dxa"/>
          </w:tblCellMar>
        </w:tblPrEx>
        <w:tc>
          <w:tcPr>
            <w:tcW w:w="0" w:type="auto"/>
            <w:tcBorders>
              <w:right w:val="single" w:color="7E7E7E" w:themeColor="text1" w:themeTint="80" w:sz="4" w:space="0"/>
              <w:insideV w:val="single" w:sz="4" w:space="0"/>
            </w:tcBorders>
            <w:shd w:val="clear" w:color="auto" w:fill="F1F1F1" w:themeFill="background1" w:themeFillShade="F2"/>
          </w:tcPr>
          <w:p w14:paraId="28C3526E">
            <w:pPr>
              <w:jc w:val="center"/>
              <w:rPr>
                <w:rFonts w:eastAsia="宋体"/>
                <w:b w:val="0"/>
                <w:bCs w:val="0"/>
                <w:caps/>
                <w:color w:val="212121"/>
                <w:szCs w:val="24"/>
              </w:rPr>
            </w:pPr>
            <w:r>
              <w:rPr>
                <w:rFonts w:eastAsia="宋体"/>
                <w:b w:val="0"/>
                <w:bCs w:val="0"/>
                <w:caps/>
                <w:color w:val="212121"/>
                <w:szCs w:val="24"/>
              </w:rPr>
              <w:t>#13</w:t>
            </w:r>
          </w:p>
        </w:tc>
        <w:tc>
          <w:tcPr>
            <w:tcW w:w="0" w:type="auto"/>
            <w:shd w:val="clear" w:color="auto" w:fill="F1F1F1" w:themeFill="background1" w:themeFillShade="F2"/>
          </w:tcPr>
          <w:p w14:paraId="683E1934">
            <w:pPr>
              <w:rPr>
                <w:rFonts w:eastAsia="宋体"/>
                <w:color w:val="212121"/>
                <w:szCs w:val="24"/>
              </w:rPr>
            </w:pPr>
            <w:r>
              <w:rPr>
                <w:rFonts w:eastAsia="宋体"/>
                <w:color w:val="212121"/>
                <w:szCs w:val="24"/>
              </w:rPr>
              <w:t>Search: "Reperfusion"[Mesh] Sort by: Most Recent</w:t>
            </w:r>
          </w:p>
        </w:tc>
      </w:tr>
      <w:tr w14:paraId="0AADB798">
        <w:tblPrEx>
          <w:tblCellMar>
            <w:top w:w="0" w:type="dxa"/>
            <w:left w:w="108" w:type="dxa"/>
            <w:bottom w:w="0" w:type="dxa"/>
            <w:right w:w="108" w:type="dxa"/>
          </w:tblCellMar>
        </w:tblPrEx>
        <w:tc>
          <w:tcPr>
            <w:tcW w:w="0" w:type="auto"/>
            <w:tcBorders>
              <w:right w:val="single" w:color="7E7E7E" w:themeColor="text1" w:themeTint="80" w:sz="4" w:space="0"/>
              <w:insideV w:val="single" w:sz="4" w:space="0"/>
            </w:tcBorders>
          </w:tcPr>
          <w:p w14:paraId="5ED47773">
            <w:pPr>
              <w:jc w:val="center"/>
              <w:rPr>
                <w:rFonts w:eastAsia="宋体"/>
                <w:b w:val="0"/>
                <w:bCs w:val="0"/>
                <w:caps/>
                <w:color w:val="212121"/>
                <w:szCs w:val="24"/>
              </w:rPr>
            </w:pPr>
            <w:r>
              <w:rPr>
                <w:rFonts w:eastAsia="宋体"/>
                <w:b w:val="0"/>
                <w:bCs w:val="0"/>
                <w:caps/>
                <w:color w:val="212121"/>
                <w:szCs w:val="24"/>
              </w:rPr>
              <w:t>#12</w:t>
            </w:r>
          </w:p>
        </w:tc>
        <w:tc>
          <w:tcPr>
            <w:tcW w:w="0" w:type="auto"/>
          </w:tcPr>
          <w:p w14:paraId="17F770C3">
            <w:pPr>
              <w:rPr>
                <w:rFonts w:eastAsia="宋体"/>
                <w:color w:val="212121"/>
                <w:szCs w:val="24"/>
              </w:rPr>
            </w:pPr>
            <w:r>
              <w:rPr>
                <w:rFonts w:eastAsia="宋体"/>
                <w:color w:val="212121"/>
                <w:szCs w:val="24"/>
              </w:rPr>
              <w:t>Search: ("Thrombectomy"[Mesh]) OR (((((((((((((Thrombectomies[Title/Abstract]) OR (Percutaneous Aspiration Thrombectomy[Title/Abstract])) OR (Aspiration Thrombectomies, Percutaneous[Title/Abstract])) OR (Aspiration Thrombectomy, Percutaneous[Title/Abstract])) OR (Percutaneous Aspiration Thrombectomies[Title/Abstract])) OR (Thrombectomies, Percutaneous Aspiration[Title/Abstract])) OR (Thrombectomy, Percutaneous Aspiration[Title/Abstract])) OR (Aspiration Thrombectomy[Title/Abstract])) OR (Aspiration Thrombectomies[Title/Abstract])) OR (Thrombectomies, Aspiration[Title/Abstract])) OR (Thrombectomy, Aspiration[Title/Abstract])) OR (Mechanical Thrombolysis[Title/Abstract])) OR (Mechanical Thrombectomy [Title/Abstract]))</w:t>
            </w:r>
          </w:p>
        </w:tc>
      </w:tr>
      <w:tr w14:paraId="00F59AFE">
        <w:tblPrEx>
          <w:tblCellMar>
            <w:top w:w="0" w:type="dxa"/>
            <w:left w:w="108" w:type="dxa"/>
            <w:bottom w:w="0" w:type="dxa"/>
            <w:right w:w="108" w:type="dxa"/>
          </w:tblCellMar>
        </w:tblPrEx>
        <w:tc>
          <w:tcPr>
            <w:tcW w:w="0" w:type="auto"/>
            <w:tcBorders>
              <w:right w:val="single" w:color="7E7E7E" w:themeColor="text1" w:themeTint="80" w:sz="4" w:space="0"/>
              <w:insideV w:val="single" w:sz="4" w:space="0"/>
            </w:tcBorders>
            <w:shd w:val="clear" w:color="auto" w:fill="F1F1F1" w:themeFill="background1" w:themeFillShade="F2"/>
          </w:tcPr>
          <w:p w14:paraId="4568F206">
            <w:pPr>
              <w:jc w:val="center"/>
              <w:rPr>
                <w:rFonts w:eastAsia="宋体"/>
                <w:b w:val="0"/>
                <w:bCs w:val="0"/>
                <w:caps/>
                <w:color w:val="212121"/>
                <w:szCs w:val="24"/>
              </w:rPr>
            </w:pPr>
            <w:r>
              <w:rPr>
                <w:rFonts w:eastAsia="宋体"/>
                <w:b w:val="0"/>
                <w:bCs w:val="0"/>
                <w:caps/>
                <w:color w:val="212121"/>
                <w:szCs w:val="24"/>
              </w:rPr>
              <w:t>#11</w:t>
            </w:r>
          </w:p>
        </w:tc>
        <w:tc>
          <w:tcPr>
            <w:tcW w:w="0" w:type="auto"/>
            <w:shd w:val="clear" w:color="auto" w:fill="F1F1F1" w:themeFill="background1" w:themeFillShade="F2"/>
          </w:tcPr>
          <w:p w14:paraId="6619A5AC">
            <w:pPr>
              <w:rPr>
                <w:rFonts w:eastAsia="宋体"/>
                <w:color w:val="212121"/>
                <w:szCs w:val="24"/>
              </w:rPr>
            </w:pPr>
            <w:r>
              <w:rPr>
                <w:rFonts w:eastAsia="宋体"/>
                <w:color w:val="212121"/>
                <w:szCs w:val="24"/>
              </w:rPr>
              <w:t>Search: ((((((((((</w:t>
            </w:r>
            <w:bookmarkStart w:id="6" w:name="_Hlk167210242"/>
            <w:r>
              <w:rPr>
                <w:rFonts w:eastAsia="宋体"/>
                <w:color w:val="212121"/>
                <w:szCs w:val="24"/>
              </w:rPr>
              <w:t>((Thrombectomies[Title/Abstract]) OR (Percutaneous Aspiration Thrombectomy[Title/Abstract])) OR (Aspiration Thrombectomies, Percutaneous[Title/Abstract])) OR (Aspiration Thrombectomy, Percutaneous[Title/Abstract])) OR (Percutaneous Aspiration Thrombectomies[Title/Abstract])) OR (Thrombectomies, Percutaneous Aspiration[Title/Abstract])) OR (Thrombectomy, Percutaneous Aspiration[Title/Abstract])) OR (Aspiration Thrombectomy[Title/Abstract])) OR (Aspiration Thrombectomies[Title/Abstract])) OR (Thrombectomies, Aspiration[Title/Abstract])) OR (Thrombectomy, Aspiration[Title/Abstract])) OR (Mechanical Thrombolysis[Title/Abstract])</w:t>
            </w:r>
            <w:bookmarkEnd w:id="6"/>
            <w:r>
              <w:rPr>
                <w:rFonts w:eastAsia="宋体"/>
                <w:color w:val="212121"/>
                <w:szCs w:val="24"/>
              </w:rPr>
              <w:t>) OR (Mechanical Thrombectomy [Title/Abstract])</w:t>
            </w:r>
          </w:p>
        </w:tc>
      </w:tr>
      <w:tr w14:paraId="095F5FD9">
        <w:tblPrEx>
          <w:tblCellMar>
            <w:top w:w="0" w:type="dxa"/>
            <w:left w:w="108" w:type="dxa"/>
            <w:bottom w:w="0" w:type="dxa"/>
            <w:right w:w="108" w:type="dxa"/>
          </w:tblCellMar>
        </w:tblPrEx>
        <w:tc>
          <w:tcPr>
            <w:tcW w:w="0" w:type="auto"/>
            <w:tcBorders>
              <w:right w:val="single" w:color="7E7E7E" w:themeColor="text1" w:themeTint="80" w:sz="4" w:space="0"/>
              <w:insideV w:val="single" w:sz="4" w:space="0"/>
            </w:tcBorders>
          </w:tcPr>
          <w:p w14:paraId="6947BE24">
            <w:pPr>
              <w:jc w:val="center"/>
              <w:rPr>
                <w:rFonts w:eastAsia="宋体"/>
                <w:b w:val="0"/>
                <w:bCs w:val="0"/>
                <w:caps/>
                <w:color w:val="212121"/>
                <w:szCs w:val="24"/>
              </w:rPr>
            </w:pPr>
            <w:r>
              <w:rPr>
                <w:rFonts w:eastAsia="宋体"/>
                <w:b w:val="0"/>
                <w:bCs w:val="0"/>
                <w:caps/>
                <w:color w:val="212121"/>
                <w:szCs w:val="24"/>
              </w:rPr>
              <w:t>#10</w:t>
            </w:r>
          </w:p>
        </w:tc>
        <w:tc>
          <w:tcPr>
            <w:tcW w:w="0" w:type="auto"/>
          </w:tcPr>
          <w:p w14:paraId="005649F1">
            <w:pPr>
              <w:rPr>
                <w:rFonts w:eastAsia="宋体"/>
                <w:color w:val="212121"/>
                <w:szCs w:val="24"/>
              </w:rPr>
            </w:pPr>
            <w:r>
              <w:rPr>
                <w:rFonts w:eastAsia="宋体"/>
                <w:color w:val="212121"/>
                <w:szCs w:val="24"/>
              </w:rPr>
              <w:t>Search: "Thrombectomy"[Mesh] Sort by: Most Recent</w:t>
            </w:r>
          </w:p>
        </w:tc>
      </w:tr>
      <w:tr w14:paraId="6E38F77E">
        <w:tblPrEx>
          <w:tblCellMar>
            <w:top w:w="0" w:type="dxa"/>
            <w:left w:w="108" w:type="dxa"/>
            <w:bottom w:w="0" w:type="dxa"/>
            <w:right w:w="108" w:type="dxa"/>
          </w:tblCellMar>
        </w:tblPrEx>
        <w:tc>
          <w:tcPr>
            <w:tcW w:w="0" w:type="auto"/>
            <w:tcBorders>
              <w:right w:val="single" w:color="7E7E7E" w:themeColor="text1" w:themeTint="80" w:sz="4" w:space="0"/>
              <w:insideV w:val="single" w:sz="4" w:space="0"/>
            </w:tcBorders>
            <w:shd w:val="clear" w:color="auto" w:fill="F1F1F1" w:themeFill="background1" w:themeFillShade="F2"/>
          </w:tcPr>
          <w:p w14:paraId="2AECAB47">
            <w:pPr>
              <w:jc w:val="center"/>
              <w:rPr>
                <w:rFonts w:eastAsia="宋体"/>
                <w:b w:val="0"/>
                <w:bCs w:val="0"/>
                <w:caps/>
                <w:color w:val="212121"/>
                <w:szCs w:val="24"/>
              </w:rPr>
            </w:pPr>
            <w:bookmarkStart w:id="7" w:name="_Hlk167226522"/>
            <w:r>
              <w:rPr>
                <w:rFonts w:eastAsia="宋体"/>
                <w:b w:val="0"/>
                <w:bCs w:val="0"/>
                <w:caps/>
                <w:color w:val="212121"/>
                <w:szCs w:val="24"/>
              </w:rPr>
              <w:t>#9</w:t>
            </w:r>
          </w:p>
        </w:tc>
        <w:tc>
          <w:tcPr>
            <w:tcW w:w="0" w:type="auto"/>
            <w:shd w:val="clear" w:color="auto" w:fill="F1F1F1" w:themeFill="background1" w:themeFillShade="F2"/>
          </w:tcPr>
          <w:p w14:paraId="5473816C">
            <w:pPr>
              <w:rPr>
                <w:rFonts w:eastAsia="宋体"/>
                <w:color w:val="212121"/>
                <w:szCs w:val="24"/>
              </w:rPr>
            </w:pPr>
            <w:r>
              <w:rPr>
                <w:rFonts w:eastAsia="宋体"/>
                <w:color w:val="212121"/>
                <w:szCs w:val="24"/>
              </w:rPr>
              <w:t>Search: ("Endovascular Procedures"[Mesh]) OR ((((((((((((((((Endovascular Procedure[Title/Abstract]) OR (Procedure, Endovascular[Title/Abstract])) OR (Procedures, Endovascular[Title/Abstract])) OR (Intravascular Procedures[Title/Abstract])) OR (Intravascular Procedure[Title/Abstract])) OR (Procedure, Intravascular[Title/Abstract])) OR (Procedures, Intravascular[Title/Abstract])) OR (Intravascular Techniques[Title/Abstract])) OR (Intravascular Technique[Title/Abstract])) OR (Technique, Intravascular[Title/Abstract])) OR (Techniques, Intravascular[Title/Abstract])) OR (Endovascular Techniques[Title/Abstract])) OR (Endovascular Techniques[Title/Abstract])) OR (Endovascular Techniques[Title/Abstract])) OR (Endovascular Techniques[Title/Abstract])) OR (Endovascular Treatment[Title/Abstract]))</w:t>
            </w:r>
          </w:p>
        </w:tc>
      </w:tr>
      <w:bookmarkEnd w:id="7"/>
      <w:tr w14:paraId="7E5D342A">
        <w:tblPrEx>
          <w:tblCellMar>
            <w:top w:w="0" w:type="dxa"/>
            <w:left w:w="108" w:type="dxa"/>
            <w:bottom w:w="0" w:type="dxa"/>
            <w:right w:w="108" w:type="dxa"/>
          </w:tblCellMar>
        </w:tblPrEx>
        <w:tc>
          <w:tcPr>
            <w:tcW w:w="0" w:type="auto"/>
            <w:tcBorders>
              <w:right w:val="single" w:color="7E7E7E" w:themeColor="text1" w:themeTint="80" w:sz="4" w:space="0"/>
              <w:insideV w:val="single" w:sz="4" w:space="0"/>
            </w:tcBorders>
          </w:tcPr>
          <w:p w14:paraId="1A7B8A79">
            <w:pPr>
              <w:jc w:val="center"/>
              <w:rPr>
                <w:rFonts w:eastAsia="宋体"/>
                <w:b w:val="0"/>
                <w:bCs w:val="0"/>
                <w:caps/>
                <w:color w:val="212121"/>
                <w:szCs w:val="24"/>
              </w:rPr>
            </w:pPr>
            <w:r>
              <w:rPr>
                <w:rFonts w:eastAsia="宋体"/>
                <w:b w:val="0"/>
                <w:bCs w:val="0"/>
                <w:caps/>
                <w:color w:val="212121"/>
                <w:szCs w:val="24"/>
              </w:rPr>
              <w:t>#8</w:t>
            </w:r>
          </w:p>
        </w:tc>
        <w:tc>
          <w:tcPr>
            <w:tcW w:w="0" w:type="auto"/>
          </w:tcPr>
          <w:p w14:paraId="107BF470">
            <w:pPr>
              <w:rPr>
                <w:rFonts w:eastAsia="宋体"/>
                <w:color w:val="212121"/>
                <w:szCs w:val="24"/>
              </w:rPr>
            </w:pPr>
            <w:r>
              <w:rPr>
                <w:rFonts w:eastAsia="宋体"/>
                <w:color w:val="212121"/>
                <w:szCs w:val="24"/>
              </w:rPr>
              <w:t>Search: (((((((((((((</w:t>
            </w:r>
            <w:bookmarkStart w:id="8" w:name="_Hlk167209929"/>
            <w:r>
              <w:rPr>
                <w:rFonts w:eastAsia="宋体"/>
                <w:color w:val="212121"/>
                <w:szCs w:val="24"/>
              </w:rPr>
              <w:t>((Endovascular Procedure[Title/Abstract]) OR (Procedure, Endovascular[Title/Abstract])) OR (Procedures, Endovascular[Title/Abstract])) OR (Intravascular Procedures[Title/Abstract])) OR (Intravascular Procedure[Title/Abstract])) OR (Procedure, Intravascular[Title/Abstract])) OR (Procedures, Intravascular[Title/Abstract])) OR (Intravascular Techniques[Title/Abstract])) OR (Intravascular Technique[Title/Abstract])) OR (Technique, Intravascular[Title/Abstract])) OR (Techniques, Intravascular[Title/Abstract])) OR (Endovascular Techniques[Title/Abstract])) OR (Endovascular Techniques[Title/Abstract])) OR (Endovascular Techniques[Title/Abstract])) OR (Endovascular Techniques[Title/Abstract])</w:t>
            </w:r>
            <w:bookmarkEnd w:id="8"/>
            <w:r>
              <w:rPr>
                <w:rFonts w:eastAsia="宋体"/>
                <w:color w:val="212121"/>
                <w:szCs w:val="24"/>
              </w:rPr>
              <w:t>) OR (Endovascular Treatment[Title/Abstract])</w:t>
            </w:r>
          </w:p>
        </w:tc>
      </w:tr>
      <w:tr w14:paraId="7A58326D">
        <w:tblPrEx>
          <w:tblCellMar>
            <w:top w:w="0" w:type="dxa"/>
            <w:left w:w="108" w:type="dxa"/>
            <w:bottom w:w="0" w:type="dxa"/>
            <w:right w:w="108" w:type="dxa"/>
          </w:tblCellMar>
        </w:tblPrEx>
        <w:tc>
          <w:tcPr>
            <w:tcW w:w="0" w:type="auto"/>
            <w:tcBorders>
              <w:right w:val="single" w:color="7E7E7E" w:themeColor="text1" w:themeTint="80" w:sz="4" w:space="0"/>
              <w:insideV w:val="single" w:sz="4" w:space="0"/>
            </w:tcBorders>
            <w:shd w:val="clear" w:color="auto" w:fill="F1F1F1" w:themeFill="background1" w:themeFillShade="F2"/>
          </w:tcPr>
          <w:p w14:paraId="58A73A66">
            <w:pPr>
              <w:jc w:val="center"/>
              <w:rPr>
                <w:rFonts w:eastAsia="宋体"/>
                <w:b w:val="0"/>
                <w:bCs w:val="0"/>
                <w:caps/>
                <w:color w:val="212121"/>
                <w:szCs w:val="24"/>
              </w:rPr>
            </w:pPr>
            <w:r>
              <w:rPr>
                <w:rFonts w:eastAsia="宋体"/>
                <w:b w:val="0"/>
                <w:bCs w:val="0"/>
                <w:caps/>
                <w:color w:val="212121"/>
                <w:szCs w:val="24"/>
              </w:rPr>
              <w:t>#7</w:t>
            </w:r>
          </w:p>
        </w:tc>
        <w:tc>
          <w:tcPr>
            <w:tcW w:w="0" w:type="auto"/>
            <w:shd w:val="clear" w:color="auto" w:fill="F1F1F1" w:themeFill="background1" w:themeFillShade="F2"/>
          </w:tcPr>
          <w:p w14:paraId="227840BC">
            <w:pPr>
              <w:rPr>
                <w:rFonts w:eastAsia="宋体"/>
                <w:color w:val="212121"/>
                <w:szCs w:val="24"/>
              </w:rPr>
            </w:pPr>
            <w:r>
              <w:rPr>
                <w:rFonts w:eastAsia="宋体"/>
                <w:color w:val="212121"/>
                <w:szCs w:val="24"/>
              </w:rPr>
              <w:t>Search: "Endovascular Procedures"[Mesh] Sort by: Most Recent</w:t>
            </w:r>
          </w:p>
        </w:tc>
      </w:tr>
      <w:tr w14:paraId="40276CD4">
        <w:tblPrEx>
          <w:tblCellMar>
            <w:top w:w="0" w:type="dxa"/>
            <w:left w:w="108" w:type="dxa"/>
            <w:bottom w:w="0" w:type="dxa"/>
            <w:right w:w="108" w:type="dxa"/>
          </w:tblCellMar>
        </w:tblPrEx>
        <w:tc>
          <w:tcPr>
            <w:tcW w:w="0" w:type="auto"/>
            <w:tcBorders>
              <w:right w:val="single" w:color="7E7E7E" w:themeColor="text1" w:themeTint="80" w:sz="4" w:space="0"/>
              <w:insideV w:val="single" w:sz="4" w:space="0"/>
            </w:tcBorders>
          </w:tcPr>
          <w:p w14:paraId="24938067">
            <w:pPr>
              <w:jc w:val="center"/>
              <w:rPr>
                <w:rFonts w:eastAsia="宋体"/>
                <w:b w:val="0"/>
                <w:bCs w:val="0"/>
                <w:caps/>
                <w:color w:val="212121"/>
                <w:szCs w:val="24"/>
              </w:rPr>
            </w:pPr>
            <w:bookmarkStart w:id="9" w:name="_Hlk167223449"/>
            <w:r>
              <w:rPr>
                <w:rFonts w:eastAsia="宋体"/>
                <w:b w:val="0"/>
                <w:bCs w:val="0"/>
                <w:caps/>
                <w:color w:val="212121"/>
                <w:szCs w:val="24"/>
              </w:rPr>
              <w:t>#6</w:t>
            </w:r>
          </w:p>
        </w:tc>
        <w:tc>
          <w:tcPr>
            <w:tcW w:w="0" w:type="auto"/>
          </w:tcPr>
          <w:p w14:paraId="49B1AC2F">
            <w:pPr>
              <w:rPr>
                <w:rFonts w:eastAsia="宋体"/>
                <w:color w:val="212121"/>
                <w:szCs w:val="24"/>
              </w:rPr>
            </w:pPr>
            <w:r>
              <w:rPr>
                <w:rFonts w:eastAsia="宋体"/>
                <w:color w:val="212121"/>
                <w:szCs w:val="24"/>
              </w:rPr>
              <w:t xml:space="preserve">Search: ("Stroke"[Mesh]) OR ((((((((((((((((((((((((((((((((((((((((Strokes[Title/Abstract]) OR (Cerebrovascular Accident[Title/Abstract])) OR (Cerebrovascular Accidents[Title/Abstract])) OR (CVA (Cerebrovascular Accident[Title/Abstract]))) OR (CVAs (Cerebrovascular Accident[Title/Abstract]))) OR (Cerebrovascular Apoplexy[Title/Abstract])) OR (Apoplexy, Cerebrovascular[Title/Abstract])) OR (Vascular Accident, Brain[Title/Abstract])) OR (Brain Vascular Accident[Title/Abstract])) OR (Brain Vascular Accidents[Title/Abstract])) OR (Vascular Accidents, Brain[Title/Abstract])) OR (Cerebrovascular Stroke[Title/Abstract])) OR (Cerebrovascular Strokes[Title/Abstract])) OR (Stroke, Cerebrovascular[Title/Abstract])) OR (Strokes, Cerebrovascular[Title/Abstract])) OR (Apoplexy[Title/Abstract])) OR (Cerebral Stroke[Title/Abstract])) OR (Cerebral Strokes[Title/Abstract])) OR (Stroke, Cerebral[Title/Abstract])) OR (Strokes, Cerebral[Title/Abstract])) OR (Stroke, Acute[Title/Abstract])) OR (Acute Stroke[Title/Abstract])) OR (Acute Strokes[Title/Abstract])) OR (Strokes, Acute[Title/Abstract])) OR (Cerebrovascular Accident, Acute[Title/Abstract])) OR (Acute Cerebrovascular Accident[Title/Abstract])) OR (Acute Cerebrovascular Accidents[Title/Abstract])) OR (Cerebrovascular Accidents, Acute[Title/Abstract])) OR (Brain Infarction[Title/Abstract])) OR (Brain Stem Infarctions[Title/Abstract])) OR (Cerebral Infarction[Title/Abstract])) OR (Ischemic Stroke[Title/Abstract])) OR (Embolic Stroke[Title/Abstract])) </w:t>
            </w:r>
            <w:bookmarkStart w:id="10" w:name="OLE_LINK37"/>
            <w:r>
              <w:rPr>
                <w:rFonts w:eastAsia="宋体"/>
                <w:color w:val="212121"/>
                <w:szCs w:val="24"/>
              </w:rPr>
              <w:t>OR (Thrombotic Stroke[Title/Abstract]))</w:t>
            </w:r>
            <w:bookmarkEnd w:id="10"/>
            <w:r>
              <w:rPr>
                <w:rFonts w:eastAsia="宋体"/>
                <w:color w:val="212121"/>
                <w:szCs w:val="24"/>
              </w:rPr>
              <w:t xml:space="preserve"> OR (Cerebral Embolism[Title/Abstract])) </w:t>
            </w:r>
            <w:bookmarkStart w:id="11" w:name="OLE_LINK38"/>
            <w:r>
              <w:rPr>
                <w:rFonts w:eastAsia="宋体"/>
                <w:color w:val="212121"/>
                <w:szCs w:val="24"/>
              </w:rPr>
              <w:t>OR (Cerebral Embolisms[Title/Abstract]))</w:t>
            </w:r>
            <w:bookmarkEnd w:id="11"/>
            <w:r>
              <w:rPr>
                <w:rFonts w:eastAsia="宋体"/>
                <w:color w:val="212121"/>
                <w:szCs w:val="24"/>
              </w:rPr>
              <w:t xml:space="preserve"> </w:t>
            </w:r>
            <w:bookmarkStart w:id="12" w:name="OLE_LINK39"/>
            <w:r>
              <w:rPr>
                <w:rFonts w:eastAsia="宋体"/>
                <w:color w:val="212121"/>
                <w:szCs w:val="24"/>
              </w:rPr>
              <w:t>OR (Intracranial Embolism[Title/Abstract]))</w:t>
            </w:r>
            <w:bookmarkEnd w:id="12"/>
            <w:r>
              <w:rPr>
                <w:rFonts w:eastAsia="宋体"/>
                <w:color w:val="212121"/>
                <w:szCs w:val="24"/>
              </w:rPr>
              <w:t xml:space="preserve"> OR (Intracranial Embolisms[Title/Abstract])) OR (Brain Embolism[Title/Abstract])) OR (Brain Embolisms[Title/Abstract]))</w:t>
            </w:r>
          </w:p>
        </w:tc>
      </w:tr>
      <w:bookmarkEnd w:id="9"/>
      <w:tr w14:paraId="3FECC069">
        <w:tblPrEx>
          <w:tblCellMar>
            <w:top w:w="0" w:type="dxa"/>
            <w:left w:w="108" w:type="dxa"/>
            <w:bottom w:w="0" w:type="dxa"/>
            <w:right w:w="108" w:type="dxa"/>
          </w:tblCellMar>
        </w:tblPrEx>
        <w:tc>
          <w:tcPr>
            <w:tcW w:w="0" w:type="auto"/>
            <w:tcBorders>
              <w:right w:val="single" w:color="7E7E7E" w:themeColor="text1" w:themeTint="80" w:sz="4" w:space="0"/>
              <w:insideV w:val="single" w:sz="4" w:space="0"/>
            </w:tcBorders>
            <w:shd w:val="clear" w:color="auto" w:fill="F1F1F1" w:themeFill="background1" w:themeFillShade="F2"/>
          </w:tcPr>
          <w:p w14:paraId="4386CE1E">
            <w:pPr>
              <w:jc w:val="center"/>
              <w:rPr>
                <w:rFonts w:eastAsia="宋体"/>
                <w:b w:val="0"/>
                <w:bCs w:val="0"/>
                <w:caps/>
                <w:color w:val="212121"/>
                <w:szCs w:val="24"/>
              </w:rPr>
            </w:pPr>
            <w:bookmarkStart w:id="13" w:name="_Hlk167202330"/>
            <w:r>
              <w:rPr>
                <w:rFonts w:eastAsia="宋体"/>
                <w:b w:val="0"/>
                <w:bCs w:val="0"/>
                <w:caps/>
                <w:color w:val="212121"/>
                <w:szCs w:val="24"/>
              </w:rPr>
              <w:t>#5</w:t>
            </w:r>
          </w:p>
        </w:tc>
        <w:tc>
          <w:tcPr>
            <w:tcW w:w="0" w:type="auto"/>
            <w:shd w:val="clear" w:color="auto" w:fill="F1F1F1" w:themeFill="background1" w:themeFillShade="F2"/>
          </w:tcPr>
          <w:p w14:paraId="259E2B38">
            <w:pPr>
              <w:rPr>
                <w:rFonts w:eastAsia="宋体"/>
                <w:color w:val="212121"/>
                <w:szCs w:val="24"/>
              </w:rPr>
            </w:pPr>
            <w:r>
              <w:rPr>
                <w:rFonts w:eastAsia="宋体"/>
                <w:color w:val="212121"/>
                <w:szCs w:val="24"/>
              </w:rPr>
              <w:t>Search: (((((((((((((((((((((((((((((((((((((((Strokes[Title/Abstract]) OR (Cerebrovascular Accident[Title/Abstract])) OR (Cerebrovascular Accidents[Title/Abstract])) OR (CVA (Cerebrovascular Accident[Title/Abstract]))) OR (CVAs (Cerebrovascular Accident[Title/Abstract]))) OR (Cerebrovascular Apoplexy[Title/Abstract])) OR (Apoplexy, Cerebrovascular[Title/Abstract])) OR (Vascular Accident, Brain[Title/Abstract])) OR (Brain Vascular Accident[Title/Abstract])) OR (Brain Vascular Accidents[Title/Abstract])) OR (Vascular Accidents, Brain[Title/Abstract])) OR (Cerebrovascular Stroke[Title/Abstract])) OR (Cerebrovascular Strokes[Title/Abstract])) OR (Stroke, Cerebrovascular[Title/Abstract])) OR (Strokes, Cerebrovascular[Title/Abstract])) OR (Apoplexy[Title/Abstract])) OR (Cerebral Stroke[Title/Abstract])) OR (Cerebral Strokes[Title/Abstract])) OR (Stroke, Cerebral[Title/Abstract])) OR (Strokes, Cerebral[Title/Abstract])) OR (Stroke, Acute[Title/Abstract])) OR (Acute Stroke[Title/Abstract])) OR (Acute Strokes[Title/Abstract])) OR (Strokes, Acute[Title/Abstract])) OR (Cerebrovascular Accident, Acute[Title/Abstract])) OR (Acute Cerebrovascular Accident[Title/Abstract])) OR (Acute Cerebrovascular Accidents[Title/Abstract])) OR (Cerebrovascular Accidents, Acute[Title/Abstract])) OR (Brain Infarction[Title/Abstract])) OR (Brain Stem Infarctions[Title/Abstract])) OR (Cerebral Infarction[Title/Abstract])) OR (Ischemic Stroke[Title/Abstract])) OR (Embolic Stroke[Title/Abstract])) OR (Thrombotic Stroke[Title/Abstract])) OR (Cerebral Embolism[Title/Abstract])) OR (Cerebral Embolisms[Title/Abstract])) OR (Intracranial Embolism[Title/Abstract])) OR (Intracranial Embolisms[Title/Abstract])) OR (Brain Embolism[Title/Abstract])) OR (Brain Embolisms[Title/Abstract])</w:t>
            </w:r>
          </w:p>
        </w:tc>
      </w:tr>
      <w:bookmarkEnd w:id="13"/>
      <w:tr w14:paraId="31DEF7BB">
        <w:tblPrEx>
          <w:tblCellMar>
            <w:top w:w="0" w:type="dxa"/>
            <w:left w:w="108" w:type="dxa"/>
            <w:bottom w:w="0" w:type="dxa"/>
            <w:right w:w="108" w:type="dxa"/>
          </w:tblCellMar>
        </w:tblPrEx>
        <w:tc>
          <w:tcPr>
            <w:tcW w:w="0" w:type="auto"/>
            <w:tcBorders>
              <w:right w:val="single" w:color="7E7E7E" w:themeColor="text1" w:themeTint="80" w:sz="4" w:space="0"/>
              <w:insideV w:val="single" w:sz="4" w:space="0"/>
            </w:tcBorders>
          </w:tcPr>
          <w:p w14:paraId="789E5767">
            <w:pPr>
              <w:jc w:val="center"/>
              <w:rPr>
                <w:rFonts w:eastAsia="宋体"/>
                <w:b w:val="0"/>
                <w:bCs w:val="0"/>
                <w:caps/>
                <w:color w:val="212121"/>
                <w:szCs w:val="24"/>
              </w:rPr>
            </w:pPr>
            <w:r>
              <w:rPr>
                <w:rFonts w:eastAsia="宋体"/>
                <w:b w:val="0"/>
                <w:bCs w:val="0"/>
                <w:caps/>
                <w:color w:val="212121"/>
                <w:szCs w:val="24"/>
              </w:rPr>
              <w:t>#4</w:t>
            </w:r>
          </w:p>
        </w:tc>
        <w:tc>
          <w:tcPr>
            <w:tcW w:w="0" w:type="auto"/>
          </w:tcPr>
          <w:p w14:paraId="6D8C13C2">
            <w:pPr>
              <w:rPr>
                <w:rFonts w:eastAsia="宋体"/>
                <w:color w:val="212121"/>
                <w:szCs w:val="24"/>
              </w:rPr>
            </w:pPr>
            <w:r>
              <w:rPr>
                <w:rFonts w:eastAsia="宋体"/>
                <w:color w:val="212121"/>
                <w:szCs w:val="24"/>
              </w:rPr>
              <w:t>Search: "</w:t>
            </w:r>
            <w:bookmarkStart w:id="14" w:name="OLE_LINK23"/>
            <w:r>
              <w:rPr>
                <w:rFonts w:eastAsia="宋体"/>
                <w:color w:val="212121"/>
                <w:szCs w:val="24"/>
              </w:rPr>
              <w:t>Stroke</w:t>
            </w:r>
            <w:bookmarkEnd w:id="14"/>
            <w:r>
              <w:rPr>
                <w:rFonts w:eastAsia="宋体"/>
                <w:color w:val="212121"/>
                <w:szCs w:val="24"/>
              </w:rPr>
              <w:t>"[Mesh] Sort by: Most Recent</w:t>
            </w:r>
          </w:p>
        </w:tc>
      </w:tr>
      <w:tr w14:paraId="0D88509F">
        <w:tblPrEx>
          <w:tblCellMar>
            <w:top w:w="0" w:type="dxa"/>
            <w:left w:w="108" w:type="dxa"/>
            <w:bottom w:w="0" w:type="dxa"/>
            <w:right w:w="108" w:type="dxa"/>
          </w:tblCellMar>
        </w:tblPrEx>
        <w:tc>
          <w:tcPr>
            <w:tcW w:w="0" w:type="auto"/>
            <w:tcBorders>
              <w:right w:val="single" w:color="7E7E7E" w:themeColor="text1" w:themeTint="80" w:sz="4" w:space="0"/>
              <w:insideV w:val="single" w:sz="4" w:space="0"/>
            </w:tcBorders>
            <w:shd w:val="clear" w:color="auto" w:fill="F1F1F1" w:themeFill="background1" w:themeFillShade="F2"/>
          </w:tcPr>
          <w:p w14:paraId="51D29D52">
            <w:pPr>
              <w:jc w:val="center"/>
              <w:rPr>
                <w:rFonts w:eastAsia="宋体"/>
                <w:b w:val="0"/>
                <w:bCs w:val="0"/>
                <w:caps/>
                <w:color w:val="212121"/>
                <w:szCs w:val="24"/>
              </w:rPr>
            </w:pPr>
            <w:bookmarkStart w:id="15" w:name="_Hlk167223344"/>
            <w:r>
              <w:rPr>
                <w:rFonts w:eastAsia="宋体"/>
                <w:b w:val="0"/>
                <w:bCs w:val="0"/>
                <w:caps/>
                <w:color w:val="212121"/>
                <w:szCs w:val="24"/>
              </w:rPr>
              <w:t>#3</w:t>
            </w:r>
          </w:p>
        </w:tc>
        <w:tc>
          <w:tcPr>
            <w:tcW w:w="0" w:type="auto"/>
            <w:shd w:val="clear" w:color="auto" w:fill="F1F1F1" w:themeFill="background1" w:themeFillShade="F2"/>
          </w:tcPr>
          <w:p w14:paraId="17EA2B35">
            <w:pPr>
              <w:rPr>
                <w:rFonts w:eastAsia="宋体"/>
                <w:color w:val="212121"/>
                <w:szCs w:val="24"/>
              </w:rPr>
            </w:pPr>
            <w:r>
              <w:rPr>
                <w:rFonts w:eastAsia="宋体"/>
                <w:color w:val="212121"/>
                <w:szCs w:val="24"/>
              </w:rPr>
              <w:t xml:space="preserve">Search: ("Uric Acid"[Mesh]) OR (((((((((((((((((((((((((Acid, Uric[Title/Abstract]) OR (2,6,8-Trihydroxypurine[Title/Abstract])) OR (Trioxopurine[Title/Abstract])) OR (Potassium Urate[Title/Abstract])) OR (Urate, Potassium[Title/Abstract])) OR (Urate[Title/Abstract])) OR (Ammonium Acid Urate[Title/Abstract])) OR (Acid Urate, Ammonium[Title/Abstract])) OR (Urate, Ammonium Acid[Title/Abstract])) OR (Sodium Urate Monohydrate[Title/Abstract])) OR (Monohydrate, Sodium Urate[Title/Abstract])) OR (Urate Monohydrate, Sodium[Title/Abstract])) OR (Monosodium Urate Monohydrate[Title/Abstract])) OR (Monohydrate, Monosodium Urate[Title/Abstract])) OR (Urate Monohydrate, Monosodium[Title/Abstract])) OR (Sodium Acid Urate Monohydrate[Title/Abstract])) OR (Sodium Urate[Title/Abstract])) OR (Urate, Sodium[Title/Abstract])) OR (Monosodium Urate[Title/Abstract])) OR (Urate, Monosodium[Title/Abstract])) OR (Sodium Acid Urate[Title/Abstract])) OR (Acid Urate, Sodium[Title/Abstract])) OR (Urate, Sodium Acid[Title/Abstract])) </w:t>
            </w:r>
            <w:bookmarkStart w:id="16" w:name="OLE_LINK36"/>
            <w:r>
              <w:rPr>
                <w:rFonts w:eastAsia="宋体"/>
                <w:color w:val="212121"/>
                <w:szCs w:val="24"/>
              </w:rPr>
              <w:t>OR (Hyperuricemia [Title/Abstract]))</w:t>
            </w:r>
            <w:bookmarkEnd w:id="16"/>
            <w:r>
              <w:rPr>
                <w:rFonts w:eastAsia="宋体"/>
                <w:color w:val="212121"/>
                <w:szCs w:val="24"/>
              </w:rPr>
              <w:t xml:space="preserve"> OR (Hyperuric [Title/Abstract]))</w:t>
            </w:r>
          </w:p>
        </w:tc>
      </w:tr>
      <w:bookmarkEnd w:id="15"/>
      <w:tr w14:paraId="5D278920">
        <w:tblPrEx>
          <w:tblCellMar>
            <w:top w:w="0" w:type="dxa"/>
            <w:left w:w="108" w:type="dxa"/>
            <w:bottom w:w="0" w:type="dxa"/>
            <w:right w:w="108" w:type="dxa"/>
          </w:tblCellMar>
        </w:tblPrEx>
        <w:tc>
          <w:tcPr>
            <w:tcW w:w="0" w:type="auto"/>
            <w:tcBorders>
              <w:right w:val="single" w:color="7E7E7E" w:themeColor="text1" w:themeTint="80" w:sz="4" w:space="0"/>
              <w:insideV w:val="single" w:sz="4" w:space="0"/>
            </w:tcBorders>
          </w:tcPr>
          <w:p w14:paraId="4189985D">
            <w:pPr>
              <w:jc w:val="center"/>
              <w:rPr>
                <w:rFonts w:eastAsia="宋体"/>
                <w:b w:val="0"/>
                <w:bCs w:val="0"/>
                <w:caps/>
                <w:color w:val="212121"/>
                <w:szCs w:val="24"/>
              </w:rPr>
            </w:pPr>
            <w:bookmarkStart w:id="17" w:name="_Hlk167201728"/>
            <w:r>
              <w:rPr>
                <w:rFonts w:eastAsia="宋体"/>
                <w:b w:val="0"/>
                <w:bCs w:val="0"/>
                <w:caps/>
                <w:color w:val="212121"/>
                <w:szCs w:val="24"/>
              </w:rPr>
              <w:t>#2</w:t>
            </w:r>
          </w:p>
        </w:tc>
        <w:tc>
          <w:tcPr>
            <w:tcW w:w="0" w:type="auto"/>
          </w:tcPr>
          <w:p w14:paraId="56A6EEE4">
            <w:pPr>
              <w:rPr>
                <w:rFonts w:eastAsia="宋体"/>
                <w:color w:val="212121"/>
                <w:szCs w:val="24"/>
              </w:rPr>
            </w:pPr>
            <w:r>
              <w:rPr>
                <w:rFonts w:eastAsia="宋体"/>
                <w:color w:val="212121"/>
                <w:szCs w:val="24"/>
              </w:rPr>
              <w:t>Search: ((((((((((((((((((((((Acid, Uric[Title/Abstract]) OR (2,6,8-Trihydroxypurine[Title/Abstract])) OR (Trioxopurine[Title/Abstract])) OR (Potassium Urate[Title/Abstract])) OR (Urate, Potassium[Title/Abstract])) OR (Urate[Title/Abstract])) OR (Ammonium Acid Urate[Title/Abstract])) OR (Acid Urate, Ammonium[Title/Abstract])) OR (Urate, Ammonium Acid[Title/Abstract])) OR (Sodium Urate Monohydrate[Title/Abstract])) OR (Monohydrate, Sodium Urate[Title/Abstract])) OR (Urate Monohydrate, Sodium[Title/Abstract])) OR (Monosodium Urate Monohydrate[Title/Abstract])) OR (Monohydrate, Monosodium Urate[Title/Abstract])) OR (Urate Monohydrate, Monosodium[Title/Abstract])) OR (Sodium Acid Urate Monohydrate[Title/Abstract])) OR (Sodium Urate[Title/Abstract])) OR (Urate, Sodium[Title/Abstract])) OR (Monosodium Urate[Title/Abstract])) OR (Urate, Monosodium[Title/Abstract])) OR (Sodium Acid Urate[Title/Abstract])) OR (Acid Urate, Sodium[Title/Abstract])) OR (Urate, Sodium Acid[Title/Abstract])) OR (Hyperuricemia [Title/Abstract])) OR (Hyperuric [Title/Abstract])</w:t>
            </w:r>
          </w:p>
        </w:tc>
      </w:tr>
      <w:bookmarkEnd w:id="17"/>
      <w:tr w14:paraId="1B41B014">
        <w:tblPrEx>
          <w:tblCellMar>
            <w:top w:w="0" w:type="dxa"/>
            <w:left w:w="108" w:type="dxa"/>
            <w:bottom w:w="0" w:type="dxa"/>
            <w:right w:w="108" w:type="dxa"/>
          </w:tblCellMar>
        </w:tblPrEx>
        <w:tc>
          <w:tcPr>
            <w:tcW w:w="0" w:type="auto"/>
            <w:tcBorders>
              <w:right w:val="single" w:color="7E7E7E" w:themeColor="text1" w:themeTint="80" w:sz="4" w:space="0"/>
              <w:insideV w:val="single" w:sz="4" w:space="0"/>
            </w:tcBorders>
            <w:shd w:val="clear" w:color="auto" w:fill="F1F1F1" w:themeFill="background1" w:themeFillShade="F2"/>
          </w:tcPr>
          <w:p w14:paraId="50C48AD5">
            <w:pPr>
              <w:jc w:val="center"/>
              <w:rPr>
                <w:rFonts w:eastAsia="宋体"/>
                <w:b w:val="0"/>
                <w:bCs w:val="0"/>
                <w:caps/>
                <w:color w:val="212121"/>
                <w:szCs w:val="24"/>
              </w:rPr>
            </w:pPr>
            <w:r>
              <w:rPr>
                <w:rFonts w:eastAsia="宋体"/>
                <w:b w:val="0"/>
                <w:bCs w:val="0"/>
                <w:caps/>
                <w:color w:val="212121"/>
                <w:szCs w:val="24"/>
              </w:rPr>
              <w:t>#1</w:t>
            </w:r>
          </w:p>
        </w:tc>
        <w:tc>
          <w:tcPr>
            <w:tcW w:w="0" w:type="auto"/>
            <w:shd w:val="clear" w:color="auto" w:fill="F1F1F1" w:themeFill="background1" w:themeFillShade="F2"/>
          </w:tcPr>
          <w:p w14:paraId="1F0EF109">
            <w:pPr>
              <w:rPr>
                <w:rFonts w:eastAsia="宋体"/>
                <w:color w:val="212121"/>
                <w:szCs w:val="24"/>
              </w:rPr>
            </w:pPr>
            <w:r>
              <w:rPr>
                <w:rFonts w:eastAsia="宋体"/>
                <w:color w:val="212121"/>
                <w:szCs w:val="24"/>
              </w:rPr>
              <w:t>Search: "Uric Acid"[Mesh] Sort by: Most Recent</w:t>
            </w:r>
          </w:p>
        </w:tc>
      </w:tr>
    </w:tbl>
    <w:p w14:paraId="27811521">
      <w:pPr>
        <w:rPr>
          <w:b/>
        </w:rPr>
      </w:pPr>
    </w:p>
    <w:p w14:paraId="39507879">
      <w:pPr>
        <w:rPr>
          <w:b/>
          <w:bCs/>
          <w:lang w:eastAsia="zh-CN"/>
        </w:rPr>
      </w:pPr>
      <w:r>
        <w:rPr>
          <w:rFonts w:hint="eastAsia"/>
          <w:b/>
          <w:bCs/>
          <w:lang w:eastAsia="zh-CN"/>
        </w:rPr>
        <w:t>3 Reference</w:t>
      </w:r>
    </w:p>
    <w:p w14:paraId="008B9E3E"/>
    <w:p w14:paraId="3BA7976A">
      <w:pPr>
        <w:pStyle w:val="16"/>
        <w:ind w:left="720" w:hanging="720"/>
      </w:pPr>
      <w:r>
        <w:fldChar w:fldCharType="begin"/>
      </w:r>
      <w:r>
        <w:instrText xml:space="preserve"> ADDIN EN.REFLIST </w:instrText>
      </w:r>
      <w:r>
        <w:fldChar w:fldCharType="separate"/>
      </w:r>
      <w:r>
        <w:t>1.</w:t>
      </w:r>
      <w:r>
        <w:tab/>
      </w:r>
      <w:r>
        <w:t xml:space="preserve">Chen Z, Chen H, Zhang Y, He Y, Su Y. Lower uric acid level may be associated with hemorrhagic transformation but not functional outcomes in patients with anterior circulation acute ischemic stroke undergoing endovascular thrombectomy. </w:t>
      </w:r>
      <w:r>
        <w:rPr>
          <w:i/>
        </w:rPr>
        <w:t>Metabolic brain disease</w:t>
      </w:r>
      <w:r>
        <w:t>. 2020;35:1157-1164</w:t>
      </w:r>
    </w:p>
    <w:p w14:paraId="70FC1497">
      <w:pPr>
        <w:pStyle w:val="16"/>
        <w:ind w:left="720" w:hanging="720"/>
      </w:pPr>
      <w:r>
        <w:t>2.</w:t>
      </w:r>
      <w:r>
        <w:tab/>
      </w:r>
      <w:r>
        <w:t xml:space="preserve">Stang A. Critical evaluation of the Newcastle-Ottawa scale for the assessment of the quality of nonrandomized studies in meta-analyses. </w:t>
      </w:r>
      <w:r>
        <w:rPr>
          <w:i/>
        </w:rPr>
        <w:t>European journal of epidemiology</w:t>
      </w:r>
      <w:r>
        <w:t>. 2010;25:603-605</w:t>
      </w:r>
    </w:p>
    <w:p w14:paraId="53C05837">
      <w:pPr>
        <w:pStyle w:val="16"/>
        <w:ind w:left="720" w:hanging="720"/>
      </w:pPr>
    </w:p>
    <w:p w14:paraId="2365C494">
      <w:pPr>
        <w:pStyle w:val="16"/>
        <w:ind w:left="720" w:hanging="720"/>
      </w:pPr>
    </w:p>
    <w:p w14:paraId="2B506200">
      <w:pPr>
        <w:pStyle w:val="16"/>
        <w:ind w:left="720" w:hanging="720"/>
      </w:pPr>
    </w:p>
    <w:p w14:paraId="55F36352">
      <w:pPr>
        <w:pStyle w:val="16"/>
        <w:ind w:left="720" w:hanging="720"/>
      </w:pPr>
    </w:p>
    <w:p w14:paraId="3E0F56F5">
      <w:pPr>
        <w:pStyle w:val="16"/>
        <w:ind w:left="720" w:hanging="720"/>
      </w:pPr>
    </w:p>
    <w:p w14:paraId="2E6042F3">
      <w:pPr>
        <w:pStyle w:val="16"/>
        <w:ind w:left="720" w:hanging="720"/>
      </w:pPr>
    </w:p>
    <w:p w14:paraId="74AC25C9">
      <w:pPr>
        <w:pStyle w:val="16"/>
        <w:ind w:left="720" w:hanging="720"/>
      </w:pPr>
    </w:p>
    <w:p w14:paraId="5A19AA5E">
      <w:pPr>
        <w:pStyle w:val="16"/>
        <w:ind w:left="720" w:hanging="720"/>
      </w:pPr>
    </w:p>
    <w:p w14:paraId="588E00E2">
      <w:pPr>
        <w:pStyle w:val="16"/>
        <w:ind w:left="720" w:hanging="720"/>
      </w:pPr>
      <w:bookmarkStart w:id="23" w:name="_GoBack"/>
      <w:bookmarkEnd w:id="23"/>
    </w:p>
    <w:p w14:paraId="12E203F4">
      <w:r>
        <w:fldChar w:fldCharType="end"/>
      </w:r>
      <w:bookmarkStart w:id="18" w:name="OLE_LINK14"/>
      <w:r>
        <w:rPr>
          <w:rFonts w:hint="eastAsia"/>
          <w:color w:val="000000" w:themeColor="text1"/>
          <w:szCs w:val="24"/>
          <w14:textFill>
            <w14:solidFill>
              <w14:schemeClr w14:val="tx1"/>
            </w14:solidFill>
          </w14:textFill>
        </w:rPr>
        <w:t xml:space="preserve">Supplementary </w:t>
      </w:r>
      <w:r>
        <w:rPr>
          <w:color w:val="000000" w:themeColor="text1"/>
          <w:szCs w:val="24"/>
          <w14:textFill>
            <w14:solidFill>
              <w14:schemeClr w14:val="tx1"/>
            </w14:solidFill>
          </w14:textFill>
        </w:rPr>
        <w:t>T</w:t>
      </w:r>
      <w:r>
        <w:rPr>
          <w:rFonts w:hint="eastAsia"/>
          <w:color w:val="000000" w:themeColor="text1"/>
          <w:szCs w:val="24"/>
          <w14:textFill>
            <w14:solidFill>
              <w14:schemeClr w14:val="tx1"/>
            </w14:solidFill>
          </w14:textFill>
        </w:rPr>
        <w:t>able S</w:t>
      </w:r>
      <w:r>
        <w:rPr>
          <w:color w:val="000000" w:themeColor="text1"/>
          <w:szCs w:val="24"/>
          <w14:textFill>
            <w14:solidFill>
              <w14:schemeClr w14:val="tx1"/>
            </w14:solidFill>
          </w14:textFill>
        </w:rPr>
        <w:t>1.</w:t>
      </w:r>
      <w:bookmarkEnd w:id="18"/>
      <w:r>
        <w:rPr>
          <w:color w:val="000000" w:themeColor="text1"/>
          <w:szCs w:val="24"/>
          <w14:textFill>
            <w14:solidFill>
              <w14:schemeClr w14:val="tx1"/>
            </w14:solidFill>
          </w14:textFill>
        </w:rPr>
        <w:t xml:space="preserve"> </w:t>
      </w:r>
      <w:r>
        <w:rPr>
          <w:rFonts w:hint="eastAsia"/>
          <w:color w:val="000000" w:themeColor="text1"/>
          <w:szCs w:val="24"/>
          <w14:textFill>
            <w14:solidFill>
              <w14:schemeClr w14:val="tx1"/>
            </w14:solidFill>
          </w14:textFill>
        </w:rPr>
        <w:t>Baseline demographic and clinical characteristics according to serum uric acid</w:t>
      </w:r>
      <w:r>
        <w:rPr>
          <w:color w:val="000000" w:themeColor="text1"/>
          <w:szCs w:val="24"/>
          <w14:textFill>
            <w14:solidFill>
              <w14:schemeClr w14:val="tx1"/>
            </w14:solidFill>
          </w14:textFill>
        </w:rPr>
        <w:t>.</w:t>
      </w:r>
    </w:p>
    <w:tbl>
      <w:tblPr>
        <w:tblStyle w:val="7"/>
        <w:tblW w:w="0" w:type="auto"/>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824"/>
        <w:gridCol w:w="780"/>
        <w:gridCol w:w="749"/>
        <w:gridCol w:w="1391"/>
        <w:gridCol w:w="1391"/>
        <w:gridCol w:w="1391"/>
        <w:gridCol w:w="1391"/>
        <w:gridCol w:w="765"/>
      </w:tblGrid>
      <w:tr w14:paraId="7C9AAE9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2" w:hRule="atLeast"/>
          <w:jc w:val="center"/>
        </w:trPr>
        <w:tc>
          <w:tcPr>
            <w:tcW w:w="0" w:type="auto"/>
            <w:vMerge w:val="restart"/>
            <w:tcBorders>
              <w:top w:val="single" w:color="auto" w:sz="4" w:space="0"/>
            </w:tcBorders>
          </w:tcPr>
          <w:p w14:paraId="03BE6742">
            <w:pPr>
              <w:spacing w:line="300" w:lineRule="exact"/>
              <w:rPr>
                <w:b/>
                <w:bCs/>
                <w:color w:val="000000" w:themeColor="text1"/>
                <w:sz w:val="18"/>
                <w:szCs w:val="18"/>
                <w14:textFill>
                  <w14:solidFill>
                    <w14:schemeClr w14:val="tx1"/>
                  </w14:solidFill>
                </w14:textFill>
              </w:rPr>
            </w:pPr>
          </w:p>
        </w:tc>
        <w:tc>
          <w:tcPr>
            <w:tcW w:w="0" w:type="auto"/>
            <w:gridSpan w:val="2"/>
            <w:vMerge w:val="restart"/>
            <w:tcBorders>
              <w:top w:val="single" w:color="auto" w:sz="4" w:space="0"/>
            </w:tcBorders>
            <w:vAlign w:val="center"/>
          </w:tcPr>
          <w:p w14:paraId="3A8C0A9F">
            <w:pPr>
              <w:spacing w:line="300" w:lineRule="exact"/>
              <w:jc w:val="center"/>
              <w:rPr>
                <w:b/>
                <w:bCs/>
                <w:color w:val="000000" w:themeColor="text1"/>
                <w:sz w:val="18"/>
                <w:szCs w:val="18"/>
                <w14:textFill>
                  <w14:solidFill>
                    <w14:schemeClr w14:val="tx1"/>
                  </w14:solidFill>
                </w14:textFill>
              </w:rPr>
            </w:pPr>
            <w:r>
              <w:rPr>
                <w:b/>
                <w:bCs/>
                <w:color w:val="000000" w:themeColor="text1"/>
                <w:sz w:val="18"/>
                <w:szCs w:val="18"/>
                <w14:textFill>
                  <w14:solidFill>
                    <w14:schemeClr w14:val="tx1"/>
                  </w14:solidFill>
                </w14:textFill>
              </w:rPr>
              <w:t>All patients</w:t>
            </w:r>
          </w:p>
          <w:p w14:paraId="29803FB8">
            <w:pPr>
              <w:spacing w:line="300" w:lineRule="exact"/>
              <w:jc w:val="center"/>
              <w:rPr>
                <w:b/>
                <w:bCs/>
                <w:color w:val="000000" w:themeColor="text1"/>
                <w:sz w:val="18"/>
                <w:szCs w:val="18"/>
                <w14:textFill>
                  <w14:solidFill>
                    <w14:schemeClr w14:val="tx1"/>
                  </w14:solidFill>
                </w14:textFill>
              </w:rPr>
            </w:pPr>
            <w:r>
              <w:rPr>
                <w:b/>
                <w:bCs/>
                <w:color w:val="000000" w:themeColor="text1"/>
                <w:sz w:val="18"/>
                <w:szCs w:val="18"/>
                <w14:textFill>
                  <w14:solidFill>
                    <w14:schemeClr w14:val="tx1"/>
                  </w14:solidFill>
                </w14:textFill>
              </w:rPr>
              <w:t>(n=</w:t>
            </w:r>
            <w:r>
              <w:rPr>
                <w:rFonts w:hint="eastAsia"/>
                <w:b/>
                <w:bCs/>
                <w:color w:val="000000" w:themeColor="text1"/>
                <w:sz w:val="18"/>
                <w:szCs w:val="18"/>
                <w14:textFill>
                  <w14:solidFill>
                    <w14:schemeClr w14:val="tx1"/>
                  </w14:solidFill>
                </w14:textFill>
              </w:rPr>
              <w:t>962</w:t>
            </w:r>
            <w:r>
              <w:rPr>
                <w:b/>
                <w:bCs/>
                <w:color w:val="000000" w:themeColor="text1"/>
                <w:sz w:val="18"/>
                <w:szCs w:val="18"/>
                <w14:textFill>
                  <w14:solidFill>
                    <w14:schemeClr w14:val="tx1"/>
                  </w14:solidFill>
                </w14:textFill>
              </w:rPr>
              <w:t>)</w:t>
            </w:r>
          </w:p>
        </w:tc>
        <w:tc>
          <w:tcPr>
            <w:tcW w:w="0" w:type="auto"/>
            <w:gridSpan w:val="4"/>
            <w:tcBorders>
              <w:top w:val="single" w:color="auto" w:sz="4" w:space="0"/>
              <w:bottom w:val="single" w:color="auto" w:sz="4" w:space="0"/>
            </w:tcBorders>
            <w:vAlign w:val="center"/>
          </w:tcPr>
          <w:p w14:paraId="38193409">
            <w:pPr>
              <w:spacing w:line="300" w:lineRule="exact"/>
              <w:jc w:val="center"/>
              <w:rPr>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Uric acid</w:t>
            </w:r>
            <w:r>
              <w:rPr>
                <w:b/>
                <w:bCs/>
                <w:color w:val="000000" w:themeColor="text1"/>
                <w:sz w:val="18"/>
                <w:szCs w:val="18"/>
                <w14:textFill>
                  <w14:solidFill>
                    <w14:schemeClr w14:val="tx1"/>
                  </w14:solidFill>
                </w14:textFill>
              </w:rPr>
              <w:t xml:space="preserve"> (μmol/L)</w:t>
            </w:r>
          </w:p>
        </w:tc>
        <w:tc>
          <w:tcPr>
            <w:tcW w:w="0" w:type="auto"/>
            <w:vMerge w:val="restart"/>
            <w:tcBorders>
              <w:top w:val="single" w:color="auto" w:sz="4" w:space="0"/>
            </w:tcBorders>
            <w:vAlign w:val="center"/>
          </w:tcPr>
          <w:p w14:paraId="39EE0DF8">
            <w:pPr>
              <w:spacing w:line="300" w:lineRule="exact"/>
              <w:jc w:val="center"/>
              <w:rPr>
                <w:b/>
                <w:bCs/>
                <w:i/>
                <w:iCs/>
                <w:color w:val="000000" w:themeColor="text1"/>
                <w:sz w:val="18"/>
                <w:szCs w:val="18"/>
                <w:lang w:eastAsia="zh-CN"/>
                <w14:textFill>
                  <w14:solidFill>
                    <w14:schemeClr w14:val="tx1"/>
                  </w14:solidFill>
                </w14:textFill>
              </w:rPr>
            </w:pPr>
            <w:r>
              <w:rPr>
                <w:rFonts w:hint="eastAsia"/>
                <w:b/>
                <w:bCs/>
                <w:i/>
                <w:iCs/>
                <w:color w:val="000000" w:themeColor="text1"/>
                <w:sz w:val="18"/>
                <w:szCs w:val="18"/>
                <w:lang w:eastAsia="zh-CN"/>
                <w14:textFill>
                  <w14:solidFill>
                    <w14:schemeClr w14:val="tx1"/>
                  </w14:solidFill>
                </w14:textFill>
              </w:rPr>
              <w:t xml:space="preserve">P </w:t>
            </w:r>
            <w:r>
              <w:rPr>
                <w:rFonts w:hint="eastAsia"/>
                <w:b/>
                <w:bCs/>
                <w:color w:val="000000" w:themeColor="text1"/>
                <w:sz w:val="18"/>
                <w:szCs w:val="18"/>
                <w:lang w:eastAsia="zh-CN"/>
                <w14:textFill>
                  <w14:solidFill>
                    <w14:schemeClr w14:val="tx1"/>
                  </w14:solidFill>
                </w14:textFill>
              </w:rPr>
              <w:t>Value</w:t>
            </w:r>
          </w:p>
        </w:tc>
      </w:tr>
      <w:tr w14:paraId="48A46B5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6" w:hRule="atLeast"/>
          <w:jc w:val="center"/>
        </w:trPr>
        <w:tc>
          <w:tcPr>
            <w:tcW w:w="0" w:type="auto"/>
            <w:vMerge w:val="continue"/>
            <w:tcBorders>
              <w:bottom w:val="single" w:color="auto" w:sz="4" w:space="0"/>
            </w:tcBorders>
          </w:tcPr>
          <w:p w14:paraId="5529E732">
            <w:pPr>
              <w:spacing w:line="300" w:lineRule="exact"/>
              <w:rPr>
                <w:b/>
                <w:bCs/>
                <w:color w:val="000000" w:themeColor="text1"/>
                <w:sz w:val="18"/>
                <w:szCs w:val="18"/>
                <w14:textFill>
                  <w14:solidFill>
                    <w14:schemeClr w14:val="tx1"/>
                  </w14:solidFill>
                </w14:textFill>
              </w:rPr>
            </w:pPr>
          </w:p>
        </w:tc>
        <w:tc>
          <w:tcPr>
            <w:tcW w:w="0" w:type="auto"/>
            <w:gridSpan w:val="2"/>
            <w:vMerge w:val="continue"/>
            <w:tcBorders>
              <w:bottom w:val="single" w:color="auto" w:sz="4" w:space="0"/>
            </w:tcBorders>
            <w:vAlign w:val="center"/>
          </w:tcPr>
          <w:p w14:paraId="4397567C">
            <w:pPr>
              <w:spacing w:line="300" w:lineRule="exact"/>
              <w:jc w:val="center"/>
              <w:rPr>
                <w:b/>
                <w:bCs/>
                <w:color w:val="000000" w:themeColor="text1"/>
                <w:sz w:val="18"/>
                <w:szCs w:val="18"/>
                <w14:textFill>
                  <w14:solidFill>
                    <w14:schemeClr w14:val="tx1"/>
                  </w14:solidFill>
                </w14:textFill>
              </w:rPr>
            </w:pPr>
          </w:p>
        </w:tc>
        <w:tc>
          <w:tcPr>
            <w:tcW w:w="0" w:type="auto"/>
            <w:tcBorders>
              <w:top w:val="single" w:color="auto" w:sz="4" w:space="0"/>
              <w:bottom w:val="single" w:color="auto" w:sz="4" w:space="0"/>
            </w:tcBorders>
            <w:vAlign w:val="center"/>
          </w:tcPr>
          <w:p w14:paraId="1FDDAD6A">
            <w:pPr>
              <w:spacing w:line="300" w:lineRule="exact"/>
              <w:jc w:val="center"/>
              <w:rPr>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Q1* (n=239)</w:t>
            </w:r>
          </w:p>
        </w:tc>
        <w:tc>
          <w:tcPr>
            <w:tcW w:w="0" w:type="auto"/>
            <w:tcBorders>
              <w:top w:val="single" w:color="auto" w:sz="4" w:space="0"/>
              <w:bottom w:val="single" w:color="auto" w:sz="4" w:space="0"/>
            </w:tcBorders>
            <w:vAlign w:val="center"/>
          </w:tcPr>
          <w:p w14:paraId="1652713C">
            <w:pPr>
              <w:spacing w:line="300" w:lineRule="exact"/>
              <w:jc w:val="center"/>
              <w:rPr>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Q2* (n=241)</w:t>
            </w:r>
          </w:p>
        </w:tc>
        <w:tc>
          <w:tcPr>
            <w:tcW w:w="0" w:type="auto"/>
            <w:tcBorders>
              <w:top w:val="single" w:color="auto" w:sz="4" w:space="0"/>
              <w:bottom w:val="single" w:color="auto" w:sz="4" w:space="0"/>
            </w:tcBorders>
            <w:vAlign w:val="center"/>
          </w:tcPr>
          <w:p w14:paraId="73CEC756">
            <w:pPr>
              <w:spacing w:line="300" w:lineRule="exact"/>
              <w:jc w:val="center"/>
              <w:rPr>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Q3* (n=235)</w:t>
            </w:r>
          </w:p>
        </w:tc>
        <w:tc>
          <w:tcPr>
            <w:tcW w:w="0" w:type="auto"/>
            <w:tcBorders>
              <w:top w:val="single" w:color="auto" w:sz="4" w:space="0"/>
              <w:bottom w:val="single" w:color="auto" w:sz="4" w:space="0"/>
            </w:tcBorders>
            <w:vAlign w:val="center"/>
          </w:tcPr>
          <w:p w14:paraId="5EC22574">
            <w:pPr>
              <w:spacing w:line="300" w:lineRule="exact"/>
              <w:jc w:val="center"/>
              <w:rPr>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Q4* (n=247)</w:t>
            </w:r>
          </w:p>
        </w:tc>
        <w:tc>
          <w:tcPr>
            <w:tcW w:w="0" w:type="auto"/>
            <w:vMerge w:val="continue"/>
            <w:tcBorders>
              <w:bottom w:val="single" w:color="auto" w:sz="4" w:space="0"/>
            </w:tcBorders>
            <w:vAlign w:val="center"/>
          </w:tcPr>
          <w:p w14:paraId="5923ACAE">
            <w:pPr>
              <w:spacing w:line="300" w:lineRule="exact"/>
              <w:jc w:val="center"/>
              <w:rPr>
                <w:b/>
                <w:bCs/>
                <w:i/>
                <w:iCs/>
                <w:color w:val="000000" w:themeColor="text1"/>
                <w:sz w:val="18"/>
                <w:szCs w:val="18"/>
                <w14:textFill>
                  <w14:solidFill>
                    <w14:schemeClr w14:val="tx1"/>
                  </w14:solidFill>
                </w14:textFill>
              </w:rPr>
            </w:pPr>
          </w:p>
        </w:tc>
      </w:tr>
      <w:tr w14:paraId="61D8A15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Borders>
              <w:top w:val="single" w:color="auto" w:sz="4" w:space="0"/>
            </w:tcBorders>
          </w:tcPr>
          <w:p w14:paraId="66B80562">
            <w:pPr>
              <w:spacing w:line="300" w:lineRule="exac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Age, median (SD), y</w:t>
            </w:r>
          </w:p>
        </w:tc>
        <w:tc>
          <w:tcPr>
            <w:tcW w:w="0" w:type="auto"/>
            <w:gridSpan w:val="2"/>
            <w:tcBorders>
              <w:top w:val="single" w:color="auto" w:sz="4" w:space="0"/>
            </w:tcBorders>
            <w:vAlign w:val="center"/>
          </w:tcPr>
          <w:p w14:paraId="3CB373B1">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63.3</w:t>
            </w:r>
            <w:r>
              <w:rPr>
                <w:color w:val="000000" w:themeColor="text1"/>
                <w:sz w:val="18"/>
                <w:szCs w:val="18"/>
                <w14:textFill>
                  <w14:solidFill>
                    <w14:schemeClr w14:val="tx1"/>
                  </w14:solidFill>
                </w14:textFill>
              </w:rPr>
              <w:t xml:space="preserve"> (</w:t>
            </w:r>
            <w:r>
              <w:rPr>
                <w:rFonts w:hint="eastAsia"/>
                <w:color w:val="000000" w:themeColor="text1"/>
                <w:sz w:val="18"/>
                <w:szCs w:val="18"/>
                <w14:textFill>
                  <w14:solidFill>
                    <w14:schemeClr w14:val="tx1"/>
                  </w14:solidFill>
                </w14:textFill>
              </w:rPr>
              <w:t>13.1</w:t>
            </w:r>
            <w:r>
              <w:rPr>
                <w:color w:val="000000" w:themeColor="text1"/>
                <w:sz w:val="18"/>
                <w:szCs w:val="18"/>
                <w14:textFill>
                  <w14:solidFill>
                    <w14:schemeClr w14:val="tx1"/>
                  </w14:solidFill>
                </w14:textFill>
              </w:rPr>
              <w:t>)</w:t>
            </w:r>
          </w:p>
        </w:tc>
        <w:tc>
          <w:tcPr>
            <w:tcW w:w="0" w:type="auto"/>
            <w:tcBorders>
              <w:top w:val="single" w:color="auto" w:sz="4" w:space="0"/>
            </w:tcBorders>
            <w:vAlign w:val="center"/>
          </w:tcPr>
          <w:p w14:paraId="4B6A2724">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63.2</w:t>
            </w:r>
            <w:r>
              <w:rPr>
                <w:color w:val="000000" w:themeColor="text1"/>
                <w:sz w:val="18"/>
                <w:szCs w:val="18"/>
                <w14:textFill>
                  <w14:solidFill>
                    <w14:schemeClr w14:val="tx1"/>
                  </w14:solidFill>
                </w14:textFill>
              </w:rPr>
              <w:t xml:space="preserve"> (</w:t>
            </w:r>
            <w:r>
              <w:rPr>
                <w:rFonts w:hint="eastAsia"/>
                <w:color w:val="000000" w:themeColor="text1"/>
                <w:sz w:val="18"/>
                <w:szCs w:val="18"/>
                <w14:textFill>
                  <w14:solidFill>
                    <w14:schemeClr w14:val="tx1"/>
                  </w14:solidFill>
                </w14:textFill>
              </w:rPr>
              <w:t>12.7</w:t>
            </w:r>
            <w:r>
              <w:rPr>
                <w:color w:val="000000" w:themeColor="text1"/>
                <w:sz w:val="18"/>
                <w:szCs w:val="18"/>
                <w14:textFill>
                  <w14:solidFill>
                    <w14:schemeClr w14:val="tx1"/>
                  </w14:solidFill>
                </w14:textFill>
              </w:rPr>
              <w:t>)</w:t>
            </w:r>
          </w:p>
        </w:tc>
        <w:tc>
          <w:tcPr>
            <w:tcW w:w="0" w:type="auto"/>
            <w:tcBorders>
              <w:top w:val="single" w:color="auto" w:sz="4" w:space="0"/>
            </w:tcBorders>
          </w:tcPr>
          <w:p w14:paraId="426C61C0">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64.1 (12.2)</w:t>
            </w:r>
          </w:p>
        </w:tc>
        <w:tc>
          <w:tcPr>
            <w:tcW w:w="0" w:type="auto"/>
            <w:tcBorders>
              <w:top w:val="single" w:color="auto" w:sz="4" w:space="0"/>
            </w:tcBorders>
          </w:tcPr>
          <w:p w14:paraId="52EEDC23">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63.9</w:t>
            </w:r>
            <w:r>
              <w:rPr>
                <w:color w:val="000000" w:themeColor="text1"/>
                <w:sz w:val="18"/>
                <w:szCs w:val="18"/>
                <w14:textFill>
                  <w14:solidFill>
                    <w14:schemeClr w14:val="tx1"/>
                  </w14:solidFill>
                </w14:textFill>
              </w:rPr>
              <w:t xml:space="preserve"> (</w:t>
            </w:r>
            <w:r>
              <w:rPr>
                <w:rFonts w:hint="eastAsia"/>
                <w:color w:val="000000" w:themeColor="text1"/>
                <w:sz w:val="18"/>
                <w:szCs w:val="18"/>
                <w14:textFill>
                  <w14:solidFill>
                    <w14:schemeClr w14:val="tx1"/>
                  </w14:solidFill>
                </w14:textFill>
              </w:rPr>
              <w:t>13.0</w:t>
            </w:r>
            <w:r>
              <w:rPr>
                <w:color w:val="000000" w:themeColor="text1"/>
                <w:sz w:val="18"/>
                <w:szCs w:val="18"/>
                <w14:textFill>
                  <w14:solidFill>
                    <w14:schemeClr w14:val="tx1"/>
                  </w14:solidFill>
                </w14:textFill>
              </w:rPr>
              <w:t>)</w:t>
            </w:r>
          </w:p>
        </w:tc>
        <w:tc>
          <w:tcPr>
            <w:tcW w:w="0" w:type="auto"/>
            <w:tcBorders>
              <w:top w:val="single" w:color="auto" w:sz="4" w:space="0"/>
            </w:tcBorders>
          </w:tcPr>
          <w:p w14:paraId="30801F4E">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62.04</w:t>
            </w:r>
            <w:r>
              <w:rPr>
                <w:color w:val="000000" w:themeColor="text1"/>
                <w:sz w:val="18"/>
                <w:szCs w:val="18"/>
                <w14:textFill>
                  <w14:solidFill>
                    <w14:schemeClr w14:val="tx1"/>
                  </w14:solidFill>
                </w14:textFill>
              </w:rPr>
              <w:t xml:space="preserve"> (</w:t>
            </w:r>
            <w:r>
              <w:rPr>
                <w:rFonts w:hint="eastAsia"/>
                <w:color w:val="000000" w:themeColor="text1"/>
                <w:sz w:val="18"/>
                <w:szCs w:val="18"/>
                <w14:textFill>
                  <w14:solidFill>
                    <w14:schemeClr w14:val="tx1"/>
                  </w14:solidFill>
                </w14:textFill>
              </w:rPr>
              <w:t>14.37</w:t>
            </w:r>
            <w:r>
              <w:rPr>
                <w:color w:val="000000" w:themeColor="text1"/>
                <w:sz w:val="18"/>
                <w:szCs w:val="18"/>
                <w14:textFill>
                  <w14:solidFill>
                    <w14:schemeClr w14:val="tx1"/>
                  </w14:solidFill>
                </w14:textFill>
              </w:rPr>
              <w:t>)</w:t>
            </w:r>
          </w:p>
        </w:tc>
        <w:tc>
          <w:tcPr>
            <w:tcW w:w="0" w:type="auto"/>
            <w:tcBorders>
              <w:top w:val="single" w:color="auto" w:sz="4" w:space="0"/>
            </w:tcBorders>
          </w:tcPr>
          <w:p w14:paraId="3E3DBF17">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0.283</w:t>
            </w:r>
          </w:p>
        </w:tc>
      </w:tr>
      <w:tr w14:paraId="2663124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Pr>
          <w:p w14:paraId="4EB21AC3">
            <w:pPr>
              <w:spacing w:line="300" w:lineRule="exac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Male, n (%)</w:t>
            </w:r>
          </w:p>
        </w:tc>
        <w:tc>
          <w:tcPr>
            <w:tcW w:w="0" w:type="auto"/>
            <w:gridSpan w:val="2"/>
            <w:vAlign w:val="center"/>
          </w:tcPr>
          <w:p w14:paraId="21B97F5C">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671 (69.8)</w:t>
            </w:r>
          </w:p>
        </w:tc>
        <w:tc>
          <w:tcPr>
            <w:tcW w:w="0" w:type="auto"/>
          </w:tcPr>
          <w:p w14:paraId="6457C210">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144 (60.3)</w:t>
            </w:r>
          </w:p>
        </w:tc>
        <w:tc>
          <w:tcPr>
            <w:tcW w:w="0" w:type="auto"/>
          </w:tcPr>
          <w:p w14:paraId="15BCD142">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162 (67.2)</w:t>
            </w:r>
          </w:p>
        </w:tc>
        <w:tc>
          <w:tcPr>
            <w:tcW w:w="0" w:type="auto"/>
          </w:tcPr>
          <w:p w14:paraId="07B4849B">
            <w:pPr>
              <w:spacing w:line="300" w:lineRule="exact"/>
              <w:jc w:val="center"/>
              <w:rPr>
                <w:b/>
                <w:bCs/>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172 (73.2)</w:t>
            </w:r>
          </w:p>
        </w:tc>
        <w:tc>
          <w:tcPr>
            <w:tcW w:w="0" w:type="auto"/>
          </w:tcPr>
          <w:p w14:paraId="334FE78E">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193 (78.1)</w:t>
            </w:r>
          </w:p>
        </w:tc>
        <w:tc>
          <w:tcPr>
            <w:tcW w:w="0" w:type="auto"/>
          </w:tcPr>
          <w:p w14:paraId="1B7303BC">
            <w:pPr>
              <w:spacing w:line="300" w:lineRule="exact"/>
              <w:jc w:val="center"/>
              <w:rPr>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&lt;0.001</w:t>
            </w:r>
          </w:p>
        </w:tc>
      </w:tr>
      <w:tr w14:paraId="448276C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Pr>
          <w:p w14:paraId="41C0CC24">
            <w:pPr>
              <w:spacing w:line="300" w:lineRule="exac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SBP</w:t>
            </w:r>
            <w:r>
              <w:rPr>
                <w:rFonts w:hint="eastAsia"/>
                <w:color w:val="000000" w:themeColor="text1"/>
                <w:sz w:val="18"/>
                <w:szCs w:val="18"/>
                <w14:textFill>
                  <w14:solidFill>
                    <w14:schemeClr w14:val="tx1"/>
                  </w14:solidFill>
                </w14:textFill>
              </w:rPr>
              <w:t xml:space="preserve">, </w:t>
            </w:r>
            <w:r>
              <w:rPr>
                <w:color w:val="000000" w:themeColor="text1"/>
                <w:sz w:val="18"/>
                <w:szCs w:val="18"/>
                <w14:textFill>
                  <w14:solidFill>
                    <w14:schemeClr w14:val="tx1"/>
                  </w14:solidFill>
                </w14:textFill>
              </w:rPr>
              <w:t>median (SD)</w:t>
            </w:r>
            <w:r>
              <w:rPr>
                <w:rFonts w:hint="eastAsia"/>
                <w:color w:val="000000" w:themeColor="text1"/>
                <w:sz w:val="18"/>
                <w:szCs w:val="18"/>
                <w14:textFill>
                  <w14:solidFill>
                    <w14:schemeClr w14:val="tx1"/>
                  </w14:solidFill>
                </w14:textFill>
              </w:rPr>
              <w:t>, mmHg</w:t>
            </w:r>
          </w:p>
        </w:tc>
        <w:tc>
          <w:tcPr>
            <w:tcW w:w="0" w:type="auto"/>
            <w:gridSpan w:val="2"/>
            <w:vAlign w:val="center"/>
          </w:tcPr>
          <w:p w14:paraId="1C644A36">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150.8</w:t>
            </w:r>
            <w:r>
              <w:rPr>
                <w:color w:val="000000" w:themeColor="text1"/>
                <w:sz w:val="18"/>
                <w:szCs w:val="18"/>
                <w14:textFill>
                  <w14:solidFill>
                    <w14:schemeClr w14:val="tx1"/>
                  </w14:solidFill>
                </w14:textFill>
              </w:rPr>
              <w:t xml:space="preserve"> (</w:t>
            </w:r>
            <w:r>
              <w:rPr>
                <w:rFonts w:hint="eastAsia"/>
                <w:color w:val="000000" w:themeColor="text1"/>
                <w:sz w:val="18"/>
                <w:szCs w:val="18"/>
                <w14:textFill>
                  <w14:solidFill>
                    <w14:schemeClr w14:val="tx1"/>
                  </w14:solidFill>
                </w14:textFill>
              </w:rPr>
              <w:t>24.9</w:t>
            </w:r>
            <w:r>
              <w:rPr>
                <w:color w:val="000000" w:themeColor="text1"/>
                <w:sz w:val="18"/>
                <w:szCs w:val="18"/>
                <w14:textFill>
                  <w14:solidFill>
                    <w14:schemeClr w14:val="tx1"/>
                  </w14:solidFill>
                </w14:textFill>
              </w:rPr>
              <w:t>)</w:t>
            </w:r>
          </w:p>
        </w:tc>
        <w:tc>
          <w:tcPr>
            <w:tcW w:w="0" w:type="auto"/>
          </w:tcPr>
          <w:p w14:paraId="4E7FB7E2">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147.9</w:t>
            </w:r>
            <w:r>
              <w:rPr>
                <w:color w:val="000000" w:themeColor="text1"/>
                <w:sz w:val="18"/>
                <w:szCs w:val="18"/>
                <w14:textFill>
                  <w14:solidFill>
                    <w14:schemeClr w14:val="tx1"/>
                  </w14:solidFill>
                </w14:textFill>
              </w:rPr>
              <w:t xml:space="preserve"> (</w:t>
            </w:r>
            <w:r>
              <w:rPr>
                <w:rFonts w:hint="eastAsia"/>
                <w:color w:val="000000" w:themeColor="text1"/>
                <w:sz w:val="18"/>
                <w:szCs w:val="18"/>
                <w14:textFill>
                  <w14:solidFill>
                    <w14:schemeClr w14:val="tx1"/>
                  </w14:solidFill>
                </w14:textFill>
              </w:rPr>
              <w:t>24.2</w:t>
            </w:r>
            <w:r>
              <w:rPr>
                <w:color w:val="000000" w:themeColor="text1"/>
                <w:sz w:val="18"/>
                <w:szCs w:val="18"/>
                <w14:textFill>
                  <w14:solidFill>
                    <w14:schemeClr w14:val="tx1"/>
                  </w14:solidFill>
                </w14:textFill>
              </w:rPr>
              <w:t>)</w:t>
            </w:r>
          </w:p>
        </w:tc>
        <w:tc>
          <w:tcPr>
            <w:tcW w:w="0" w:type="auto"/>
          </w:tcPr>
          <w:p w14:paraId="14BE30C5">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154.5 (24.4)</w:t>
            </w:r>
          </w:p>
        </w:tc>
        <w:tc>
          <w:tcPr>
            <w:tcW w:w="0" w:type="auto"/>
          </w:tcPr>
          <w:p w14:paraId="5F61BCF9">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151.1</w:t>
            </w:r>
            <w:r>
              <w:rPr>
                <w:color w:val="000000" w:themeColor="text1"/>
                <w:sz w:val="18"/>
                <w:szCs w:val="18"/>
                <w14:textFill>
                  <w14:solidFill>
                    <w14:schemeClr w14:val="tx1"/>
                  </w14:solidFill>
                </w14:textFill>
              </w:rPr>
              <w:t xml:space="preserve"> (</w:t>
            </w:r>
            <w:r>
              <w:rPr>
                <w:rFonts w:hint="eastAsia"/>
                <w:color w:val="000000" w:themeColor="text1"/>
                <w:sz w:val="18"/>
                <w:szCs w:val="18"/>
                <w14:textFill>
                  <w14:solidFill>
                    <w14:schemeClr w14:val="tx1"/>
                  </w14:solidFill>
                </w14:textFill>
              </w:rPr>
              <w:t>24.7</w:t>
            </w:r>
            <w:r>
              <w:rPr>
                <w:color w:val="000000" w:themeColor="text1"/>
                <w:sz w:val="18"/>
                <w:szCs w:val="18"/>
                <w14:textFill>
                  <w14:solidFill>
                    <w14:schemeClr w14:val="tx1"/>
                  </w14:solidFill>
                </w14:textFill>
              </w:rPr>
              <w:t>)</w:t>
            </w:r>
          </w:p>
        </w:tc>
        <w:tc>
          <w:tcPr>
            <w:tcW w:w="0" w:type="auto"/>
          </w:tcPr>
          <w:p w14:paraId="439B7A44">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149.8</w:t>
            </w:r>
            <w:r>
              <w:rPr>
                <w:color w:val="000000" w:themeColor="text1"/>
                <w:sz w:val="18"/>
                <w:szCs w:val="18"/>
                <w14:textFill>
                  <w14:solidFill>
                    <w14:schemeClr w14:val="tx1"/>
                  </w14:solidFill>
                </w14:textFill>
              </w:rPr>
              <w:t xml:space="preserve"> (</w:t>
            </w:r>
            <w:r>
              <w:rPr>
                <w:rFonts w:hint="eastAsia"/>
                <w:color w:val="000000" w:themeColor="text1"/>
                <w:sz w:val="18"/>
                <w:szCs w:val="18"/>
                <w14:textFill>
                  <w14:solidFill>
                    <w14:schemeClr w14:val="tx1"/>
                  </w14:solidFill>
                </w14:textFill>
              </w:rPr>
              <w:t>25.9</w:t>
            </w:r>
            <w:r>
              <w:rPr>
                <w:color w:val="000000" w:themeColor="text1"/>
                <w:sz w:val="18"/>
                <w:szCs w:val="18"/>
                <w14:textFill>
                  <w14:solidFill>
                    <w14:schemeClr w14:val="tx1"/>
                  </w14:solidFill>
                </w14:textFill>
              </w:rPr>
              <w:t>)</w:t>
            </w:r>
          </w:p>
        </w:tc>
        <w:tc>
          <w:tcPr>
            <w:tcW w:w="0" w:type="auto"/>
          </w:tcPr>
          <w:p w14:paraId="3EAE6C6D">
            <w:pPr>
              <w:spacing w:line="300" w:lineRule="exact"/>
              <w:jc w:val="center"/>
              <w:rPr>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0.030</w:t>
            </w:r>
          </w:p>
        </w:tc>
      </w:tr>
      <w:tr w14:paraId="5772616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Pr>
          <w:p w14:paraId="5C1285D4">
            <w:pPr>
              <w:spacing w:line="300" w:lineRule="exac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DBP</w:t>
            </w:r>
            <w:r>
              <w:rPr>
                <w:rFonts w:hint="eastAsia"/>
                <w:color w:val="000000" w:themeColor="text1"/>
                <w:sz w:val="18"/>
                <w:szCs w:val="18"/>
                <w14:textFill>
                  <w14:solidFill>
                    <w14:schemeClr w14:val="tx1"/>
                  </w14:solidFill>
                </w14:textFill>
              </w:rPr>
              <w:t>,</w:t>
            </w:r>
            <w:r>
              <w:rPr>
                <w:color w:val="000000" w:themeColor="text1"/>
                <w:sz w:val="18"/>
                <w:szCs w:val="18"/>
                <w14:textFill>
                  <w14:solidFill>
                    <w14:schemeClr w14:val="tx1"/>
                  </w14:solidFill>
                </w14:textFill>
              </w:rPr>
              <w:t xml:space="preserve"> median (SD)</w:t>
            </w:r>
            <w:r>
              <w:rPr>
                <w:rFonts w:hint="eastAsia"/>
                <w:color w:val="000000" w:themeColor="text1"/>
                <w:sz w:val="18"/>
                <w:szCs w:val="18"/>
                <w14:textFill>
                  <w14:solidFill>
                    <w14:schemeClr w14:val="tx1"/>
                  </w14:solidFill>
                </w14:textFill>
              </w:rPr>
              <w:t>, mmHg</w:t>
            </w:r>
          </w:p>
        </w:tc>
        <w:tc>
          <w:tcPr>
            <w:tcW w:w="0" w:type="auto"/>
            <w:gridSpan w:val="2"/>
            <w:vAlign w:val="center"/>
          </w:tcPr>
          <w:p w14:paraId="4DA50D4D">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 xml:space="preserve">84.2 </w:t>
            </w:r>
            <w:r>
              <w:rPr>
                <w:color w:val="000000" w:themeColor="text1"/>
                <w:sz w:val="18"/>
                <w:szCs w:val="18"/>
                <w14:textFill>
                  <w14:solidFill>
                    <w14:schemeClr w14:val="tx1"/>
                  </w14:solidFill>
                </w14:textFill>
              </w:rPr>
              <w:t>(</w:t>
            </w:r>
            <w:r>
              <w:rPr>
                <w:rFonts w:hint="eastAsia"/>
                <w:color w:val="000000" w:themeColor="text1"/>
                <w:sz w:val="18"/>
                <w:szCs w:val="18"/>
                <w14:textFill>
                  <w14:solidFill>
                    <w14:schemeClr w14:val="tx1"/>
                  </w14:solidFill>
                </w14:textFill>
              </w:rPr>
              <w:t>16.4</w:t>
            </w:r>
            <w:r>
              <w:rPr>
                <w:color w:val="000000" w:themeColor="text1"/>
                <w:sz w:val="18"/>
                <w:szCs w:val="18"/>
                <w14:textFill>
                  <w14:solidFill>
                    <w14:schemeClr w14:val="tx1"/>
                  </w14:solidFill>
                </w14:textFill>
              </w:rPr>
              <w:t>)</w:t>
            </w:r>
          </w:p>
        </w:tc>
        <w:tc>
          <w:tcPr>
            <w:tcW w:w="0" w:type="auto"/>
          </w:tcPr>
          <w:p w14:paraId="4FFC2368">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 xml:space="preserve">82.8 </w:t>
            </w:r>
            <w:r>
              <w:rPr>
                <w:color w:val="000000" w:themeColor="text1"/>
                <w:sz w:val="18"/>
                <w:szCs w:val="18"/>
                <w14:textFill>
                  <w14:solidFill>
                    <w14:schemeClr w14:val="tx1"/>
                  </w14:solidFill>
                </w14:textFill>
              </w:rPr>
              <w:t>(</w:t>
            </w:r>
            <w:r>
              <w:rPr>
                <w:rFonts w:hint="eastAsia"/>
                <w:color w:val="000000" w:themeColor="text1"/>
                <w:sz w:val="18"/>
                <w:szCs w:val="18"/>
                <w14:textFill>
                  <w14:solidFill>
                    <w14:schemeClr w14:val="tx1"/>
                  </w14:solidFill>
                </w14:textFill>
              </w:rPr>
              <w:t>14.5</w:t>
            </w:r>
            <w:r>
              <w:rPr>
                <w:color w:val="000000" w:themeColor="text1"/>
                <w:sz w:val="18"/>
                <w:szCs w:val="18"/>
                <w14:textFill>
                  <w14:solidFill>
                    <w14:schemeClr w14:val="tx1"/>
                  </w14:solidFill>
                </w14:textFill>
              </w:rPr>
              <w:t>)</w:t>
            </w:r>
          </w:p>
        </w:tc>
        <w:tc>
          <w:tcPr>
            <w:tcW w:w="0" w:type="auto"/>
          </w:tcPr>
          <w:p w14:paraId="16E71DDB">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83.8 (19.1)</w:t>
            </w:r>
          </w:p>
        </w:tc>
        <w:tc>
          <w:tcPr>
            <w:tcW w:w="0" w:type="auto"/>
          </w:tcPr>
          <w:p w14:paraId="3B712291">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85.1</w:t>
            </w:r>
            <w:r>
              <w:rPr>
                <w:color w:val="000000" w:themeColor="text1"/>
                <w:sz w:val="18"/>
                <w:szCs w:val="18"/>
                <w14:textFill>
                  <w14:solidFill>
                    <w14:schemeClr w14:val="tx1"/>
                  </w14:solidFill>
                </w14:textFill>
              </w:rPr>
              <w:t xml:space="preserve"> (</w:t>
            </w:r>
            <w:r>
              <w:rPr>
                <w:rFonts w:hint="eastAsia"/>
                <w:color w:val="000000" w:themeColor="text1"/>
                <w:sz w:val="18"/>
                <w:szCs w:val="18"/>
                <w14:textFill>
                  <w14:solidFill>
                    <w14:schemeClr w14:val="tx1"/>
                  </w14:solidFill>
                </w14:textFill>
              </w:rPr>
              <w:t>15.1</w:t>
            </w:r>
            <w:r>
              <w:rPr>
                <w:color w:val="000000" w:themeColor="text1"/>
                <w:sz w:val="18"/>
                <w:szCs w:val="18"/>
                <w14:textFill>
                  <w14:solidFill>
                    <w14:schemeClr w14:val="tx1"/>
                  </w14:solidFill>
                </w14:textFill>
              </w:rPr>
              <w:t>)</w:t>
            </w:r>
          </w:p>
        </w:tc>
        <w:tc>
          <w:tcPr>
            <w:tcW w:w="0" w:type="auto"/>
          </w:tcPr>
          <w:p w14:paraId="7E47DD81">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 xml:space="preserve">85.1 </w:t>
            </w:r>
            <w:r>
              <w:rPr>
                <w:color w:val="000000" w:themeColor="text1"/>
                <w:sz w:val="18"/>
                <w:szCs w:val="18"/>
                <w14:textFill>
                  <w14:solidFill>
                    <w14:schemeClr w14:val="tx1"/>
                  </w14:solidFill>
                </w14:textFill>
              </w:rPr>
              <w:t>(</w:t>
            </w:r>
            <w:r>
              <w:rPr>
                <w:rFonts w:hint="eastAsia"/>
                <w:color w:val="000000" w:themeColor="text1"/>
                <w:sz w:val="18"/>
                <w:szCs w:val="18"/>
                <w14:textFill>
                  <w14:solidFill>
                    <w14:schemeClr w14:val="tx1"/>
                  </w14:solidFill>
                </w14:textFill>
              </w:rPr>
              <w:t>16.3</w:t>
            </w:r>
            <w:r>
              <w:rPr>
                <w:color w:val="000000" w:themeColor="text1"/>
                <w:sz w:val="18"/>
                <w:szCs w:val="18"/>
                <w14:textFill>
                  <w14:solidFill>
                    <w14:schemeClr w14:val="tx1"/>
                  </w14:solidFill>
                </w14:textFill>
              </w:rPr>
              <w:t>)</w:t>
            </w:r>
          </w:p>
        </w:tc>
        <w:tc>
          <w:tcPr>
            <w:tcW w:w="0" w:type="auto"/>
          </w:tcPr>
          <w:p w14:paraId="26098CFC">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0.329</w:t>
            </w:r>
          </w:p>
        </w:tc>
      </w:tr>
      <w:tr w14:paraId="1C4D382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Pr>
          <w:p w14:paraId="5A0FC605">
            <w:pPr>
              <w:spacing w:line="300" w:lineRule="exac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NIHSS on admission, median (</w:t>
            </w:r>
            <w:r>
              <w:rPr>
                <w:rFonts w:hint="eastAsia"/>
                <w:color w:val="000000" w:themeColor="text1"/>
                <w:sz w:val="18"/>
                <w:szCs w:val="18"/>
                <w14:textFill>
                  <w14:solidFill>
                    <w14:schemeClr w14:val="tx1"/>
                  </w14:solidFill>
                </w14:textFill>
              </w:rPr>
              <w:t>IQR</w:t>
            </w:r>
            <w:r>
              <w:rPr>
                <w:color w:val="000000" w:themeColor="text1"/>
                <w:sz w:val="18"/>
                <w:szCs w:val="18"/>
                <w14:textFill>
                  <w14:solidFill>
                    <w14:schemeClr w14:val="tx1"/>
                  </w14:solidFill>
                </w14:textFill>
              </w:rPr>
              <w:t>)</w:t>
            </w:r>
          </w:p>
        </w:tc>
        <w:tc>
          <w:tcPr>
            <w:tcW w:w="0" w:type="auto"/>
            <w:gridSpan w:val="2"/>
            <w:vAlign w:val="center"/>
          </w:tcPr>
          <w:p w14:paraId="2A2C9598">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15</w:t>
            </w:r>
            <w:r>
              <w:rPr>
                <w:color w:val="000000" w:themeColor="text1"/>
                <w:sz w:val="18"/>
                <w:szCs w:val="18"/>
                <w14:textFill>
                  <w14:solidFill>
                    <w14:schemeClr w14:val="tx1"/>
                  </w14:solidFill>
                </w14:textFill>
              </w:rPr>
              <w:t xml:space="preserve"> (</w:t>
            </w:r>
            <w:r>
              <w:rPr>
                <w:rFonts w:hint="eastAsia"/>
                <w:color w:val="000000" w:themeColor="text1"/>
                <w:sz w:val="18"/>
                <w:szCs w:val="18"/>
                <w14:textFill>
                  <w14:solidFill>
                    <w14:schemeClr w14:val="tx1"/>
                  </w14:solidFill>
                </w14:textFill>
              </w:rPr>
              <w:t>11-20</w:t>
            </w:r>
            <w:r>
              <w:rPr>
                <w:color w:val="000000" w:themeColor="text1"/>
                <w:sz w:val="18"/>
                <w:szCs w:val="18"/>
                <w14:textFill>
                  <w14:solidFill>
                    <w14:schemeClr w14:val="tx1"/>
                  </w14:solidFill>
                </w14:textFill>
              </w:rPr>
              <w:t>)</w:t>
            </w:r>
          </w:p>
        </w:tc>
        <w:tc>
          <w:tcPr>
            <w:tcW w:w="0" w:type="auto"/>
          </w:tcPr>
          <w:p w14:paraId="0B73B1A7">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16 (12-19)</w:t>
            </w:r>
          </w:p>
        </w:tc>
        <w:tc>
          <w:tcPr>
            <w:tcW w:w="0" w:type="auto"/>
          </w:tcPr>
          <w:p w14:paraId="70730771">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16 (12-21)</w:t>
            </w:r>
          </w:p>
        </w:tc>
        <w:tc>
          <w:tcPr>
            <w:tcW w:w="0" w:type="auto"/>
          </w:tcPr>
          <w:p w14:paraId="07F1679A">
            <w:pPr>
              <w:spacing w:line="300" w:lineRule="exact"/>
              <w:jc w:val="center"/>
              <w:rPr>
                <w:b/>
                <w:bCs/>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15 (10-19)</w:t>
            </w:r>
          </w:p>
        </w:tc>
        <w:tc>
          <w:tcPr>
            <w:tcW w:w="0" w:type="auto"/>
          </w:tcPr>
          <w:p w14:paraId="532021A3">
            <w:pPr>
              <w:spacing w:line="300" w:lineRule="exact"/>
              <w:jc w:val="center"/>
              <w:rPr>
                <w:b/>
                <w:bCs/>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14 (10-20)</w:t>
            </w:r>
          </w:p>
        </w:tc>
        <w:tc>
          <w:tcPr>
            <w:tcW w:w="0" w:type="auto"/>
          </w:tcPr>
          <w:p w14:paraId="12B747E1">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0.520</w:t>
            </w:r>
          </w:p>
        </w:tc>
      </w:tr>
      <w:tr w14:paraId="5F59140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vAlign w:val="center"/>
          </w:tcPr>
          <w:p w14:paraId="59706A4A">
            <w:pPr>
              <w:spacing w:line="300" w:lineRule="exact"/>
              <w:jc w:val="both"/>
              <w:rPr>
                <w:b/>
                <w:bCs/>
                <w:color w:val="000000"/>
                <w:sz w:val="22"/>
                <w:szCs w:val="22"/>
              </w:rPr>
            </w:pPr>
            <w:r>
              <w:rPr>
                <w:rFonts w:hint="eastAsia"/>
                <w:color w:val="000000" w:themeColor="text1"/>
                <w:sz w:val="18"/>
                <w:szCs w:val="18"/>
                <w14:textFill>
                  <w14:solidFill>
                    <w14:schemeClr w14:val="tx1"/>
                  </w14:solidFill>
                </w14:textFill>
              </w:rPr>
              <w:t>ASPECT, median (IQR)</w:t>
            </w:r>
          </w:p>
        </w:tc>
        <w:tc>
          <w:tcPr>
            <w:tcW w:w="0" w:type="auto"/>
            <w:gridSpan w:val="2"/>
            <w:vAlign w:val="center"/>
          </w:tcPr>
          <w:p w14:paraId="48AA7A37">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9 (8-10)</w:t>
            </w:r>
          </w:p>
        </w:tc>
        <w:tc>
          <w:tcPr>
            <w:tcW w:w="0" w:type="auto"/>
          </w:tcPr>
          <w:p w14:paraId="4F1F67F2">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9 (7-9)</w:t>
            </w:r>
          </w:p>
        </w:tc>
        <w:tc>
          <w:tcPr>
            <w:tcW w:w="0" w:type="auto"/>
          </w:tcPr>
          <w:p w14:paraId="02E39233">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8 (7-9)</w:t>
            </w:r>
          </w:p>
        </w:tc>
        <w:tc>
          <w:tcPr>
            <w:tcW w:w="0" w:type="auto"/>
          </w:tcPr>
          <w:p w14:paraId="6F6C557D">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9 (8-10)</w:t>
            </w:r>
          </w:p>
        </w:tc>
        <w:tc>
          <w:tcPr>
            <w:tcW w:w="0" w:type="auto"/>
          </w:tcPr>
          <w:p w14:paraId="2A1887A3">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9 (8-10)</w:t>
            </w:r>
          </w:p>
        </w:tc>
        <w:tc>
          <w:tcPr>
            <w:tcW w:w="0" w:type="auto"/>
          </w:tcPr>
          <w:p w14:paraId="0A183FED">
            <w:pPr>
              <w:spacing w:line="300" w:lineRule="exact"/>
              <w:jc w:val="center"/>
              <w:rPr>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0.029</w:t>
            </w:r>
          </w:p>
        </w:tc>
      </w:tr>
      <w:tr w14:paraId="7500B45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5"/>
          <w:wAfter w:w="5836" w:type="dxa"/>
          <w:jc w:val="center"/>
        </w:trPr>
        <w:tc>
          <w:tcPr>
            <w:tcW w:w="0" w:type="auto"/>
          </w:tcPr>
          <w:p w14:paraId="77633653">
            <w:pPr>
              <w:spacing w:line="300" w:lineRule="exact"/>
              <w:rPr>
                <w:b/>
                <w:bCs/>
                <w:color w:val="000000" w:themeColor="text1"/>
                <w:sz w:val="18"/>
                <w:szCs w:val="18"/>
                <w14:textFill>
                  <w14:solidFill>
                    <w14:schemeClr w14:val="tx1"/>
                  </w14:solidFill>
                </w14:textFill>
              </w:rPr>
            </w:pPr>
            <w:r>
              <w:rPr>
                <w:b/>
                <w:bCs/>
                <w:color w:val="000000" w:themeColor="text1"/>
                <w:sz w:val="18"/>
                <w:szCs w:val="18"/>
                <w14:textFill>
                  <w14:solidFill>
                    <w14:schemeClr w14:val="tx1"/>
                  </w14:solidFill>
                </w14:textFill>
              </w:rPr>
              <w:t xml:space="preserve">Medical history, </w:t>
            </w:r>
            <w:r>
              <w:rPr>
                <w:rFonts w:hint="eastAsia"/>
                <w:b/>
                <w:bCs/>
                <w:color w:val="000000" w:themeColor="text1"/>
                <w:sz w:val="18"/>
                <w:szCs w:val="18"/>
                <w14:textFill>
                  <w14:solidFill>
                    <w14:schemeClr w14:val="tx1"/>
                  </w14:solidFill>
                </w14:textFill>
              </w:rPr>
              <w:t xml:space="preserve">n </w:t>
            </w:r>
            <w:r>
              <w:rPr>
                <w:b/>
                <w:bCs/>
                <w:color w:val="000000" w:themeColor="text1"/>
                <w:sz w:val="18"/>
                <w:szCs w:val="18"/>
                <w14:textFill>
                  <w14:solidFill>
                    <w14:schemeClr w14:val="tx1"/>
                  </w14:solidFill>
                </w14:textFill>
              </w:rPr>
              <w:t>(%)</w:t>
            </w:r>
          </w:p>
        </w:tc>
        <w:tc>
          <w:tcPr>
            <w:tcW w:w="0" w:type="auto"/>
          </w:tcPr>
          <w:p w14:paraId="3427F4CE">
            <w:pPr>
              <w:spacing w:line="300" w:lineRule="exact"/>
              <w:rPr>
                <w:b/>
                <w:bCs/>
                <w:color w:val="000000" w:themeColor="text1"/>
                <w:sz w:val="18"/>
                <w:szCs w:val="18"/>
                <w14:textFill>
                  <w14:solidFill>
                    <w14:schemeClr w14:val="tx1"/>
                  </w14:solidFill>
                </w14:textFill>
              </w:rPr>
            </w:pPr>
          </w:p>
        </w:tc>
        <w:tc>
          <w:tcPr>
            <w:tcW w:w="0" w:type="auto"/>
          </w:tcPr>
          <w:p w14:paraId="7BE756FA">
            <w:pPr>
              <w:spacing w:line="300" w:lineRule="exact"/>
              <w:rPr>
                <w:b/>
                <w:bCs/>
                <w:color w:val="000000" w:themeColor="text1"/>
                <w:sz w:val="18"/>
                <w:szCs w:val="18"/>
                <w14:textFill>
                  <w14:solidFill>
                    <w14:schemeClr w14:val="tx1"/>
                  </w14:solidFill>
                </w14:textFill>
              </w:rPr>
            </w:pPr>
          </w:p>
        </w:tc>
      </w:tr>
      <w:tr w14:paraId="7B3FB30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Pr>
          <w:p w14:paraId="37139A2B">
            <w:pPr>
              <w:spacing w:line="300" w:lineRule="exac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Hypertension</w:t>
            </w:r>
          </w:p>
        </w:tc>
        <w:tc>
          <w:tcPr>
            <w:tcW w:w="0" w:type="auto"/>
            <w:gridSpan w:val="2"/>
            <w:vAlign w:val="center"/>
          </w:tcPr>
          <w:p w14:paraId="060E2364">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691 (71.8)</w:t>
            </w:r>
          </w:p>
        </w:tc>
        <w:tc>
          <w:tcPr>
            <w:tcW w:w="0" w:type="auto"/>
            <w:vAlign w:val="center"/>
          </w:tcPr>
          <w:p w14:paraId="6770568B">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163 (68.2)</w:t>
            </w:r>
          </w:p>
        </w:tc>
        <w:tc>
          <w:tcPr>
            <w:tcW w:w="0" w:type="auto"/>
            <w:vAlign w:val="center"/>
          </w:tcPr>
          <w:p w14:paraId="5BB4FA92">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186 (77.2)</w:t>
            </w:r>
          </w:p>
        </w:tc>
        <w:tc>
          <w:tcPr>
            <w:tcW w:w="0" w:type="auto"/>
            <w:vAlign w:val="center"/>
          </w:tcPr>
          <w:p w14:paraId="48FD9858">
            <w:pPr>
              <w:spacing w:line="300" w:lineRule="exact"/>
              <w:jc w:val="center"/>
              <w:rPr>
                <w:b/>
                <w:bCs/>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165 (70.5)</w:t>
            </w:r>
          </w:p>
        </w:tc>
        <w:tc>
          <w:tcPr>
            <w:tcW w:w="0" w:type="auto"/>
            <w:vAlign w:val="center"/>
          </w:tcPr>
          <w:p w14:paraId="43CA31A0">
            <w:pPr>
              <w:spacing w:line="300" w:lineRule="exact"/>
              <w:jc w:val="center"/>
              <w:rPr>
                <w:b/>
                <w:bCs/>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177 (71.7)</w:t>
            </w:r>
          </w:p>
        </w:tc>
        <w:tc>
          <w:tcPr>
            <w:tcW w:w="0" w:type="auto"/>
            <w:vAlign w:val="center"/>
          </w:tcPr>
          <w:p w14:paraId="3EDE8FCE">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0.164</w:t>
            </w:r>
          </w:p>
        </w:tc>
      </w:tr>
      <w:tr w14:paraId="1FA4AC6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Pr>
          <w:p w14:paraId="55C390D8">
            <w:pPr>
              <w:spacing w:line="300" w:lineRule="exac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Diabetes</w:t>
            </w:r>
          </w:p>
        </w:tc>
        <w:tc>
          <w:tcPr>
            <w:tcW w:w="0" w:type="auto"/>
            <w:gridSpan w:val="2"/>
            <w:vAlign w:val="center"/>
          </w:tcPr>
          <w:p w14:paraId="4A9899FE">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261 (27.1)</w:t>
            </w:r>
          </w:p>
        </w:tc>
        <w:tc>
          <w:tcPr>
            <w:tcW w:w="0" w:type="auto"/>
          </w:tcPr>
          <w:p w14:paraId="5B5871D9">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70 (29.3)</w:t>
            </w:r>
          </w:p>
        </w:tc>
        <w:tc>
          <w:tcPr>
            <w:tcW w:w="0" w:type="auto"/>
          </w:tcPr>
          <w:p w14:paraId="6B148418">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77 (32.0)</w:t>
            </w:r>
          </w:p>
        </w:tc>
        <w:tc>
          <w:tcPr>
            <w:tcW w:w="0" w:type="auto"/>
          </w:tcPr>
          <w:p w14:paraId="0D1C8D00">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64 (27.2)</w:t>
            </w:r>
          </w:p>
        </w:tc>
        <w:tc>
          <w:tcPr>
            <w:tcW w:w="0" w:type="auto"/>
          </w:tcPr>
          <w:p w14:paraId="1B59EB48">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50 (20.2)</w:t>
            </w:r>
          </w:p>
        </w:tc>
        <w:tc>
          <w:tcPr>
            <w:tcW w:w="0" w:type="auto"/>
          </w:tcPr>
          <w:p w14:paraId="63A3D80F">
            <w:pPr>
              <w:spacing w:line="300" w:lineRule="exact"/>
              <w:jc w:val="center"/>
              <w:rPr>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0.025</w:t>
            </w:r>
          </w:p>
        </w:tc>
      </w:tr>
      <w:tr w14:paraId="287C156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Pr>
          <w:p w14:paraId="0B7726BE">
            <w:pPr>
              <w:spacing w:line="300" w:lineRule="exac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Coronary heart disease</w:t>
            </w:r>
          </w:p>
        </w:tc>
        <w:tc>
          <w:tcPr>
            <w:tcW w:w="0" w:type="auto"/>
            <w:gridSpan w:val="2"/>
            <w:vAlign w:val="center"/>
          </w:tcPr>
          <w:p w14:paraId="7515FE64">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213 (22.1)</w:t>
            </w:r>
          </w:p>
        </w:tc>
        <w:tc>
          <w:tcPr>
            <w:tcW w:w="0" w:type="auto"/>
          </w:tcPr>
          <w:p w14:paraId="67CD4B72">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49 (20.5</w:t>
            </w:r>
            <w:r>
              <w:rPr>
                <w:color w:val="000000" w:themeColor="text1"/>
                <w:sz w:val="18"/>
                <w:szCs w:val="18"/>
                <w14:textFill>
                  <w14:solidFill>
                    <w14:schemeClr w14:val="tx1"/>
                  </w14:solidFill>
                </w14:textFill>
              </w:rPr>
              <w:t>)</w:t>
            </w:r>
          </w:p>
        </w:tc>
        <w:tc>
          <w:tcPr>
            <w:tcW w:w="0" w:type="auto"/>
          </w:tcPr>
          <w:p w14:paraId="49D43DD7">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62 (25.7)</w:t>
            </w:r>
          </w:p>
        </w:tc>
        <w:tc>
          <w:tcPr>
            <w:tcW w:w="0" w:type="auto"/>
          </w:tcPr>
          <w:p w14:paraId="6E552A62">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51 (21.7)</w:t>
            </w:r>
          </w:p>
        </w:tc>
        <w:tc>
          <w:tcPr>
            <w:tcW w:w="0" w:type="auto"/>
          </w:tcPr>
          <w:p w14:paraId="5447E42A">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51 (20.6)</w:t>
            </w:r>
          </w:p>
        </w:tc>
        <w:tc>
          <w:tcPr>
            <w:tcW w:w="0" w:type="auto"/>
          </w:tcPr>
          <w:p w14:paraId="6509151E">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0.474</w:t>
            </w:r>
          </w:p>
        </w:tc>
      </w:tr>
      <w:tr w14:paraId="409FD17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Pr>
          <w:p w14:paraId="3B4D499D">
            <w:pPr>
              <w:spacing w:line="300" w:lineRule="exac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Hyperlipidemia</w:t>
            </w:r>
          </w:p>
        </w:tc>
        <w:tc>
          <w:tcPr>
            <w:tcW w:w="0" w:type="auto"/>
            <w:gridSpan w:val="2"/>
            <w:vAlign w:val="center"/>
          </w:tcPr>
          <w:p w14:paraId="1F0DCCED">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384 (39.9)</w:t>
            </w:r>
          </w:p>
        </w:tc>
        <w:tc>
          <w:tcPr>
            <w:tcW w:w="0" w:type="auto"/>
          </w:tcPr>
          <w:p w14:paraId="6F7B5F1C">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91 (38.1)</w:t>
            </w:r>
          </w:p>
        </w:tc>
        <w:tc>
          <w:tcPr>
            <w:tcW w:w="0" w:type="auto"/>
          </w:tcPr>
          <w:p w14:paraId="6AFCAC28">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98 (40.7)</w:t>
            </w:r>
          </w:p>
        </w:tc>
        <w:tc>
          <w:tcPr>
            <w:tcW w:w="0" w:type="auto"/>
          </w:tcPr>
          <w:p w14:paraId="7A656573">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89 (37.9)</w:t>
            </w:r>
          </w:p>
        </w:tc>
        <w:tc>
          <w:tcPr>
            <w:tcW w:w="0" w:type="auto"/>
          </w:tcPr>
          <w:p w14:paraId="1EF1F4C6">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106 (42.9)</w:t>
            </w:r>
          </w:p>
        </w:tc>
        <w:tc>
          <w:tcPr>
            <w:tcW w:w="0" w:type="auto"/>
          </w:tcPr>
          <w:p w14:paraId="43481D7B">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0.640</w:t>
            </w:r>
          </w:p>
        </w:tc>
      </w:tr>
      <w:tr w14:paraId="6B28546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Pr>
          <w:p w14:paraId="4E32F37B">
            <w:pPr>
              <w:spacing w:line="300" w:lineRule="exac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Atrial fibrillation</w:t>
            </w:r>
          </w:p>
        </w:tc>
        <w:tc>
          <w:tcPr>
            <w:tcW w:w="0" w:type="auto"/>
            <w:gridSpan w:val="2"/>
            <w:vAlign w:val="center"/>
          </w:tcPr>
          <w:p w14:paraId="13B39332">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290 (30.1)</w:t>
            </w:r>
          </w:p>
        </w:tc>
        <w:tc>
          <w:tcPr>
            <w:tcW w:w="0" w:type="auto"/>
          </w:tcPr>
          <w:p w14:paraId="6B22B303">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67 (28.0)</w:t>
            </w:r>
          </w:p>
        </w:tc>
        <w:tc>
          <w:tcPr>
            <w:tcW w:w="0" w:type="auto"/>
          </w:tcPr>
          <w:p w14:paraId="2D3A6FBB">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66 (27.4)</w:t>
            </w:r>
          </w:p>
        </w:tc>
        <w:tc>
          <w:tcPr>
            <w:tcW w:w="0" w:type="auto"/>
          </w:tcPr>
          <w:p w14:paraId="35DD134E">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81 (34.5)</w:t>
            </w:r>
          </w:p>
        </w:tc>
        <w:tc>
          <w:tcPr>
            <w:tcW w:w="0" w:type="auto"/>
          </w:tcPr>
          <w:p w14:paraId="7D3A5DEA">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76 (30.8)</w:t>
            </w:r>
          </w:p>
        </w:tc>
        <w:tc>
          <w:tcPr>
            <w:tcW w:w="0" w:type="auto"/>
          </w:tcPr>
          <w:p w14:paraId="4331DE42">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0.320</w:t>
            </w:r>
          </w:p>
        </w:tc>
      </w:tr>
      <w:tr w14:paraId="5049C4B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 w:hRule="atLeast"/>
          <w:jc w:val="center"/>
        </w:trPr>
        <w:tc>
          <w:tcPr>
            <w:tcW w:w="0" w:type="auto"/>
          </w:tcPr>
          <w:p w14:paraId="0539F53E">
            <w:pPr>
              <w:spacing w:line="300" w:lineRule="exac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Smoking (recent or current)</w:t>
            </w:r>
          </w:p>
        </w:tc>
        <w:tc>
          <w:tcPr>
            <w:tcW w:w="0" w:type="auto"/>
            <w:gridSpan w:val="2"/>
            <w:vAlign w:val="center"/>
          </w:tcPr>
          <w:p w14:paraId="1B82037F">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434 (45.1)</w:t>
            </w:r>
          </w:p>
        </w:tc>
        <w:tc>
          <w:tcPr>
            <w:tcW w:w="0" w:type="auto"/>
          </w:tcPr>
          <w:p w14:paraId="65CCECE9">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96 (40.2)</w:t>
            </w:r>
          </w:p>
        </w:tc>
        <w:tc>
          <w:tcPr>
            <w:tcW w:w="0" w:type="auto"/>
          </w:tcPr>
          <w:p w14:paraId="01A99551">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114 (47.3)</w:t>
            </w:r>
          </w:p>
        </w:tc>
        <w:tc>
          <w:tcPr>
            <w:tcW w:w="0" w:type="auto"/>
          </w:tcPr>
          <w:p w14:paraId="61D202C4">
            <w:pPr>
              <w:spacing w:line="300" w:lineRule="exact"/>
              <w:jc w:val="center"/>
              <w:rPr>
                <w:b/>
                <w:bCs/>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104 (44.3)</w:t>
            </w:r>
          </w:p>
        </w:tc>
        <w:tc>
          <w:tcPr>
            <w:tcW w:w="0" w:type="auto"/>
          </w:tcPr>
          <w:p w14:paraId="50C0F7D7">
            <w:pPr>
              <w:spacing w:line="300" w:lineRule="exact"/>
              <w:jc w:val="center"/>
              <w:rPr>
                <w:b/>
                <w:bCs/>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120 (48.6)</w:t>
            </w:r>
          </w:p>
        </w:tc>
        <w:tc>
          <w:tcPr>
            <w:tcW w:w="0" w:type="auto"/>
          </w:tcPr>
          <w:p w14:paraId="15F0C1DC">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0.251</w:t>
            </w:r>
          </w:p>
        </w:tc>
      </w:tr>
      <w:tr w14:paraId="0935E07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 w:hRule="atLeast"/>
          <w:jc w:val="center"/>
        </w:trPr>
        <w:tc>
          <w:tcPr>
            <w:tcW w:w="0" w:type="auto"/>
          </w:tcPr>
          <w:p w14:paraId="390CE910">
            <w:pPr>
              <w:spacing w:line="300" w:lineRule="exact"/>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Alcohol</w:t>
            </w:r>
          </w:p>
        </w:tc>
        <w:tc>
          <w:tcPr>
            <w:tcW w:w="0" w:type="auto"/>
            <w:gridSpan w:val="2"/>
            <w:vAlign w:val="center"/>
          </w:tcPr>
          <w:p w14:paraId="3F55EE51">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387 (40.2)</w:t>
            </w:r>
          </w:p>
        </w:tc>
        <w:tc>
          <w:tcPr>
            <w:tcW w:w="0" w:type="auto"/>
          </w:tcPr>
          <w:p w14:paraId="5EA47BA8">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86 (36.1)</w:t>
            </w:r>
          </w:p>
        </w:tc>
        <w:tc>
          <w:tcPr>
            <w:tcW w:w="0" w:type="auto"/>
          </w:tcPr>
          <w:p w14:paraId="6728BAE3">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94 (39.2)</w:t>
            </w:r>
          </w:p>
        </w:tc>
        <w:tc>
          <w:tcPr>
            <w:tcW w:w="0" w:type="auto"/>
          </w:tcPr>
          <w:p w14:paraId="20969505">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94 (40.0)</w:t>
            </w:r>
          </w:p>
        </w:tc>
        <w:tc>
          <w:tcPr>
            <w:tcW w:w="0" w:type="auto"/>
          </w:tcPr>
          <w:p w14:paraId="4BDFB2A3">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113 (45.7)</w:t>
            </w:r>
          </w:p>
        </w:tc>
        <w:tc>
          <w:tcPr>
            <w:tcW w:w="0" w:type="auto"/>
          </w:tcPr>
          <w:p w14:paraId="5FD4FE8A">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0.206</w:t>
            </w:r>
          </w:p>
        </w:tc>
      </w:tr>
      <w:tr w14:paraId="62DE1E2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Pr>
          <w:p w14:paraId="72F19B2F">
            <w:pPr>
              <w:spacing w:line="300" w:lineRule="exac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Ischemic stroke</w:t>
            </w:r>
          </w:p>
        </w:tc>
        <w:tc>
          <w:tcPr>
            <w:tcW w:w="0" w:type="auto"/>
            <w:gridSpan w:val="2"/>
            <w:vAlign w:val="center"/>
          </w:tcPr>
          <w:p w14:paraId="39DB455F">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238 (24.8)</w:t>
            </w:r>
          </w:p>
        </w:tc>
        <w:tc>
          <w:tcPr>
            <w:tcW w:w="0" w:type="auto"/>
          </w:tcPr>
          <w:p w14:paraId="2C012B8C">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64 (26.8)</w:t>
            </w:r>
          </w:p>
        </w:tc>
        <w:tc>
          <w:tcPr>
            <w:tcW w:w="0" w:type="auto"/>
          </w:tcPr>
          <w:p w14:paraId="43F07220">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67 (27.9)</w:t>
            </w:r>
          </w:p>
        </w:tc>
        <w:tc>
          <w:tcPr>
            <w:tcW w:w="0" w:type="auto"/>
          </w:tcPr>
          <w:p w14:paraId="7A570E69">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50 (21.3)</w:t>
            </w:r>
          </w:p>
        </w:tc>
        <w:tc>
          <w:tcPr>
            <w:tcW w:w="0" w:type="auto"/>
          </w:tcPr>
          <w:p w14:paraId="78D0DBB6">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57 (23.1)</w:t>
            </w:r>
          </w:p>
        </w:tc>
        <w:tc>
          <w:tcPr>
            <w:tcW w:w="0" w:type="auto"/>
          </w:tcPr>
          <w:p w14:paraId="7F89C1D6">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0.295</w:t>
            </w:r>
          </w:p>
        </w:tc>
      </w:tr>
      <w:tr w14:paraId="32F984C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Pr>
          <w:p w14:paraId="7E37E8A0">
            <w:pPr>
              <w:spacing w:line="300" w:lineRule="exac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Hemorrhagic stroke</w:t>
            </w:r>
          </w:p>
        </w:tc>
        <w:tc>
          <w:tcPr>
            <w:tcW w:w="0" w:type="auto"/>
            <w:gridSpan w:val="2"/>
            <w:vAlign w:val="center"/>
          </w:tcPr>
          <w:p w14:paraId="41E44B3E">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26 (2.7)</w:t>
            </w:r>
          </w:p>
        </w:tc>
        <w:tc>
          <w:tcPr>
            <w:tcW w:w="0" w:type="auto"/>
          </w:tcPr>
          <w:p w14:paraId="6E2772F2">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8 (3.3)</w:t>
            </w:r>
          </w:p>
        </w:tc>
        <w:tc>
          <w:tcPr>
            <w:tcW w:w="0" w:type="auto"/>
          </w:tcPr>
          <w:p w14:paraId="7A719D8E">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 (2.5)</w:t>
            </w:r>
          </w:p>
        </w:tc>
        <w:tc>
          <w:tcPr>
            <w:tcW w:w="0" w:type="auto"/>
          </w:tcPr>
          <w:p w14:paraId="73B6434C">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 (0.9)</w:t>
            </w:r>
          </w:p>
        </w:tc>
        <w:tc>
          <w:tcPr>
            <w:tcW w:w="0" w:type="auto"/>
          </w:tcPr>
          <w:p w14:paraId="3240BE69">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10 (4.0)</w:t>
            </w:r>
          </w:p>
        </w:tc>
        <w:tc>
          <w:tcPr>
            <w:tcW w:w="0" w:type="auto"/>
          </w:tcPr>
          <w:p w14:paraId="78D58919">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0.156</w:t>
            </w:r>
          </w:p>
        </w:tc>
      </w:tr>
      <w:tr w14:paraId="5CE1314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5"/>
          <w:wAfter w:w="5836" w:type="dxa"/>
          <w:jc w:val="center"/>
        </w:trPr>
        <w:tc>
          <w:tcPr>
            <w:tcW w:w="0" w:type="auto"/>
            <w:tcBorders>
              <w:top w:val="nil"/>
              <w:bottom w:val="nil"/>
            </w:tcBorders>
          </w:tcPr>
          <w:p w14:paraId="2968D570">
            <w:pPr>
              <w:spacing w:line="300" w:lineRule="exact"/>
              <w:rPr>
                <w:b/>
                <w:bCs/>
                <w:color w:val="000000" w:themeColor="text1"/>
                <w:sz w:val="18"/>
                <w:szCs w:val="18"/>
                <w14:textFill>
                  <w14:solidFill>
                    <w14:schemeClr w14:val="tx1"/>
                  </w14:solidFill>
                </w14:textFill>
              </w:rPr>
            </w:pPr>
            <w:r>
              <w:rPr>
                <w:b/>
                <w:bCs/>
                <w:color w:val="000000" w:themeColor="text1"/>
                <w:sz w:val="18"/>
                <w:szCs w:val="18"/>
                <w14:textFill>
                  <w14:solidFill>
                    <w14:schemeClr w14:val="tx1"/>
                  </w14:solidFill>
                </w14:textFill>
              </w:rPr>
              <w:t>Laboratory data</w:t>
            </w:r>
            <w:r>
              <w:rPr>
                <w:rFonts w:hint="eastAsia"/>
                <w:b/>
                <w:bCs/>
                <w:color w:val="000000" w:themeColor="text1"/>
                <w:sz w:val="18"/>
                <w:szCs w:val="18"/>
                <w14:textFill>
                  <w14:solidFill>
                    <w14:schemeClr w14:val="tx1"/>
                  </w14:solidFill>
                </w14:textFill>
              </w:rPr>
              <w:t>, median (IQR)</w:t>
            </w:r>
          </w:p>
        </w:tc>
        <w:tc>
          <w:tcPr>
            <w:tcW w:w="0" w:type="auto"/>
            <w:tcBorders>
              <w:top w:val="nil"/>
              <w:bottom w:val="nil"/>
            </w:tcBorders>
          </w:tcPr>
          <w:p w14:paraId="35D0F42B">
            <w:pPr>
              <w:spacing w:line="300" w:lineRule="exact"/>
              <w:rPr>
                <w:b/>
                <w:bCs/>
                <w:color w:val="000000" w:themeColor="text1"/>
                <w:sz w:val="18"/>
                <w:szCs w:val="18"/>
                <w14:textFill>
                  <w14:solidFill>
                    <w14:schemeClr w14:val="tx1"/>
                  </w14:solidFill>
                </w14:textFill>
              </w:rPr>
            </w:pPr>
          </w:p>
        </w:tc>
        <w:tc>
          <w:tcPr>
            <w:tcW w:w="0" w:type="auto"/>
            <w:tcBorders>
              <w:top w:val="nil"/>
              <w:bottom w:val="nil"/>
            </w:tcBorders>
          </w:tcPr>
          <w:p w14:paraId="2C33DE3A">
            <w:pPr>
              <w:spacing w:line="300" w:lineRule="exact"/>
              <w:rPr>
                <w:b/>
                <w:bCs/>
                <w:color w:val="000000" w:themeColor="text1"/>
                <w:sz w:val="18"/>
                <w:szCs w:val="18"/>
                <w14:textFill>
                  <w14:solidFill>
                    <w14:schemeClr w14:val="tx1"/>
                  </w14:solidFill>
                </w14:textFill>
              </w:rPr>
            </w:pPr>
          </w:p>
        </w:tc>
      </w:tr>
      <w:tr w14:paraId="0AC09BF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Borders>
              <w:top w:val="nil"/>
              <w:bottom w:val="nil"/>
            </w:tcBorders>
          </w:tcPr>
          <w:p w14:paraId="462C8BAB">
            <w:pPr>
              <w:spacing w:line="300" w:lineRule="exac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Leukocyte, *10</w:t>
            </w:r>
            <w:r>
              <w:rPr>
                <w:color w:val="000000" w:themeColor="text1"/>
                <w:sz w:val="18"/>
                <w:szCs w:val="18"/>
                <w:vertAlign w:val="superscript"/>
                <w14:textFill>
                  <w14:solidFill>
                    <w14:schemeClr w14:val="tx1"/>
                  </w14:solidFill>
                </w14:textFill>
              </w:rPr>
              <w:t>12</w:t>
            </w:r>
            <w:r>
              <w:rPr>
                <w:color w:val="000000" w:themeColor="text1"/>
                <w:sz w:val="18"/>
                <w:szCs w:val="18"/>
                <w14:textFill>
                  <w14:solidFill>
                    <w14:schemeClr w14:val="tx1"/>
                  </w14:solidFill>
                </w14:textFill>
              </w:rPr>
              <w:t>/L</w:t>
            </w:r>
          </w:p>
        </w:tc>
        <w:tc>
          <w:tcPr>
            <w:tcW w:w="0" w:type="auto"/>
            <w:gridSpan w:val="2"/>
            <w:tcBorders>
              <w:top w:val="nil"/>
              <w:bottom w:val="nil"/>
            </w:tcBorders>
            <w:vAlign w:val="center"/>
          </w:tcPr>
          <w:p w14:paraId="35F70A45">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8.9</w:t>
            </w:r>
            <w:r>
              <w:rPr>
                <w:color w:val="000000" w:themeColor="text1"/>
                <w:sz w:val="18"/>
                <w:szCs w:val="18"/>
                <w14:textFill>
                  <w14:solidFill>
                    <w14:schemeClr w14:val="tx1"/>
                  </w14:solidFill>
                </w14:textFill>
              </w:rPr>
              <w:t xml:space="preserve"> (</w:t>
            </w:r>
            <w:r>
              <w:rPr>
                <w:rFonts w:hint="eastAsia"/>
                <w:color w:val="000000" w:themeColor="text1"/>
                <w:sz w:val="18"/>
                <w:szCs w:val="18"/>
                <w14:textFill>
                  <w14:solidFill>
                    <w14:schemeClr w14:val="tx1"/>
                  </w14:solidFill>
                </w14:textFill>
              </w:rPr>
              <w:t>7.1-10.9</w:t>
            </w:r>
            <w:r>
              <w:rPr>
                <w:color w:val="000000" w:themeColor="text1"/>
                <w:sz w:val="18"/>
                <w:szCs w:val="18"/>
                <w14:textFill>
                  <w14:solidFill>
                    <w14:schemeClr w14:val="tx1"/>
                  </w14:solidFill>
                </w14:textFill>
              </w:rPr>
              <w:t>)</w:t>
            </w:r>
          </w:p>
        </w:tc>
        <w:tc>
          <w:tcPr>
            <w:tcW w:w="0" w:type="auto"/>
            <w:tcBorders>
              <w:top w:val="nil"/>
              <w:bottom w:val="nil"/>
            </w:tcBorders>
          </w:tcPr>
          <w:p w14:paraId="6151C92A">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9.1 (7.2-11.0)</w:t>
            </w:r>
          </w:p>
        </w:tc>
        <w:tc>
          <w:tcPr>
            <w:tcW w:w="0" w:type="auto"/>
            <w:tcBorders>
              <w:top w:val="nil"/>
              <w:bottom w:val="nil"/>
            </w:tcBorders>
          </w:tcPr>
          <w:p w14:paraId="199F30C5">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8.4 (6.8-10.5)</w:t>
            </w:r>
          </w:p>
        </w:tc>
        <w:tc>
          <w:tcPr>
            <w:tcW w:w="0" w:type="auto"/>
            <w:tcBorders>
              <w:top w:val="nil"/>
              <w:bottom w:val="nil"/>
            </w:tcBorders>
          </w:tcPr>
          <w:p w14:paraId="0B1EA73F">
            <w:pPr>
              <w:spacing w:line="300" w:lineRule="exact"/>
              <w:jc w:val="center"/>
              <w:rPr>
                <w:b/>
                <w:bCs/>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8.6 (6.8-10.4)</w:t>
            </w:r>
          </w:p>
        </w:tc>
        <w:tc>
          <w:tcPr>
            <w:tcW w:w="0" w:type="auto"/>
            <w:tcBorders>
              <w:top w:val="nil"/>
              <w:bottom w:val="nil"/>
            </w:tcBorders>
          </w:tcPr>
          <w:p w14:paraId="3202DFC6">
            <w:pPr>
              <w:spacing w:line="300" w:lineRule="exact"/>
              <w:jc w:val="center"/>
              <w:rPr>
                <w:b/>
                <w:bCs/>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8.8 (7.1-11.6)</w:t>
            </w:r>
          </w:p>
        </w:tc>
        <w:tc>
          <w:tcPr>
            <w:tcW w:w="0" w:type="auto"/>
            <w:tcBorders>
              <w:top w:val="nil"/>
              <w:bottom w:val="nil"/>
            </w:tcBorders>
          </w:tcPr>
          <w:p w14:paraId="334F7823">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0.217</w:t>
            </w:r>
          </w:p>
        </w:tc>
      </w:tr>
      <w:tr w14:paraId="1C0B2D5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Borders>
              <w:top w:val="nil"/>
            </w:tcBorders>
            <w:vAlign w:val="center"/>
          </w:tcPr>
          <w:p w14:paraId="1A2B8CD3">
            <w:pPr>
              <w:spacing w:line="300" w:lineRule="exact"/>
              <w:jc w:val="both"/>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N</w:t>
            </w:r>
            <w:r>
              <w:rPr>
                <w:color w:val="000000" w:themeColor="text1"/>
                <w:sz w:val="18"/>
                <w:szCs w:val="18"/>
                <w14:textFill>
                  <w14:solidFill>
                    <w14:schemeClr w14:val="tx1"/>
                  </w14:solidFill>
                </w14:textFill>
              </w:rPr>
              <w:t>eutrophil, %</w:t>
            </w:r>
          </w:p>
        </w:tc>
        <w:tc>
          <w:tcPr>
            <w:tcW w:w="0" w:type="auto"/>
            <w:gridSpan w:val="2"/>
            <w:tcBorders>
              <w:top w:val="nil"/>
            </w:tcBorders>
            <w:vAlign w:val="center"/>
          </w:tcPr>
          <w:p w14:paraId="13C64270">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79.3</w:t>
            </w:r>
            <w:r>
              <w:rPr>
                <w:color w:val="000000" w:themeColor="text1"/>
                <w:sz w:val="18"/>
                <w:szCs w:val="18"/>
                <w14:textFill>
                  <w14:solidFill>
                    <w14:schemeClr w14:val="tx1"/>
                  </w14:solidFill>
                </w14:textFill>
              </w:rPr>
              <w:t xml:space="preserve"> (</w:t>
            </w:r>
            <w:r>
              <w:rPr>
                <w:rFonts w:hint="eastAsia"/>
                <w:color w:val="000000" w:themeColor="text1"/>
                <w:sz w:val="18"/>
                <w:szCs w:val="18"/>
                <w14:textFill>
                  <w14:solidFill>
                    <w14:schemeClr w14:val="tx1"/>
                  </w14:solidFill>
                </w14:textFill>
              </w:rPr>
              <w:t>69.7-86.1</w:t>
            </w:r>
            <w:r>
              <w:rPr>
                <w:color w:val="000000" w:themeColor="text1"/>
                <w:sz w:val="18"/>
                <w:szCs w:val="18"/>
                <w14:textFill>
                  <w14:solidFill>
                    <w14:schemeClr w14:val="tx1"/>
                  </w14:solidFill>
                </w14:textFill>
              </w:rPr>
              <w:t>)</w:t>
            </w:r>
          </w:p>
        </w:tc>
        <w:tc>
          <w:tcPr>
            <w:tcW w:w="0" w:type="auto"/>
            <w:tcBorders>
              <w:top w:val="nil"/>
            </w:tcBorders>
          </w:tcPr>
          <w:p w14:paraId="37EF769D">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81.8 (74.1-87.0)</w:t>
            </w:r>
          </w:p>
        </w:tc>
        <w:tc>
          <w:tcPr>
            <w:tcW w:w="0" w:type="auto"/>
            <w:tcBorders>
              <w:top w:val="nil"/>
            </w:tcBorders>
          </w:tcPr>
          <w:p w14:paraId="78A63A27">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78.4 (70.0-85.8)</w:t>
            </w:r>
          </w:p>
        </w:tc>
        <w:tc>
          <w:tcPr>
            <w:tcW w:w="0" w:type="auto"/>
            <w:tcBorders>
              <w:top w:val="nil"/>
            </w:tcBorders>
          </w:tcPr>
          <w:p w14:paraId="1C11D132">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77.9 (67.2-84.4)</w:t>
            </w:r>
          </w:p>
        </w:tc>
        <w:tc>
          <w:tcPr>
            <w:tcW w:w="0" w:type="auto"/>
            <w:tcBorders>
              <w:top w:val="nil"/>
            </w:tcBorders>
          </w:tcPr>
          <w:p w14:paraId="72933BB6">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76.7 (63.8-84.8)</w:t>
            </w:r>
          </w:p>
        </w:tc>
        <w:tc>
          <w:tcPr>
            <w:tcW w:w="0" w:type="auto"/>
            <w:tcBorders>
              <w:top w:val="nil"/>
            </w:tcBorders>
            <w:vAlign w:val="center"/>
          </w:tcPr>
          <w:p w14:paraId="15669913">
            <w:pPr>
              <w:spacing w:line="300" w:lineRule="exact"/>
              <w:jc w:val="center"/>
              <w:rPr>
                <w:color w:val="000000" w:themeColor="text1"/>
                <w:sz w:val="18"/>
                <w:szCs w:val="18"/>
                <w14:textFill>
                  <w14:solidFill>
                    <w14:schemeClr w14:val="tx1"/>
                  </w14:solidFill>
                </w14:textFill>
              </w:rPr>
            </w:pPr>
            <w:r>
              <w:rPr>
                <w:b/>
                <w:bCs/>
                <w:color w:val="000000" w:themeColor="text1"/>
                <w:sz w:val="18"/>
                <w:szCs w:val="18"/>
                <w14:textFill>
                  <w14:solidFill>
                    <w14:schemeClr w14:val="tx1"/>
                  </w14:solidFill>
                </w14:textFill>
              </w:rPr>
              <w:t>&lt;0.001</w:t>
            </w:r>
          </w:p>
        </w:tc>
      </w:tr>
      <w:tr w14:paraId="51693CB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Pr>
          <w:p w14:paraId="73D84337">
            <w:pPr>
              <w:spacing w:line="300" w:lineRule="exact"/>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P</w:t>
            </w:r>
            <w:r>
              <w:rPr>
                <w:color w:val="000000" w:themeColor="text1"/>
                <w:sz w:val="18"/>
                <w:szCs w:val="18"/>
                <w14:textFill>
                  <w14:solidFill>
                    <w14:schemeClr w14:val="tx1"/>
                  </w14:solidFill>
                </w14:textFill>
              </w:rPr>
              <w:t>latelet</w:t>
            </w:r>
            <w:r>
              <w:rPr>
                <w:rFonts w:hint="eastAsia"/>
                <w:color w:val="000000" w:themeColor="text1"/>
                <w:sz w:val="18"/>
                <w:szCs w:val="18"/>
                <w14:textFill>
                  <w14:solidFill>
                    <w14:schemeClr w14:val="tx1"/>
                  </w14:solidFill>
                </w14:textFill>
              </w:rPr>
              <w:t xml:space="preserve">, </w:t>
            </w:r>
            <w:r>
              <w:rPr>
                <w:color w:val="000000" w:themeColor="text1"/>
                <w:sz w:val="18"/>
                <w:szCs w:val="18"/>
                <w14:textFill>
                  <w14:solidFill>
                    <w14:schemeClr w14:val="tx1"/>
                  </w14:solidFill>
                </w14:textFill>
              </w:rPr>
              <w:t>*109/L</w:t>
            </w:r>
          </w:p>
        </w:tc>
        <w:tc>
          <w:tcPr>
            <w:tcW w:w="0" w:type="auto"/>
            <w:gridSpan w:val="2"/>
            <w:vAlign w:val="center"/>
          </w:tcPr>
          <w:p w14:paraId="4A978D8A">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205</w:t>
            </w:r>
            <w:r>
              <w:rPr>
                <w:color w:val="000000" w:themeColor="text1"/>
                <w:sz w:val="18"/>
                <w:szCs w:val="18"/>
                <w14:textFill>
                  <w14:solidFill>
                    <w14:schemeClr w14:val="tx1"/>
                  </w14:solidFill>
                </w14:textFill>
              </w:rPr>
              <w:t xml:space="preserve"> </w:t>
            </w:r>
            <w:r>
              <w:rPr>
                <w:rFonts w:hint="eastAsia"/>
                <w:color w:val="000000" w:themeColor="text1"/>
                <w:sz w:val="18"/>
                <w:szCs w:val="18"/>
                <w14:textFill>
                  <w14:solidFill>
                    <w14:schemeClr w14:val="tx1"/>
                  </w14:solidFill>
                </w14:textFill>
              </w:rPr>
              <w:t>(169-248</w:t>
            </w:r>
            <w:r>
              <w:rPr>
                <w:color w:val="000000" w:themeColor="text1"/>
                <w:sz w:val="18"/>
                <w:szCs w:val="18"/>
                <w14:textFill>
                  <w14:solidFill>
                    <w14:schemeClr w14:val="tx1"/>
                  </w14:solidFill>
                </w14:textFill>
              </w:rPr>
              <w:t>)</w:t>
            </w:r>
          </w:p>
        </w:tc>
        <w:tc>
          <w:tcPr>
            <w:tcW w:w="0" w:type="auto"/>
          </w:tcPr>
          <w:p w14:paraId="331DCB03">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208 (175-253)</w:t>
            </w:r>
          </w:p>
        </w:tc>
        <w:tc>
          <w:tcPr>
            <w:tcW w:w="0" w:type="auto"/>
          </w:tcPr>
          <w:p w14:paraId="190210CD">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204 (171-251)</w:t>
            </w:r>
          </w:p>
        </w:tc>
        <w:tc>
          <w:tcPr>
            <w:tcW w:w="0" w:type="auto"/>
          </w:tcPr>
          <w:p w14:paraId="7F4B52B9">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197 (159-244)</w:t>
            </w:r>
          </w:p>
        </w:tc>
        <w:tc>
          <w:tcPr>
            <w:tcW w:w="0" w:type="auto"/>
          </w:tcPr>
          <w:p w14:paraId="07B183A3">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205 (171-245)</w:t>
            </w:r>
          </w:p>
        </w:tc>
        <w:tc>
          <w:tcPr>
            <w:tcW w:w="0" w:type="auto"/>
          </w:tcPr>
          <w:p w14:paraId="4013C494">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0.346</w:t>
            </w:r>
          </w:p>
        </w:tc>
      </w:tr>
      <w:tr w14:paraId="56D87FD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Pr>
          <w:p w14:paraId="4D4B990A">
            <w:pPr>
              <w:spacing w:line="300" w:lineRule="exac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Hemoglobin, g/L</w:t>
            </w:r>
          </w:p>
        </w:tc>
        <w:tc>
          <w:tcPr>
            <w:tcW w:w="0" w:type="auto"/>
            <w:gridSpan w:val="2"/>
            <w:vAlign w:val="center"/>
          </w:tcPr>
          <w:p w14:paraId="683AFCEE">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141</w:t>
            </w:r>
            <w:r>
              <w:rPr>
                <w:color w:val="000000" w:themeColor="text1"/>
                <w:sz w:val="18"/>
                <w:szCs w:val="18"/>
                <w14:textFill>
                  <w14:solidFill>
                    <w14:schemeClr w14:val="tx1"/>
                  </w14:solidFill>
                </w14:textFill>
              </w:rPr>
              <w:t xml:space="preserve"> (</w:t>
            </w:r>
            <w:r>
              <w:rPr>
                <w:rFonts w:hint="eastAsia"/>
                <w:color w:val="000000" w:themeColor="text1"/>
                <w:sz w:val="18"/>
                <w:szCs w:val="18"/>
                <w14:textFill>
                  <w14:solidFill>
                    <w14:schemeClr w14:val="tx1"/>
                  </w14:solidFill>
                </w14:textFill>
              </w:rPr>
              <w:t>130-153</w:t>
            </w:r>
            <w:r>
              <w:rPr>
                <w:color w:val="000000" w:themeColor="text1"/>
                <w:sz w:val="18"/>
                <w:szCs w:val="18"/>
                <w14:textFill>
                  <w14:solidFill>
                    <w14:schemeClr w14:val="tx1"/>
                  </w14:solidFill>
                </w14:textFill>
              </w:rPr>
              <w:t>)</w:t>
            </w:r>
          </w:p>
        </w:tc>
        <w:tc>
          <w:tcPr>
            <w:tcW w:w="0" w:type="auto"/>
          </w:tcPr>
          <w:p w14:paraId="3A0630AB">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138 (128-149)</w:t>
            </w:r>
          </w:p>
        </w:tc>
        <w:tc>
          <w:tcPr>
            <w:tcW w:w="0" w:type="auto"/>
          </w:tcPr>
          <w:p w14:paraId="1A85F3C7">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142 (130-153)</w:t>
            </w:r>
          </w:p>
        </w:tc>
        <w:tc>
          <w:tcPr>
            <w:tcW w:w="0" w:type="auto"/>
          </w:tcPr>
          <w:p w14:paraId="1FE5E31A">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144 (132-158)</w:t>
            </w:r>
          </w:p>
        </w:tc>
        <w:tc>
          <w:tcPr>
            <w:tcW w:w="0" w:type="auto"/>
          </w:tcPr>
          <w:p w14:paraId="51460CB3">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148 (134-156)</w:t>
            </w:r>
          </w:p>
        </w:tc>
        <w:tc>
          <w:tcPr>
            <w:tcW w:w="0" w:type="auto"/>
          </w:tcPr>
          <w:p w14:paraId="076207F9">
            <w:pPr>
              <w:spacing w:line="300" w:lineRule="exact"/>
              <w:jc w:val="center"/>
              <w:rPr>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&lt;0.001</w:t>
            </w:r>
          </w:p>
        </w:tc>
      </w:tr>
      <w:tr w14:paraId="45FCE35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Pr>
          <w:p w14:paraId="4AAE727D">
            <w:pPr>
              <w:spacing w:line="300" w:lineRule="exac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Glucose, mmol/L</w:t>
            </w:r>
          </w:p>
        </w:tc>
        <w:tc>
          <w:tcPr>
            <w:tcW w:w="0" w:type="auto"/>
            <w:gridSpan w:val="2"/>
            <w:vAlign w:val="center"/>
          </w:tcPr>
          <w:p w14:paraId="216B1581">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7.0</w:t>
            </w:r>
            <w:r>
              <w:rPr>
                <w:color w:val="000000" w:themeColor="text1"/>
                <w:sz w:val="18"/>
                <w:szCs w:val="18"/>
                <w14:textFill>
                  <w14:solidFill>
                    <w14:schemeClr w14:val="tx1"/>
                  </w14:solidFill>
                </w14:textFill>
              </w:rPr>
              <w:t xml:space="preserve"> (</w:t>
            </w:r>
            <w:r>
              <w:rPr>
                <w:rFonts w:hint="eastAsia"/>
                <w:color w:val="000000" w:themeColor="text1"/>
                <w:sz w:val="18"/>
                <w:szCs w:val="18"/>
                <w14:textFill>
                  <w14:solidFill>
                    <w14:schemeClr w14:val="tx1"/>
                  </w14:solidFill>
                </w14:textFill>
              </w:rPr>
              <w:t>6.1-9.0</w:t>
            </w:r>
            <w:r>
              <w:rPr>
                <w:color w:val="000000" w:themeColor="text1"/>
                <w:sz w:val="18"/>
                <w:szCs w:val="18"/>
                <w14:textFill>
                  <w14:solidFill>
                    <w14:schemeClr w14:val="tx1"/>
                  </w14:solidFill>
                </w14:textFill>
              </w:rPr>
              <w:t>)</w:t>
            </w:r>
          </w:p>
        </w:tc>
        <w:tc>
          <w:tcPr>
            <w:tcW w:w="0" w:type="auto"/>
          </w:tcPr>
          <w:p w14:paraId="2424C584">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7.3 (6.3-9.9)</w:t>
            </w:r>
          </w:p>
        </w:tc>
        <w:tc>
          <w:tcPr>
            <w:tcW w:w="0" w:type="auto"/>
          </w:tcPr>
          <w:p w14:paraId="31BA0FA7">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7.3 (6.2-9.6)</w:t>
            </w:r>
          </w:p>
        </w:tc>
        <w:tc>
          <w:tcPr>
            <w:tcW w:w="0" w:type="auto"/>
          </w:tcPr>
          <w:p w14:paraId="49F74412">
            <w:pPr>
              <w:spacing w:line="300" w:lineRule="exact"/>
              <w:jc w:val="center"/>
              <w:rPr>
                <w:b/>
                <w:bCs/>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7.0 (6.0-8.9)</w:t>
            </w:r>
          </w:p>
        </w:tc>
        <w:tc>
          <w:tcPr>
            <w:tcW w:w="0" w:type="auto"/>
          </w:tcPr>
          <w:p w14:paraId="2DFB4E8A">
            <w:pPr>
              <w:spacing w:line="300" w:lineRule="exact"/>
              <w:jc w:val="center"/>
              <w:rPr>
                <w:b/>
                <w:bCs/>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6.7 (5.8-8.4)</w:t>
            </w:r>
          </w:p>
        </w:tc>
        <w:tc>
          <w:tcPr>
            <w:tcW w:w="0" w:type="auto"/>
          </w:tcPr>
          <w:p w14:paraId="1D00E278">
            <w:pPr>
              <w:spacing w:line="300" w:lineRule="exact"/>
              <w:jc w:val="center"/>
              <w:rPr>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0.007</w:t>
            </w:r>
          </w:p>
        </w:tc>
      </w:tr>
      <w:tr w14:paraId="3EEE532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Pr>
          <w:p w14:paraId="11AB7BD2">
            <w:pPr>
              <w:spacing w:line="300" w:lineRule="exact"/>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T</w:t>
            </w:r>
            <w:r>
              <w:rPr>
                <w:color w:val="000000" w:themeColor="text1"/>
                <w:sz w:val="18"/>
                <w:szCs w:val="18"/>
                <w14:textFill>
                  <w14:solidFill>
                    <w14:schemeClr w14:val="tx1"/>
                  </w14:solidFill>
                </w14:textFill>
              </w:rPr>
              <w:t>riglyceride, mmol/L</w:t>
            </w:r>
          </w:p>
        </w:tc>
        <w:tc>
          <w:tcPr>
            <w:tcW w:w="0" w:type="auto"/>
            <w:gridSpan w:val="2"/>
            <w:vAlign w:val="center"/>
          </w:tcPr>
          <w:p w14:paraId="7AB9E5A0">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1.2</w:t>
            </w:r>
            <w:r>
              <w:rPr>
                <w:color w:val="000000" w:themeColor="text1"/>
                <w:sz w:val="18"/>
                <w:szCs w:val="18"/>
                <w14:textFill>
                  <w14:solidFill>
                    <w14:schemeClr w14:val="tx1"/>
                  </w14:solidFill>
                </w14:textFill>
              </w:rPr>
              <w:t xml:space="preserve"> (</w:t>
            </w:r>
            <w:r>
              <w:rPr>
                <w:rFonts w:hint="eastAsia"/>
                <w:color w:val="000000" w:themeColor="text1"/>
                <w:sz w:val="18"/>
                <w:szCs w:val="18"/>
                <w14:textFill>
                  <w14:solidFill>
                    <w14:schemeClr w14:val="tx1"/>
                  </w14:solidFill>
                </w14:textFill>
              </w:rPr>
              <w:t>0.9-1.9</w:t>
            </w:r>
            <w:r>
              <w:rPr>
                <w:color w:val="000000" w:themeColor="text1"/>
                <w:sz w:val="18"/>
                <w:szCs w:val="18"/>
                <w14:textFill>
                  <w14:solidFill>
                    <w14:schemeClr w14:val="tx1"/>
                  </w14:solidFill>
                </w14:textFill>
              </w:rPr>
              <w:t>)</w:t>
            </w:r>
          </w:p>
        </w:tc>
        <w:tc>
          <w:tcPr>
            <w:tcW w:w="0" w:type="auto"/>
          </w:tcPr>
          <w:p w14:paraId="48AB301F">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1.0 (0.7-1.5)</w:t>
            </w:r>
          </w:p>
        </w:tc>
        <w:tc>
          <w:tcPr>
            <w:tcW w:w="0" w:type="auto"/>
          </w:tcPr>
          <w:p w14:paraId="6A61FEFC">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1.2 (0.9-1.8)</w:t>
            </w:r>
          </w:p>
        </w:tc>
        <w:tc>
          <w:tcPr>
            <w:tcW w:w="0" w:type="auto"/>
          </w:tcPr>
          <w:p w14:paraId="4C7FEEB3">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1.3 (0.9-2.0)</w:t>
            </w:r>
          </w:p>
        </w:tc>
        <w:tc>
          <w:tcPr>
            <w:tcW w:w="0" w:type="auto"/>
          </w:tcPr>
          <w:p w14:paraId="62F52B1B">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1.5 (1.0-2.2)</w:t>
            </w:r>
          </w:p>
        </w:tc>
        <w:tc>
          <w:tcPr>
            <w:tcW w:w="0" w:type="auto"/>
          </w:tcPr>
          <w:p w14:paraId="7283A217">
            <w:pPr>
              <w:spacing w:line="300" w:lineRule="exact"/>
              <w:jc w:val="center"/>
              <w:rPr>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&lt;0.001</w:t>
            </w:r>
          </w:p>
        </w:tc>
      </w:tr>
      <w:tr w14:paraId="32D814D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Pr>
          <w:p w14:paraId="57F8D050">
            <w:pPr>
              <w:spacing w:line="300" w:lineRule="exac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T-Chol, mmol/L</w:t>
            </w:r>
          </w:p>
        </w:tc>
        <w:tc>
          <w:tcPr>
            <w:tcW w:w="0" w:type="auto"/>
            <w:gridSpan w:val="2"/>
            <w:vAlign w:val="center"/>
          </w:tcPr>
          <w:p w14:paraId="7F5C8266">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4.4</w:t>
            </w:r>
            <w:r>
              <w:rPr>
                <w:color w:val="000000" w:themeColor="text1"/>
                <w:sz w:val="18"/>
                <w:szCs w:val="18"/>
                <w14:textFill>
                  <w14:solidFill>
                    <w14:schemeClr w14:val="tx1"/>
                  </w14:solidFill>
                </w14:textFill>
              </w:rPr>
              <w:t xml:space="preserve"> (</w:t>
            </w:r>
            <w:r>
              <w:rPr>
                <w:rFonts w:hint="eastAsia"/>
                <w:color w:val="000000" w:themeColor="text1"/>
                <w:sz w:val="18"/>
                <w:szCs w:val="18"/>
                <w14:textFill>
                  <w14:solidFill>
                    <w14:schemeClr w14:val="tx1"/>
                  </w14:solidFill>
                </w14:textFill>
              </w:rPr>
              <w:t>3.8-5.2</w:t>
            </w:r>
            <w:r>
              <w:rPr>
                <w:color w:val="000000" w:themeColor="text1"/>
                <w:sz w:val="18"/>
                <w:szCs w:val="18"/>
                <w14:textFill>
                  <w14:solidFill>
                    <w14:schemeClr w14:val="tx1"/>
                  </w14:solidFill>
                </w14:textFill>
              </w:rPr>
              <w:t>)</w:t>
            </w:r>
          </w:p>
        </w:tc>
        <w:tc>
          <w:tcPr>
            <w:tcW w:w="0" w:type="auto"/>
          </w:tcPr>
          <w:p w14:paraId="1B036E21">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4.4 (3.8-5.3)</w:t>
            </w:r>
          </w:p>
        </w:tc>
        <w:tc>
          <w:tcPr>
            <w:tcW w:w="0" w:type="auto"/>
          </w:tcPr>
          <w:p w14:paraId="6DA4B131">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4.5 (3.8-5.1)</w:t>
            </w:r>
          </w:p>
        </w:tc>
        <w:tc>
          <w:tcPr>
            <w:tcW w:w="0" w:type="auto"/>
          </w:tcPr>
          <w:p w14:paraId="622E9065">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4.5 (3.8-5.2)</w:t>
            </w:r>
          </w:p>
        </w:tc>
        <w:tc>
          <w:tcPr>
            <w:tcW w:w="0" w:type="auto"/>
          </w:tcPr>
          <w:p w14:paraId="2F666C9A">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4.6 (4.0-5.2)</w:t>
            </w:r>
          </w:p>
        </w:tc>
        <w:tc>
          <w:tcPr>
            <w:tcW w:w="0" w:type="auto"/>
          </w:tcPr>
          <w:p w14:paraId="076117BB">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0.123</w:t>
            </w:r>
          </w:p>
        </w:tc>
      </w:tr>
      <w:tr w14:paraId="1E22E57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Pr>
          <w:p w14:paraId="26A5110B">
            <w:pPr>
              <w:spacing w:line="300" w:lineRule="exact"/>
              <w:rPr>
                <w:b/>
                <w:bCs/>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LDL-c, mmol/L</w:t>
            </w:r>
          </w:p>
        </w:tc>
        <w:tc>
          <w:tcPr>
            <w:tcW w:w="0" w:type="auto"/>
            <w:gridSpan w:val="2"/>
            <w:vAlign w:val="center"/>
          </w:tcPr>
          <w:p w14:paraId="258B93A9">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2.8</w:t>
            </w:r>
            <w:r>
              <w:rPr>
                <w:color w:val="000000" w:themeColor="text1"/>
                <w:sz w:val="18"/>
                <w:szCs w:val="18"/>
                <w14:textFill>
                  <w14:solidFill>
                    <w14:schemeClr w14:val="tx1"/>
                  </w14:solidFill>
                </w14:textFill>
              </w:rPr>
              <w:t xml:space="preserve"> (</w:t>
            </w:r>
            <w:r>
              <w:rPr>
                <w:rFonts w:hint="eastAsia"/>
                <w:color w:val="000000" w:themeColor="text1"/>
                <w:sz w:val="18"/>
                <w:szCs w:val="18"/>
                <w14:textFill>
                  <w14:solidFill>
                    <w14:schemeClr w14:val="tx1"/>
                  </w14:solidFill>
                </w14:textFill>
              </w:rPr>
              <w:t>2.1-3.4</w:t>
            </w:r>
            <w:r>
              <w:rPr>
                <w:color w:val="000000" w:themeColor="text1"/>
                <w:sz w:val="18"/>
                <w:szCs w:val="18"/>
                <w14:textFill>
                  <w14:solidFill>
                    <w14:schemeClr w14:val="tx1"/>
                  </w14:solidFill>
                </w14:textFill>
              </w:rPr>
              <w:t>)</w:t>
            </w:r>
          </w:p>
        </w:tc>
        <w:tc>
          <w:tcPr>
            <w:tcW w:w="0" w:type="auto"/>
          </w:tcPr>
          <w:p w14:paraId="76AC8ADD">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2.8 (2.2-3.5)</w:t>
            </w:r>
          </w:p>
        </w:tc>
        <w:tc>
          <w:tcPr>
            <w:tcW w:w="0" w:type="auto"/>
          </w:tcPr>
          <w:p w14:paraId="545843A2">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2.8 (2.2-3.5)</w:t>
            </w:r>
          </w:p>
        </w:tc>
        <w:tc>
          <w:tcPr>
            <w:tcW w:w="0" w:type="auto"/>
          </w:tcPr>
          <w:p w14:paraId="592787B9">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2.8 (2.2-3.3)</w:t>
            </w:r>
          </w:p>
        </w:tc>
        <w:tc>
          <w:tcPr>
            <w:tcW w:w="0" w:type="auto"/>
          </w:tcPr>
          <w:p w14:paraId="5C8EB74C">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2.9 (2.2-3.5)</w:t>
            </w:r>
          </w:p>
        </w:tc>
        <w:tc>
          <w:tcPr>
            <w:tcW w:w="0" w:type="auto"/>
          </w:tcPr>
          <w:p w14:paraId="6A1AB872">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0.120</w:t>
            </w:r>
          </w:p>
        </w:tc>
      </w:tr>
      <w:tr w14:paraId="38DFACE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Pr>
          <w:p w14:paraId="3BC9462B">
            <w:pPr>
              <w:spacing w:line="300" w:lineRule="exact"/>
              <w:rPr>
                <w:b/>
                <w:bCs/>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F</w:t>
            </w:r>
            <w:r>
              <w:rPr>
                <w:color w:val="000000" w:themeColor="text1"/>
                <w:sz w:val="18"/>
                <w:szCs w:val="18"/>
                <w14:textFill>
                  <w14:solidFill>
                    <w14:schemeClr w14:val="tx1"/>
                  </w14:solidFill>
                </w14:textFill>
              </w:rPr>
              <w:t>ibrinogen, mmol/L</w:t>
            </w:r>
          </w:p>
        </w:tc>
        <w:tc>
          <w:tcPr>
            <w:tcW w:w="0" w:type="auto"/>
            <w:gridSpan w:val="2"/>
            <w:vAlign w:val="center"/>
          </w:tcPr>
          <w:p w14:paraId="3395ADD9">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3.3</w:t>
            </w:r>
            <w:r>
              <w:rPr>
                <w:color w:val="000000" w:themeColor="text1"/>
                <w:sz w:val="18"/>
                <w:szCs w:val="18"/>
                <w14:textFill>
                  <w14:solidFill>
                    <w14:schemeClr w14:val="tx1"/>
                  </w14:solidFill>
                </w14:textFill>
              </w:rPr>
              <w:t xml:space="preserve"> (</w:t>
            </w:r>
            <w:r>
              <w:rPr>
                <w:rFonts w:hint="eastAsia"/>
                <w:color w:val="000000" w:themeColor="text1"/>
                <w:sz w:val="18"/>
                <w:szCs w:val="18"/>
                <w14:textFill>
                  <w14:solidFill>
                    <w14:schemeClr w14:val="tx1"/>
                  </w14:solidFill>
                </w14:textFill>
              </w:rPr>
              <w:t>2.8-3.8</w:t>
            </w:r>
            <w:r>
              <w:rPr>
                <w:color w:val="000000" w:themeColor="text1"/>
                <w:sz w:val="18"/>
                <w:szCs w:val="18"/>
                <w14:textFill>
                  <w14:solidFill>
                    <w14:schemeClr w14:val="tx1"/>
                  </w14:solidFill>
                </w14:textFill>
              </w:rPr>
              <w:t>)</w:t>
            </w:r>
          </w:p>
        </w:tc>
        <w:tc>
          <w:tcPr>
            <w:tcW w:w="0" w:type="auto"/>
          </w:tcPr>
          <w:p w14:paraId="103B2996">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3.4 (2.8-3.9)</w:t>
            </w:r>
          </w:p>
        </w:tc>
        <w:tc>
          <w:tcPr>
            <w:tcW w:w="0" w:type="auto"/>
          </w:tcPr>
          <w:p w14:paraId="48B72B78">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3.4 (2.9-3.9)</w:t>
            </w:r>
          </w:p>
        </w:tc>
        <w:tc>
          <w:tcPr>
            <w:tcW w:w="0" w:type="auto"/>
          </w:tcPr>
          <w:p w14:paraId="360B7B7A">
            <w:pPr>
              <w:spacing w:line="300" w:lineRule="exact"/>
              <w:jc w:val="center"/>
              <w:rPr>
                <w:b/>
                <w:bCs/>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3.3 (2.8-3.9)</w:t>
            </w:r>
          </w:p>
        </w:tc>
        <w:tc>
          <w:tcPr>
            <w:tcW w:w="0" w:type="auto"/>
          </w:tcPr>
          <w:p w14:paraId="718CCBD6">
            <w:pPr>
              <w:spacing w:line="300" w:lineRule="exact"/>
              <w:jc w:val="center"/>
              <w:rPr>
                <w:b/>
                <w:bCs/>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3.3 (2.8-3.8)</w:t>
            </w:r>
          </w:p>
        </w:tc>
        <w:tc>
          <w:tcPr>
            <w:tcW w:w="0" w:type="auto"/>
          </w:tcPr>
          <w:p w14:paraId="4174CCC0">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0.937</w:t>
            </w:r>
          </w:p>
        </w:tc>
      </w:tr>
      <w:tr w14:paraId="1ACC78E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vAlign w:val="center"/>
          </w:tcPr>
          <w:p w14:paraId="77F8FADF">
            <w:pPr>
              <w:spacing w:line="300" w:lineRule="exact"/>
              <w:jc w:val="both"/>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 xml:space="preserve">ΔUA, </w:t>
            </w:r>
            <w:r>
              <w:rPr>
                <w:color w:val="000000" w:themeColor="text1"/>
                <w:sz w:val="18"/>
                <w:szCs w:val="18"/>
                <w14:textFill>
                  <w14:solidFill>
                    <w14:schemeClr w14:val="tx1"/>
                  </w14:solidFill>
                </w14:textFill>
              </w:rPr>
              <w:t>μmol/L</w:t>
            </w:r>
          </w:p>
        </w:tc>
        <w:tc>
          <w:tcPr>
            <w:tcW w:w="0" w:type="auto"/>
            <w:gridSpan w:val="2"/>
            <w:vAlign w:val="center"/>
          </w:tcPr>
          <w:p w14:paraId="25BD3EDD">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77.5（26.0-166.0）</w:t>
            </w:r>
          </w:p>
        </w:tc>
        <w:tc>
          <w:tcPr>
            <w:tcW w:w="0" w:type="auto"/>
          </w:tcPr>
          <w:p w14:paraId="682175E1">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50.0 (10.0-120.5)</w:t>
            </w:r>
          </w:p>
        </w:tc>
        <w:tc>
          <w:tcPr>
            <w:tcW w:w="0" w:type="auto"/>
          </w:tcPr>
          <w:p w14:paraId="66B43185">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88.0 (27.5-165.0)</w:t>
            </w:r>
          </w:p>
        </w:tc>
        <w:tc>
          <w:tcPr>
            <w:tcW w:w="0" w:type="auto"/>
          </w:tcPr>
          <w:p w14:paraId="29DCB407">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81.5 (33.8-185.3)</w:t>
            </w:r>
          </w:p>
        </w:tc>
        <w:tc>
          <w:tcPr>
            <w:tcW w:w="0" w:type="auto"/>
          </w:tcPr>
          <w:p w14:paraId="12F33BED">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86.5 (38.5-251.3)</w:t>
            </w:r>
          </w:p>
        </w:tc>
        <w:tc>
          <w:tcPr>
            <w:tcW w:w="0" w:type="auto"/>
            <w:vAlign w:val="center"/>
          </w:tcPr>
          <w:p w14:paraId="184E9C3C">
            <w:pPr>
              <w:spacing w:line="300" w:lineRule="exact"/>
              <w:jc w:val="center"/>
              <w:rPr>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&lt;0.001</w:t>
            </w:r>
          </w:p>
        </w:tc>
      </w:tr>
      <w:tr w14:paraId="3C81B8E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vAlign w:val="center"/>
          </w:tcPr>
          <w:p w14:paraId="3147C862">
            <w:pPr>
              <w:spacing w:line="300" w:lineRule="exact"/>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Onset to admission measurement of UA, h</w:t>
            </w:r>
          </w:p>
        </w:tc>
        <w:tc>
          <w:tcPr>
            <w:tcW w:w="0" w:type="auto"/>
            <w:gridSpan w:val="2"/>
            <w:vAlign w:val="center"/>
          </w:tcPr>
          <w:p w14:paraId="29DF187E">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4.5 (2.8-7.4)</w:t>
            </w:r>
          </w:p>
        </w:tc>
        <w:tc>
          <w:tcPr>
            <w:tcW w:w="0" w:type="auto"/>
            <w:vAlign w:val="center"/>
          </w:tcPr>
          <w:p w14:paraId="6EBB58C9">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5.0 (3.6-8.0)</w:t>
            </w:r>
          </w:p>
        </w:tc>
        <w:tc>
          <w:tcPr>
            <w:tcW w:w="0" w:type="auto"/>
            <w:vAlign w:val="center"/>
          </w:tcPr>
          <w:p w14:paraId="244A0E02">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4.5 (2.9-7.7)</w:t>
            </w:r>
          </w:p>
        </w:tc>
        <w:tc>
          <w:tcPr>
            <w:tcW w:w="0" w:type="auto"/>
            <w:vAlign w:val="center"/>
          </w:tcPr>
          <w:p w14:paraId="48082749">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4.3 (2.5-7.0)</w:t>
            </w:r>
          </w:p>
        </w:tc>
        <w:tc>
          <w:tcPr>
            <w:tcW w:w="0" w:type="auto"/>
            <w:vAlign w:val="center"/>
          </w:tcPr>
          <w:p w14:paraId="7BD7FD13">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4.3 (2.2-7.2)</w:t>
            </w:r>
          </w:p>
        </w:tc>
        <w:tc>
          <w:tcPr>
            <w:tcW w:w="0" w:type="auto"/>
            <w:vAlign w:val="center"/>
          </w:tcPr>
          <w:p w14:paraId="2814AEC6">
            <w:pPr>
              <w:spacing w:line="300" w:lineRule="exact"/>
              <w:jc w:val="center"/>
              <w:rPr>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0.013</w:t>
            </w:r>
          </w:p>
        </w:tc>
      </w:tr>
      <w:tr w14:paraId="76C2F70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vAlign w:val="center"/>
          </w:tcPr>
          <w:p w14:paraId="57A00B27">
            <w:pPr>
              <w:spacing w:line="300" w:lineRule="exac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Interval between admission and follow-up measurement of UA</w:t>
            </w:r>
            <w:r>
              <w:rPr>
                <w:rFonts w:hint="eastAsia"/>
                <w:color w:val="000000" w:themeColor="text1"/>
                <w:sz w:val="18"/>
                <w:szCs w:val="18"/>
                <w14:textFill>
                  <w14:solidFill>
                    <w14:schemeClr w14:val="tx1"/>
                  </w14:solidFill>
                </w14:textFill>
              </w:rPr>
              <w:t>, h</w:t>
            </w:r>
          </w:p>
        </w:tc>
        <w:tc>
          <w:tcPr>
            <w:tcW w:w="0" w:type="auto"/>
            <w:gridSpan w:val="2"/>
            <w:vAlign w:val="center"/>
          </w:tcPr>
          <w:p w14:paraId="31D8B3B5">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24.0(14.0-100.5)</w:t>
            </w:r>
          </w:p>
        </w:tc>
        <w:tc>
          <w:tcPr>
            <w:tcW w:w="0" w:type="auto"/>
            <w:vAlign w:val="center"/>
          </w:tcPr>
          <w:p w14:paraId="6172E6BE">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25.0 (12.0-96.0)</w:t>
            </w:r>
          </w:p>
        </w:tc>
        <w:tc>
          <w:tcPr>
            <w:tcW w:w="0" w:type="auto"/>
            <w:vAlign w:val="center"/>
          </w:tcPr>
          <w:p w14:paraId="100AE583">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27.0 (15.0-109.5)</w:t>
            </w:r>
          </w:p>
        </w:tc>
        <w:tc>
          <w:tcPr>
            <w:tcW w:w="0" w:type="auto"/>
            <w:vAlign w:val="center"/>
          </w:tcPr>
          <w:p w14:paraId="0D1387F1">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22.0 (14.0-100.8)</w:t>
            </w:r>
          </w:p>
        </w:tc>
        <w:tc>
          <w:tcPr>
            <w:tcW w:w="0" w:type="auto"/>
            <w:vAlign w:val="center"/>
          </w:tcPr>
          <w:p w14:paraId="4152E89D">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22.5 (14.0-91.8)</w:t>
            </w:r>
          </w:p>
        </w:tc>
        <w:tc>
          <w:tcPr>
            <w:tcW w:w="0" w:type="auto"/>
            <w:vAlign w:val="center"/>
          </w:tcPr>
          <w:p w14:paraId="24B2B47D">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0.103</w:t>
            </w:r>
          </w:p>
        </w:tc>
      </w:tr>
      <w:tr w14:paraId="2D5497B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vAlign w:val="center"/>
          </w:tcPr>
          <w:p w14:paraId="308AA1CE">
            <w:pPr>
              <w:spacing w:line="300" w:lineRule="exact"/>
              <w:jc w:val="both"/>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Blood urea nitrogen, mmol/L</w:t>
            </w:r>
          </w:p>
        </w:tc>
        <w:tc>
          <w:tcPr>
            <w:tcW w:w="0" w:type="auto"/>
            <w:gridSpan w:val="2"/>
            <w:vAlign w:val="center"/>
          </w:tcPr>
          <w:p w14:paraId="516E1767">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5.5 (4.4-7.0)</w:t>
            </w:r>
          </w:p>
        </w:tc>
        <w:tc>
          <w:tcPr>
            <w:tcW w:w="0" w:type="auto"/>
          </w:tcPr>
          <w:p w14:paraId="0784B3C5">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5.0 (4.1-6.1)</w:t>
            </w:r>
          </w:p>
        </w:tc>
        <w:tc>
          <w:tcPr>
            <w:tcW w:w="0" w:type="auto"/>
          </w:tcPr>
          <w:p w14:paraId="08F14EE2">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5.5 (4.4-6.8)</w:t>
            </w:r>
          </w:p>
        </w:tc>
        <w:tc>
          <w:tcPr>
            <w:tcW w:w="0" w:type="auto"/>
          </w:tcPr>
          <w:p w14:paraId="2C6BDE10">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5.9 (4.7-7.4)</w:t>
            </w:r>
          </w:p>
        </w:tc>
        <w:tc>
          <w:tcPr>
            <w:tcW w:w="0" w:type="auto"/>
          </w:tcPr>
          <w:p w14:paraId="4132DADD">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6.1 (4.7-7.8)</w:t>
            </w:r>
          </w:p>
        </w:tc>
        <w:tc>
          <w:tcPr>
            <w:tcW w:w="0" w:type="auto"/>
          </w:tcPr>
          <w:p w14:paraId="57031BF6">
            <w:pPr>
              <w:spacing w:line="300" w:lineRule="exact"/>
              <w:jc w:val="center"/>
              <w:rPr>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&lt;0.001</w:t>
            </w:r>
          </w:p>
        </w:tc>
      </w:tr>
      <w:tr w14:paraId="19C6F07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vAlign w:val="center"/>
          </w:tcPr>
          <w:p w14:paraId="214E12AA">
            <w:pPr>
              <w:spacing w:line="300" w:lineRule="exact"/>
              <w:jc w:val="both"/>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eGFR, (</w:t>
            </w:r>
            <w:r>
              <w:rPr>
                <w:color w:val="000000" w:themeColor="text1"/>
                <w:sz w:val="18"/>
                <w:szCs w:val="18"/>
                <w14:textFill>
                  <w14:solidFill>
                    <w14:schemeClr w14:val="tx1"/>
                  </w14:solidFill>
                </w14:textFill>
              </w:rPr>
              <w:t>mL/min/1.73 m</w:t>
            </w:r>
            <w:r>
              <w:rPr>
                <w:color w:val="000000" w:themeColor="text1"/>
                <w:sz w:val="18"/>
                <w:szCs w:val="18"/>
                <w:vertAlign w:val="superscript"/>
                <w14:textFill>
                  <w14:solidFill>
                    <w14:schemeClr w14:val="tx1"/>
                  </w14:solidFill>
                </w14:textFill>
              </w:rPr>
              <w:t>2</w:t>
            </w:r>
            <w:r>
              <w:rPr>
                <w:rFonts w:hint="eastAsia"/>
                <w:color w:val="000000" w:themeColor="text1"/>
                <w:sz w:val="18"/>
                <w:szCs w:val="18"/>
                <w14:textFill>
                  <w14:solidFill>
                    <w14:schemeClr w14:val="tx1"/>
                  </w14:solidFill>
                </w14:textFill>
              </w:rPr>
              <w:t>)</w:t>
            </w:r>
          </w:p>
        </w:tc>
        <w:tc>
          <w:tcPr>
            <w:tcW w:w="0" w:type="auto"/>
            <w:gridSpan w:val="2"/>
            <w:vAlign w:val="center"/>
          </w:tcPr>
          <w:p w14:paraId="4B2ED7E7">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96.3 (84.3-105.5)</w:t>
            </w:r>
          </w:p>
        </w:tc>
        <w:tc>
          <w:tcPr>
            <w:tcW w:w="0" w:type="auto"/>
          </w:tcPr>
          <w:p w14:paraId="5F1D9215">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100.4 (91.9-107.7)</w:t>
            </w:r>
          </w:p>
        </w:tc>
        <w:tc>
          <w:tcPr>
            <w:tcW w:w="0" w:type="auto"/>
          </w:tcPr>
          <w:p w14:paraId="0C7A0F51">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96.3 (84.8-106.2)</w:t>
            </w:r>
          </w:p>
        </w:tc>
        <w:tc>
          <w:tcPr>
            <w:tcW w:w="0" w:type="auto"/>
          </w:tcPr>
          <w:p w14:paraId="41AA482E">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94.1 (80.1-104.5)</w:t>
            </w:r>
          </w:p>
        </w:tc>
        <w:tc>
          <w:tcPr>
            <w:tcW w:w="0" w:type="auto"/>
          </w:tcPr>
          <w:p w14:paraId="3C9FD791">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91.1 (73.3-103.2)</w:t>
            </w:r>
          </w:p>
        </w:tc>
        <w:tc>
          <w:tcPr>
            <w:tcW w:w="0" w:type="auto"/>
          </w:tcPr>
          <w:p w14:paraId="5B1D9AC2">
            <w:pPr>
              <w:spacing w:line="300" w:lineRule="exact"/>
              <w:jc w:val="center"/>
              <w:rPr>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&lt;0.001</w:t>
            </w:r>
          </w:p>
        </w:tc>
      </w:tr>
      <w:tr w14:paraId="727D0BB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vAlign w:val="center"/>
          </w:tcPr>
          <w:p w14:paraId="00033BCE">
            <w:pPr>
              <w:spacing w:line="300" w:lineRule="exact"/>
              <w:jc w:val="both"/>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Serum albumin</w:t>
            </w:r>
            <w:r>
              <w:rPr>
                <w:rFonts w:hint="eastAsia"/>
                <w:color w:val="000000" w:themeColor="text1"/>
                <w:sz w:val="18"/>
                <w:szCs w:val="18"/>
                <w14:textFill>
                  <w14:solidFill>
                    <w14:schemeClr w14:val="tx1"/>
                  </w14:solidFill>
                </w14:textFill>
              </w:rPr>
              <w:t>, (g/L)</w:t>
            </w:r>
          </w:p>
        </w:tc>
        <w:tc>
          <w:tcPr>
            <w:tcW w:w="0" w:type="auto"/>
            <w:gridSpan w:val="2"/>
            <w:vAlign w:val="center"/>
          </w:tcPr>
          <w:p w14:paraId="171A0104">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39.8 (37.2-42.3)</w:t>
            </w:r>
          </w:p>
        </w:tc>
        <w:tc>
          <w:tcPr>
            <w:tcW w:w="0" w:type="auto"/>
          </w:tcPr>
          <w:p w14:paraId="5BA5AC40">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39.2 (36.9-41.6)</w:t>
            </w:r>
          </w:p>
        </w:tc>
        <w:tc>
          <w:tcPr>
            <w:tcW w:w="0" w:type="auto"/>
          </w:tcPr>
          <w:p w14:paraId="7DCE0AF2">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40.0 (37.7-42.6)</w:t>
            </w:r>
          </w:p>
        </w:tc>
        <w:tc>
          <w:tcPr>
            <w:tcW w:w="0" w:type="auto"/>
          </w:tcPr>
          <w:p w14:paraId="6486D974">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40.3 (38.3-42.2)</w:t>
            </w:r>
          </w:p>
        </w:tc>
        <w:tc>
          <w:tcPr>
            <w:tcW w:w="0" w:type="auto"/>
          </w:tcPr>
          <w:p w14:paraId="24511494">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40.7 (38.3-43.4)</w:t>
            </w:r>
          </w:p>
        </w:tc>
        <w:tc>
          <w:tcPr>
            <w:tcW w:w="0" w:type="auto"/>
          </w:tcPr>
          <w:p w14:paraId="558F38A6">
            <w:pPr>
              <w:spacing w:line="300" w:lineRule="exact"/>
              <w:jc w:val="center"/>
              <w:rPr>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&lt;0.001</w:t>
            </w:r>
          </w:p>
        </w:tc>
      </w:tr>
      <w:tr w14:paraId="10AA331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vAlign w:val="center"/>
          </w:tcPr>
          <w:p w14:paraId="4236B23C">
            <w:pPr>
              <w:spacing w:line="300" w:lineRule="exact"/>
              <w:jc w:val="both"/>
              <w:rPr>
                <w:color w:val="000000" w:themeColor="text1"/>
                <w:sz w:val="18"/>
                <w:szCs w:val="18"/>
                <w14:textFill>
                  <w14:solidFill>
                    <w14:schemeClr w14:val="tx1"/>
                  </w14:solidFill>
                </w14:textFill>
              </w:rPr>
            </w:pPr>
            <w:r>
              <w:rPr>
                <w:b/>
                <w:bCs/>
                <w:color w:val="000000" w:themeColor="text1"/>
                <w:sz w:val="18"/>
                <w:szCs w:val="18"/>
                <w14:textFill>
                  <w14:solidFill>
                    <w14:schemeClr w14:val="tx1"/>
                  </w14:solidFill>
                </w14:textFill>
              </w:rPr>
              <w:t>TOAST, n (%)</w:t>
            </w:r>
          </w:p>
        </w:tc>
        <w:tc>
          <w:tcPr>
            <w:tcW w:w="0" w:type="auto"/>
            <w:gridSpan w:val="2"/>
            <w:vAlign w:val="center"/>
          </w:tcPr>
          <w:p w14:paraId="47608A54">
            <w:pPr>
              <w:spacing w:line="300" w:lineRule="exact"/>
              <w:jc w:val="center"/>
              <w:rPr>
                <w:color w:val="000000" w:themeColor="text1"/>
                <w:sz w:val="18"/>
                <w:szCs w:val="18"/>
                <w14:textFill>
                  <w14:solidFill>
                    <w14:schemeClr w14:val="tx1"/>
                  </w14:solidFill>
                </w14:textFill>
              </w:rPr>
            </w:pPr>
          </w:p>
        </w:tc>
        <w:tc>
          <w:tcPr>
            <w:tcW w:w="0" w:type="auto"/>
          </w:tcPr>
          <w:p w14:paraId="5DA78CE2">
            <w:pPr>
              <w:spacing w:line="300" w:lineRule="exact"/>
              <w:jc w:val="center"/>
              <w:rPr>
                <w:color w:val="000000" w:themeColor="text1"/>
                <w:sz w:val="18"/>
                <w:szCs w:val="18"/>
                <w14:textFill>
                  <w14:solidFill>
                    <w14:schemeClr w14:val="tx1"/>
                  </w14:solidFill>
                </w14:textFill>
              </w:rPr>
            </w:pPr>
          </w:p>
        </w:tc>
        <w:tc>
          <w:tcPr>
            <w:tcW w:w="0" w:type="auto"/>
          </w:tcPr>
          <w:p w14:paraId="7FD4A82B">
            <w:pPr>
              <w:spacing w:line="300" w:lineRule="exact"/>
              <w:jc w:val="center"/>
              <w:rPr>
                <w:color w:val="000000" w:themeColor="text1"/>
                <w:sz w:val="18"/>
                <w:szCs w:val="18"/>
                <w14:textFill>
                  <w14:solidFill>
                    <w14:schemeClr w14:val="tx1"/>
                  </w14:solidFill>
                </w14:textFill>
              </w:rPr>
            </w:pPr>
          </w:p>
        </w:tc>
        <w:tc>
          <w:tcPr>
            <w:tcW w:w="0" w:type="auto"/>
          </w:tcPr>
          <w:p w14:paraId="1C44734F">
            <w:pPr>
              <w:spacing w:line="300" w:lineRule="exact"/>
              <w:jc w:val="center"/>
              <w:rPr>
                <w:color w:val="000000" w:themeColor="text1"/>
                <w:sz w:val="18"/>
                <w:szCs w:val="18"/>
                <w14:textFill>
                  <w14:solidFill>
                    <w14:schemeClr w14:val="tx1"/>
                  </w14:solidFill>
                </w14:textFill>
              </w:rPr>
            </w:pPr>
          </w:p>
        </w:tc>
        <w:tc>
          <w:tcPr>
            <w:tcW w:w="0" w:type="auto"/>
          </w:tcPr>
          <w:p w14:paraId="09085094">
            <w:pPr>
              <w:spacing w:line="300" w:lineRule="exact"/>
              <w:jc w:val="center"/>
              <w:rPr>
                <w:color w:val="000000" w:themeColor="text1"/>
                <w:sz w:val="18"/>
                <w:szCs w:val="18"/>
                <w14:textFill>
                  <w14:solidFill>
                    <w14:schemeClr w14:val="tx1"/>
                  </w14:solidFill>
                </w14:textFill>
              </w:rPr>
            </w:pPr>
          </w:p>
        </w:tc>
        <w:tc>
          <w:tcPr>
            <w:tcW w:w="0" w:type="auto"/>
          </w:tcPr>
          <w:p w14:paraId="1F07FE0E">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0.723</w:t>
            </w:r>
          </w:p>
        </w:tc>
      </w:tr>
      <w:tr w14:paraId="50E4320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Pr>
          <w:p w14:paraId="6C7677DB">
            <w:pPr>
              <w:spacing w:line="300" w:lineRule="exac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LAA</w:t>
            </w:r>
          </w:p>
        </w:tc>
        <w:tc>
          <w:tcPr>
            <w:tcW w:w="0" w:type="auto"/>
            <w:gridSpan w:val="2"/>
            <w:vAlign w:val="center"/>
          </w:tcPr>
          <w:p w14:paraId="17E0F47D">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590 (61.3)</w:t>
            </w:r>
          </w:p>
        </w:tc>
        <w:tc>
          <w:tcPr>
            <w:tcW w:w="0" w:type="auto"/>
          </w:tcPr>
          <w:p w14:paraId="2C10107D">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153 (64.0)</w:t>
            </w:r>
          </w:p>
        </w:tc>
        <w:tc>
          <w:tcPr>
            <w:tcW w:w="0" w:type="auto"/>
          </w:tcPr>
          <w:p w14:paraId="7F556446">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149 (61.8)</w:t>
            </w:r>
          </w:p>
        </w:tc>
        <w:tc>
          <w:tcPr>
            <w:tcW w:w="0" w:type="auto"/>
          </w:tcPr>
          <w:p w14:paraId="09F4BB9B">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149 (63.4)</w:t>
            </w:r>
          </w:p>
        </w:tc>
        <w:tc>
          <w:tcPr>
            <w:tcW w:w="0" w:type="auto"/>
          </w:tcPr>
          <w:p w14:paraId="0CCDEBA0">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139 (56.3)</w:t>
            </w:r>
          </w:p>
        </w:tc>
        <w:tc>
          <w:tcPr>
            <w:tcW w:w="0" w:type="auto"/>
          </w:tcPr>
          <w:p w14:paraId="52D50316">
            <w:pPr>
              <w:spacing w:line="300" w:lineRule="exact"/>
              <w:jc w:val="center"/>
              <w:rPr>
                <w:b/>
                <w:bCs/>
                <w:color w:val="000000" w:themeColor="text1"/>
                <w:sz w:val="18"/>
                <w:szCs w:val="18"/>
                <w14:textFill>
                  <w14:solidFill>
                    <w14:schemeClr w14:val="tx1"/>
                  </w14:solidFill>
                </w14:textFill>
              </w:rPr>
            </w:pPr>
          </w:p>
        </w:tc>
      </w:tr>
      <w:tr w14:paraId="2100CBB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Pr>
          <w:p w14:paraId="5D609BAC">
            <w:pPr>
              <w:spacing w:line="300" w:lineRule="exac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CE</w:t>
            </w:r>
          </w:p>
        </w:tc>
        <w:tc>
          <w:tcPr>
            <w:tcW w:w="0" w:type="auto"/>
            <w:gridSpan w:val="2"/>
            <w:vAlign w:val="center"/>
          </w:tcPr>
          <w:p w14:paraId="5E4100DB">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317 (33.0)</w:t>
            </w:r>
          </w:p>
        </w:tc>
        <w:tc>
          <w:tcPr>
            <w:tcW w:w="0" w:type="auto"/>
          </w:tcPr>
          <w:p w14:paraId="7ECAB68F">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74 (31.0)</w:t>
            </w:r>
          </w:p>
        </w:tc>
        <w:tc>
          <w:tcPr>
            <w:tcW w:w="0" w:type="auto"/>
          </w:tcPr>
          <w:p w14:paraId="41CA8675">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80 (33.2)</w:t>
            </w:r>
          </w:p>
        </w:tc>
        <w:tc>
          <w:tcPr>
            <w:tcW w:w="0" w:type="auto"/>
          </w:tcPr>
          <w:p w14:paraId="11950FBF">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74 (31.5)</w:t>
            </w:r>
          </w:p>
        </w:tc>
        <w:tc>
          <w:tcPr>
            <w:tcW w:w="0" w:type="auto"/>
          </w:tcPr>
          <w:p w14:paraId="1E89D2AD">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89 (36.0)</w:t>
            </w:r>
          </w:p>
        </w:tc>
        <w:tc>
          <w:tcPr>
            <w:tcW w:w="0" w:type="auto"/>
          </w:tcPr>
          <w:p w14:paraId="28640AD8">
            <w:pPr>
              <w:spacing w:line="300" w:lineRule="exact"/>
              <w:jc w:val="center"/>
              <w:rPr>
                <w:color w:val="000000" w:themeColor="text1"/>
                <w:sz w:val="18"/>
                <w:szCs w:val="18"/>
                <w14:textFill>
                  <w14:solidFill>
                    <w14:schemeClr w14:val="tx1"/>
                  </w14:solidFill>
                </w14:textFill>
              </w:rPr>
            </w:pPr>
          </w:p>
        </w:tc>
      </w:tr>
      <w:tr w14:paraId="4F7AAD8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Pr>
          <w:p w14:paraId="36935397">
            <w:pPr>
              <w:spacing w:line="300" w:lineRule="exac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SOE</w:t>
            </w:r>
          </w:p>
        </w:tc>
        <w:tc>
          <w:tcPr>
            <w:tcW w:w="0" w:type="auto"/>
            <w:gridSpan w:val="2"/>
            <w:vAlign w:val="center"/>
          </w:tcPr>
          <w:p w14:paraId="4CFA9F39">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39 (4.1)</w:t>
            </w:r>
          </w:p>
        </w:tc>
        <w:tc>
          <w:tcPr>
            <w:tcW w:w="0" w:type="auto"/>
          </w:tcPr>
          <w:p w14:paraId="45BB1F9B">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9 (3.8)</w:t>
            </w:r>
          </w:p>
        </w:tc>
        <w:tc>
          <w:tcPr>
            <w:tcW w:w="0" w:type="auto"/>
          </w:tcPr>
          <w:p w14:paraId="36B8453E">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9 (3.7)</w:t>
            </w:r>
          </w:p>
        </w:tc>
        <w:tc>
          <w:tcPr>
            <w:tcW w:w="0" w:type="auto"/>
          </w:tcPr>
          <w:p w14:paraId="56451D62">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10 (4.3)</w:t>
            </w:r>
          </w:p>
        </w:tc>
        <w:tc>
          <w:tcPr>
            <w:tcW w:w="0" w:type="auto"/>
          </w:tcPr>
          <w:p w14:paraId="34852BD8">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11 (4.5)</w:t>
            </w:r>
          </w:p>
        </w:tc>
        <w:tc>
          <w:tcPr>
            <w:tcW w:w="0" w:type="auto"/>
          </w:tcPr>
          <w:p w14:paraId="73EFBEE1">
            <w:pPr>
              <w:spacing w:line="300" w:lineRule="exact"/>
              <w:jc w:val="center"/>
              <w:rPr>
                <w:color w:val="000000" w:themeColor="text1"/>
                <w:sz w:val="18"/>
                <w:szCs w:val="18"/>
                <w14:textFill>
                  <w14:solidFill>
                    <w14:schemeClr w14:val="tx1"/>
                  </w14:solidFill>
                </w14:textFill>
              </w:rPr>
            </w:pPr>
          </w:p>
        </w:tc>
      </w:tr>
      <w:tr w14:paraId="6173B28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Pr>
          <w:p w14:paraId="3060148C">
            <w:pPr>
              <w:spacing w:line="300" w:lineRule="exac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SUE</w:t>
            </w:r>
          </w:p>
        </w:tc>
        <w:tc>
          <w:tcPr>
            <w:tcW w:w="0" w:type="auto"/>
            <w:gridSpan w:val="2"/>
            <w:vAlign w:val="center"/>
          </w:tcPr>
          <w:p w14:paraId="7101060A">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16 (1.7)</w:t>
            </w:r>
          </w:p>
        </w:tc>
        <w:tc>
          <w:tcPr>
            <w:tcW w:w="0" w:type="auto"/>
          </w:tcPr>
          <w:p w14:paraId="4F519CE7">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 (1.3)</w:t>
            </w:r>
          </w:p>
        </w:tc>
        <w:tc>
          <w:tcPr>
            <w:tcW w:w="0" w:type="auto"/>
          </w:tcPr>
          <w:p w14:paraId="08FD19B8">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 (1.2)</w:t>
            </w:r>
          </w:p>
        </w:tc>
        <w:tc>
          <w:tcPr>
            <w:tcW w:w="0" w:type="auto"/>
          </w:tcPr>
          <w:p w14:paraId="70D06C7A">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 (0.9)</w:t>
            </w:r>
          </w:p>
        </w:tc>
        <w:tc>
          <w:tcPr>
            <w:tcW w:w="0" w:type="auto"/>
          </w:tcPr>
          <w:p w14:paraId="06DE6CD9">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8 (3.2)</w:t>
            </w:r>
          </w:p>
        </w:tc>
        <w:tc>
          <w:tcPr>
            <w:tcW w:w="0" w:type="auto"/>
          </w:tcPr>
          <w:p w14:paraId="1E02834C">
            <w:pPr>
              <w:spacing w:line="300" w:lineRule="exact"/>
              <w:jc w:val="center"/>
              <w:rPr>
                <w:color w:val="000000" w:themeColor="text1"/>
                <w:sz w:val="18"/>
                <w:szCs w:val="18"/>
                <w14:textFill>
                  <w14:solidFill>
                    <w14:schemeClr w14:val="tx1"/>
                  </w14:solidFill>
                </w14:textFill>
              </w:rPr>
            </w:pPr>
          </w:p>
        </w:tc>
      </w:tr>
      <w:tr w14:paraId="265D9DB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Pr>
          <w:p w14:paraId="2E93EC09">
            <w:pPr>
              <w:spacing w:line="300" w:lineRule="exact"/>
              <w:rPr>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Location of occlusion,</w:t>
            </w:r>
            <w:r>
              <w:rPr>
                <w:b/>
                <w:bCs/>
                <w:color w:val="000000" w:themeColor="text1"/>
                <w:sz w:val="18"/>
                <w:szCs w:val="18"/>
                <w14:textFill>
                  <w14:solidFill>
                    <w14:schemeClr w14:val="tx1"/>
                  </w14:solidFill>
                </w14:textFill>
              </w:rPr>
              <w:t xml:space="preserve"> n (%)</w:t>
            </w:r>
          </w:p>
        </w:tc>
        <w:tc>
          <w:tcPr>
            <w:tcW w:w="0" w:type="auto"/>
            <w:gridSpan w:val="2"/>
            <w:vAlign w:val="center"/>
          </w:tcPr>
          <w:p w14:paraId="7BD2E1B1">
            <w:pPr>
              <w:spacing w:line="300" w:lineRule="exact"/>
              <w:jc w:val="center"/>
              <w:rPr>
                <w:color w:val="000000" w:themeColor="text1"/>
                <w:sz w:val="18"/>
                <w:szCs w:val="18"/>
                <w14:textFill>
                  <w14:solidFill>
                    <w14:schemeClr w14:val="tx1"/>
                  </w14:solidFill>
                </w14:textFill>
              </w:rPr>
            </w:pPr>
          </w:p>
        </w:tc>
        <w:tc>
          <w:tcPr>
            <w:tcW w:w="0" w:type="auto"/>
          </w:tcPr>
          <w:p w14:paraId="64294DFE">
            <w:pPr>
              <w:spacing w:line="300" w:lineRule="exact"/>
              <w:jc w:val="center"/>
              <w:rPr>
                <w:color w:val="000000" w:themeColor="text1"/>
                <w:sz w:val="18"/>
                <w:szCs w:val="18"/>
                <w14:textFill>
                  <w14:solidFill>
                    <w14:schemeClr w14:val="tx1"/>
                  </w14:solidFill>
                </w14:textFill>
              </w:rPr>
            </w:pPr>
          </w:p>
        </w:tc>
        <w:tc>
          <w:tcPr>
            <w:tcW w:w="0" w:type="auto"/>
          </w:tcPr>
          <w:p w14:paraId="1FA1EB82">
            <w:pPr>
              <w:spacing w:line="300" w:lineRule="exact"/>
              <w:jc w:val="center"/>
              <w:rPr>
                <w:color w:val="000000" w:themeColor="text1"/>
                <w:sz w:val="18"/>
                <w:szCs w:val="18"/>
                <w14:textFill>
                  <w14:solidFill>
                    <w14:schemeClr w14:val="tx1"/>
                  </w14:solidFill>
                </w14:textFill>
              </w:rPr>
            </w:pPr>
          </w:p>
        </w:tc>
        <w:tc>
          <w:tcPr>
            <w:tcW w:w="0" w:type="auto"/>
          </w:tcPr>
          <w:p w14:paraId="21D492BA">
            <w:pPr>
              <w:spacing w:line="300" w:lineRule="exact"/>
              <w:jc w:val="center"/>
              <w:rPr>
                <w:color w:val="000000" w:themeColor="text1"/>
                <w:sz w:val="18"/>
                <w:szCs w:val="18"/>
                <w14:textFill>
                  <w14:solidFill>
                    <w14:schemeClr w14:val="tx1"/>
                  </w14:solidFill>
                </w14:textFill>
              </w:rPr>
            </w:pPr>
          </w:p>
        </w:tc>
        <w:tc>
          <w:tcPr>
            <w:tcW w:w="0" w:type="auto"/>
          </w:tcPr>
          <w:p w14:paraId="730D9B65">
            <w:pPr>
              <w:spacing w:line="300" w:lineRule="exact"/>
              <w:jc w:val="center"/>
              <w:rPr>
                <w:color w:val="000000" w:themeColor="text1"/>
                <w:sz w:val="18"/>
                <w:szCs w:val="18"/>
                <w14:textFill>
                  <w14:solidFill>
                    <w14:schemeClr w14:val="tx1"/>
                  </w14:solidFill>
                </w14:textFill>
              </w:rPr>
            </w:pPr>
          </w:p>
        </w:tc>
        <w:tc>
          <w:tcPr>
            <w:tcW w:w="0" w:type="auto"/>
          </w:tcPr>
          <w:p w14:paraId="6C0F69E0">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0.954</w:t>
            </w:r>
          </w:p>
        </w:tc>
      </w:tr>
      <w:tr w14:paraId="49DDA55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Pr>
          <w:p w14:paraId="7077C872">
            <w:pPr>
              <w:pStyle w:val="5"/>
              <w:spacing w:before="0" w:beforeAutospacing="0" w:after="0" w:afterAutospacing="0" w:line="300" w:lineRule="exact"/>
              <w:rPr>
                <w:rFonts w:ascii="Times New Roman" w:hAnsi="Times New Roman" w:cs="Times New Roman"/>
                <w:color w:val="000000" w:themeColor="text1"/>
                <w:sz w:val="18"/>
                <w:szCs w:val="18"/>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ICA</w:t>
            </w:r>
          </w:p>
        </w:tc>
        <w:tc>
          <w:tcPr>
            <w:tcW w:w="0" w:type="auto"/>
            <w:gridSpan w:val="2"/>
            <w:vAlign w:val="center"/>
          </w:tcPr>
          <w:p w14:paraId="3E51B73F">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327 (34.0)</w:t>
            </w:r>
          </w:p>
        </w:tc>
        <w:tc>
          <w:tcPr>
            <w:tcW w:w="0" w:type="auto"/>
          </w:tcPr>
          <w:p w14:paraId="5FEFD336">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78 (32.6)</w:t>
            </w:r>
          </w:p>
        </w:tc>
        <w:tc>
          <w:tcPr>
            <w:tcW w:w="0" w:type="auto"/>
          </w:tcPr>
          <w:p w14:paraId="0E86AAF8">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79 (32.8)</w:t>
            </w:r>
          </w:p>
        </w:tc>
        <w:tc>
          <w:tcPr>
            <w:tcW w:w="0" w:type="auto"/>
          </w:tcPr>
          <w:p w14:paraId="5F59923B">
            <w:pPr>
              <w:spacing w:line="300" w:lineRule="exact"/>
              <w:jc w:val="center"/>
              <w:rPr>
                <w:b/>
                <w:bCs/>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84 (35.7)</w:t>
            </w:r>
          </w:p>
        </w:tc>
        <w:tc>
          <w:tcPr>
            <w:tcW w:w="0" w:type="auto"/>
          </w:tcPr>
          <w:p w14:paraId="0A4BCCBC">
            <w:pPr>
              <w:spacing w:line="300" w:lineRule="exact"/>
              <w:jc w:val="center"/>
              <w:rPr>
                <w:b/>
                <w:bCs/>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86 (34.8)</w:t>
            </w:r>
          </w:p>
        </w:tc>
        <w:tc>
          <w:tcPr>
            <w:tcW w:w="0" w:type="auto"/>
          </w:tcPr>
          <w:p w14:paraId="18F9FFF9">
            <w:pPr>
              <w:spacing w:line="300" w:lineRule="exact"/>
              <w:jc w:val="center"/>
              <w:rPr>
                <w:color w:val="000000" w:themeColor="text1"/>
                <w:sz w:val="18"/>
                <w:szCs w:val="18"/>
                <w14:textFill>
                  <w14:solidFill>
                    <w14:schemeClr w14:val="tx1"/>
                  </w14:solidFill>
                </w14:textFill>
              </w:rPr>
            </w:pPr>
          </w:p>
        </w:tc>
      </w:tr>
      <w:tr w14:paraId="685B2F6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Pr>
          <w:p w14:paraId="571D9336">
            <w:pPr>
              <w:pStyle w:val="5"/>
              <w:spacing w:before="0" w:beforeAutospacing="0" w:after="0" w:afterAutospacing="0" w:line="300" w:lineRule="exact"/>
              <w:rPr>
                <w:rFonts w:ascii="Times New Roman" w:hAnsi="Times New Roman" w:cs="Times New Roman"/>
                <w:color w:val="000000" w:themeColor="text1"/>
                <w:sz w:val="18"/>
                <w:szCs w:val="18"/>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MCA</w:t>
            </w:r>
          </w:p>
        </w:tc>
        <w:tc>
          <w:tcPr>
            <w:tcW w:w="0" w:type="auto"/>
            <w:gridSpan w:val="2"/>
            <w:vAlign w:val="center"/>
          </w:tcPr>
          <w:p w14:paraId="24A561D3">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398 (41.4)</w:t>
            </w:r>
          </w:p>
        </w:tc>
        <w:tc>
          <w:tcPr>
            <w:tcW w:w="0" w:type="auto"/>
          </w:tcPr>
          <w:p w14:paraId="77A6A202">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100 (41.8)</w:t>
            </w:r>
          </w:p>
        </w:tc>
        <w:tc>
          <w:tcPr>
            <w:tcW w:w="0" w:type="auto"/>
          </w:tcPr>
          <w:p w14:paraId="4EA21612">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99 (41.1)</w:t>
            </w:r>
          </w:p>
        </w:tc>
        <w:tc>
          <w:tcPr>
            <w:tcW w:w="0" w:type="auto"/>
          </w:tcPr>
          <w:p w14:paraId="3B358762">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104 (44.3)</w:t>
            </w:r>
          </w:p>
        </w:tc>
        <w:tc>
          <w:tcPr>
            <w:tcW w:w="0" w:type="auto"/>
          </w:tcPr>
          <w:p w14:paraId="0F978216">
            <w:pPr>
              <w:spacing w:line="300" w:lineRule="exact"/>
              <w:jc w:val="center"/>
              <w:rPr>
                <w:b/>
                <w:bCs/>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95 (38.5)</w:t>
            </w:r>
          </w:p>
        </w:tc>
        <w:tc>
          <w:tcPr>
            <w:tcW w:w="0" w:type="auto"/>
          </w:tcPr>
          <w:p w14:paraId="42664468">
            <w:pPr>
              <w:spacing w:line="300" w:lineRule="exact"/>
              <w:jc w:val="center"/>
              <w:rPr>
                <w:color w:val="000000" w:themeColor="text1"/>
                <w:sz w:val="18"/>
                <w:szCs w:val="18"/>
                <w14:textFill>
                  <w14:solidFill>
                    <w14:schemeClr w14:val="tx1"/>
                  </w14:solidFill>
                </w14:textFill>
              </w:rPr>
            </w:pPr>
          </w:p>
        </w:tc>
      </w:tr>
      <w:tr w14:paraId="09AA41A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Pr>
          <w:p w14:paraId="0D35A822">
            <w:pPr>
              <w:pStyle w:val="5"/>
              <w:spacing w:before="0" w:beforeAutospacing="0" w:after="0" w:afterAutospacing="0" w:line="300" w:lineRule="exact"/>
              <w:rPr>
                <w:rFonts w:ascii="Times New Roman" w:hAnsi="Times New Roman" w:cs="Times New Roman"/>
                <w:color w:val="000000" w:themeColor="text1"/>
                <w:sz w:val="18"/>
                <w:szCs w:val="18"/>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ACA</w:t>
            </w:r>
          </w:p>
        </w:tc>
        <w:tc>
          <w:tcPr>
            <w:tcW w:w="0" w:type="auto"/>
            <w:gridSpan w:val="2"/>
            <w:vAlign w:val="center"/>
          </w:tcPr>
          <w:p w14:paraId="5E7FD88C">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11 (1.1)</w:t>
            </w:r>
          </w:p>
        </w:tc>
        <w:tc>
          <w:tcPr>
            <w:tcW w:w="0" w:type="auto"/>
          </w:tcPr>
          <w:p w14:paraId="69A3558A">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 (0.8)</w:t>
            </w:r>
          </w:p>
        </w:tc>
        <w:tc>
          <w:tcPr>
            <w:tcW w:w="0" w:type="auto"/>
          </w:tcPr>
          <w:p w14:paraId="3A157170">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 (0.8)</w:t>
            </w:r>
          </w:p>
        </w:tc>
        <w:tc>
          <w:tcPr>
            <w:tcW w:w="0" w:type="auto"/>
          </w:tcPr>
          <w:p w14:paraId="63ADBB83">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 (1.7)</w:t>
            </w:r>
          </w:p>
        </w:tc>
        <w:tc>
          <w:tcPr>
            <w:tcW w:w="0" w:type="auto"/>
          </w:tcPr>
          <w:p w14:paraId="1AFF8B06">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 (1.2)</w:t>
            </w:r>
          </w:p>
        </w:tc>
        <w:tc>
          <w:tcPr>
            <w:tcW w:w="0" w:type="auto"/>
          </w:tcPr>
          <w:p w14:paraId="58853760">
            <w:pPr>
              <w:spacing w:line="300" w:lineRule="exact"/>
              <w:jc w:val="center"/>
              <w:rPr>
                <w:color w:val="000000" w:themeColor="text1"/>
                <w:sz w:val="18"/>
                <w:szCs w:val="18"/>
                <w14:textFill>
                  <w14:solidFill>
                    <w14:schemeClr w14:val="tx1"/>
                  </w14:solidFill>
                </w14:textFill>
              </w:rPr>
            </w:pPr>
          </w:p>
        </w:tc>
      </w:tr>
      <w:tr w14:paraId="3F43038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Pr>
          <w:p w14:paraId="63A687F3">
            <w:pPr>
              <w:pStyle w:val="5"/>
              <w:spacing w:before="0" w:beforeAutospacing="0" w:after="0" w:afterAutospacing="0" w:line="300" w:lineRule="exact"/>
              <w:rPr>
                <w:rFonts w:ascii="Times New Roman" w:hAnsi="Times New Roman" w:cs="Times New Roman"/>
                <w:color w:val="000000" w:themeColor="text1"/>
                <w:sz w:val="18"/>
                <w:szCs w:val="18"/>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VA</w:t>
            </w:r>
          </w:p>
        </w:tc>
        <w:tc>
          <w:tcPr>
            <w:tcW w:w="0" w:type="auto"/>
            <w:gridSpan w:val="2"/>
            <w:vAlign w:val="center"/>
          </w:tcPr>
          <w:p w14:paraId="06BA6A05">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50 (5.2)</w:t>
            </w:r>
          </w:p>
        </w:tc>
        <w:tc>
          <w:tcPr>
            <w:tcW w:w="0" w:type="auto"/>
          </w:tcPr>
          <w:p w14:paraId="3881F525">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11 (4.6)</w:t>
            </w:r>
          </w:p>
        </w:tc>
        <w:tc>
          <w:tcPr>
            <w:tcW w:w="0" w:type="auto"/>
          </w:tcPr>
          <w:p w14:paraId="6CA6502D">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13 (5.4)</w:t>
            </w:r>
          </w:p>
        </w:tc>
        <w:tc>
          <w:tcPr>
            <w:tcW w:w="0" w:type="auto"/>
          </w:tcPr>
          <w:p w14:paraId="435EAFFB">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10 (4.3)</w:t>
            </w:r>
          </w:p>
        </w:tc>
        <w:tc>
          <w:tcPr>
            <w:tcW w:w="0" w:type="auto"/>
          </w:tcPr>
          <w:p w14:paraId="2291FDBD">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16 (6.5)</w:t>
            </w:r>
          </w:p>
        </w:tc>
        <w:tc>
          <w:tcPr>
            <w:tcW w:w="0" w:type="auto"/>
          </w:tcPr>
          <w:p w14:paraId="55BFEF0F">
            <w:pPr>
              <w:spacing w:line="300" w:lineRule="exact"/>
              <w:jc w:val="center"/>
              <w:rPr>
                <w:color w:val="000000" w:themeColor="text1"/>
                <w:sz w:val="18"/>
                <w:szCs w:val="18"/>
                <w14:textFill>
                  <w14:solidFill>
                    <w14:schemeClr w14:val="tx1"/>
                  </w14:solidFill>
                </w14:textFill>
              </w:rPr>
            </w:pPr>
          </w:p>
        </w:tc>
      </w:tr>
      <w:tr w14:paraId="4AB8147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Pr>
          <w:p w14:paraId="08EABC78">
            <w:pPr>
              <w:pStyle w:val="5"/>
              <w:spacing w:before="0" w:beforeAutospacing="0" w:after="0" w:afterAutospacing="0" w:line="300" w:lineRule="exact"/>
              <w:rPr>
                <w:rFonts w:ascii="Times New Roman" w:hAnsi="Times New Roman" w:cs="Times New Roman"/>
                <w:color w:val="000000" w:themeColor="text1"/>
                <w:sz w:val="18"/>
                <w:szCs w:val="18"/>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BA</w:t>
            </w:r>
          </w:p>
        </w:tc>
        <w:tc>
          <w:tcPr>
            <w:tcW w:w="0" w:type="auto"/>
            <w:gridSpan w:val="2"/>
            <w:vAlign w:val="center"/>
          </w:tcPr>
          <w:p w14:paraId="304CEF15">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166 (17.3)</w:t>
            </w:r>
          </w:p>
        </w:tc>
        <w:tc>
          <w:tcPr>
            <w:tcW w:w="0" w:type="auto"/>
          </w:tcPr>
          <w:p w14:paraId="127CC7E8">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45 (18.8)</w:t>
            </w:r>
          </w:p>
        </w:tc>
        <w:tc>
          <w:tcPr>
            <w:tcW w:w="0" w:type="auto"/>
          </w:tcPr>
          <w:p w14:paraId="580DC980">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45 (18.7)</w:t>
            </w:r>
          </w:p>
        </w:tc>
        <w:tc>
          <w:tcPr>
            <w:tcW w:w="0" w:type="auto"/>
          </w:tcPr>
          <w:p w14:paraId="23F81283">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31 (13.2)</w:t>
            </w:r>
          </w:p>
        </w:tc>
        <w:tc>
          <w:tcPr>
            <w:tcW w:w="0" w:type="auto"/>
          </w:tcPr>
          <w:p w14:paraId="7EEAEB5A">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45 (18.2)</w:t>
            </w:r>
          </w:p>
        </w:tc>
        <w:tc>
          <w:tcPr>
            <w:tcW w:w="0" w:type="auto"/>
          </w:tcPr>
          <w:p w14:paraId="1553CBA4">
            <w:pPr>
              <w:spacing w:line="300" w:lineRule="exact"/>
              <w:jc w:val="center"/>
              <w:rPr>
                <w:color w:val="000000" w:themeColor="text1"/>
                <w:sz w:val="18"/>
                <w:szCs w:val="18"/>
                <w14:textFill>
                  <w14:solidFill>
                    <w14:schemeClr w14:val="tx1"/>
                  </w14:solidFill>
                </w14:textFill>
              </w:rPr>
            </w:pPr>
          </w:p>
        </w:tc>
      </w:tr>
      <w:tr w14:paraId="436CBC6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Pr>
          <w:p w14:paraId="12F4FFEE">
            <w:pPr>
              <w:pStyle w:val="5"/>
              <w:spacing w:before="0" w:beforeAutospacing="0" w:after="0" w:afterAutospacing="0" w:line="300" w:lineRule="exact"/>
              <w:rPr>
                <w:rFonts w:ascii="Times New Roman" w:hAnsi="Times New Roman" w:cs="Times New Roman"/>
                <w:color w:val="000000" w:themeColor="text1"/>
                <w:sz w:val="18"/>
                <w:szCs w:val="18"/>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PCA</w:t>
            </w:r>
          </w:p>
        </w:tc>
        <w:tc>
          <w:tcPr>
            <w:tcW w:w="0" w:type="auto"/>
            <w:gridSpan w:val="2"/>
            <w:vAlign w:val="center"/>
          </w:tcPr>
          <w:p w14:paraId="5C0B0EDF">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10 (1.0)</w:t>
            </w:r>
          </w:p>
        </w:tc>
        <w:tc>
          <w:tcPr>
            <w:tcW w:w="0" w:type="auto"/>
          </w:tcPr>
          <w:p w14:paraId="2F4670CE">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 (1.3)</w:t>
            </w:r>
          </w:p>
        </w:tc>
        <w:tc>
          <w:tcPr>
            <w:tcW w:w="0" w:type="auto"/>
          </w:tcPr>
          <w:p w14:paraId="3C6268FA">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 (1.2)</w:t>
            </w:r>
          </w:p>
        </w:tc>
        <w:tc>
          <w:tcPr>
            <w:tcW w:w="0" w:type="auto"/>
          </w:tcPr>
          <w:p w14:paraId="26620601">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 (0.9)</w:t>
            </w:r>
          </w:p>
        </w:tc>
        <w:tc>
          <w:tcPr>
            <w:tcW w:w="0" w:type="auto"/>
          </w:tcPr>
          <w:p w14:paraId="198D1D45">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 (0.8)</w:t>
            </w:r>
          </w:p>
        </w:tc>
        <w:tc>
          <w:tcPr>
            <w:tcW w:w="0" w:type="auto"/>
          </w:tcPr>
          <w:p w14:paraId="55A8AFCA">
            <w:pPr>
              <w:spacing w:line="300" w:lineRule="exact"/>
              <w:jc w:val="center"/>
              <w:rPr>
                <w:color w:val="000000" w:themeColor="text1"/>
                <w:sz w:val="18"/>
                <w:szCs w:val="18"/>
                <w14:textFill>
                  <w14:solidFill>
                    <w14:schemeClr w14:val="tx1"/>
                  </w14:solidFill>
                </w14:textFill>
              </w:rPr>
            </w:pPr>
          </w:p>
        </w:tc>
      </w:tr>
      <w:tr w14:paraId="28D9286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5"/>
          <w:wAfter w:w="5836" w:type="dxa"/>
          <w:jc w:val="center"/>
        </w:trPr>
        <w:tc>
          <w:tcPr>
            <w:tcW w:w="0" w:type="auto"/>
          </w:tcPr>
          <w:p w14:paraId="3D84F4CB">
            <w:pPr>
              <w:spacing w:line="300" w:lineRule="exact"/>
              <w:rPr>
                <w:b/>
                <w:bCs/>
                <w:color w:val="000000" w:themeColor="text1"/>
                <w:sz w:val="18"/>
                <w:szCs w:val="18"/>
                <w14:textFill>
                  <w14:solidFill>
                    <w14:schemeClr w14:val="tx1"/>
                  </w14:solidFill>
                </w14:textFill>
              </w:rPr>
            </w:pPr>
            <w:r>
              <w:rPr>
                <w:b/>
                <w:bCs/>
                <w:color w:val="000000" w:themeColor="text1"/>
                <w:sz w:val="18"/>
                <w:szCs w:val="18"/>
                <w14:textFill>
                  <w14:solidFill>
                    <w14:schemeClr w14:val="tx1"/>
                  </w14:solidFill>
                </w14:textFill>
              </w:rPr>
              <w:t>Treatment related parameters</w:t>
            </w:r>
          </w:p>
        </w:tc>
        <w:tc>
          <w:tcPr>
            <w:tcW w:w="0" w:type="auto"/>
          </w:tcPr>
          <w:p w14:paraId="30AFD1C2">
            <w:pPr>
              <w:spacing w:line="300" w:lineRule="exact"/>
              <w:rPr>
                <w:b/>
                <w:bCs/>
                <w:color w:val="000000" w:themeColor="text1"/>
                <w:sz w:val="18"/>
                <w:szCs w:val="18"/>
                <w14:textFill>
                  <w14:solidFill>
                    <w14:schemeClr w14:val="tx1"/>
                  </w14:solidFill>
                </w14:textFill>
              </w:rPr>
            </w:pPr>
          </w:p>
        </w:tc>
        <w:tc>
          <w:tcPr>
            <w:tcW w:w="0" w:type="auto"/>
          </w:tcPr>
          <w:p w14:paraId="640EDA4A">
            <w:pPr>
              <w:spacing w:line="300" w:lineRule="exact"/>
              <w:rPr>
                <w:b/>
                <w:bCs/>
                <w:color w:val="000000" w:themeColor="text1"/>
                <w:sz w:val="18"/>
                <w:szCs w:val="18"/>
                <w14:textFill>
                  <w14:solidFill>
                    <w14:schemeClr w14:val="tx1"/>
                  </w14:solidFill>
                </w14:textFill>
              </w:rPr>
            </w:pPr>
          </w:p>
        </w:tc>
      </w:tr>
      <w:tr w14:paraId="08CAEB6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Pr>
          <w:p w14:paraId="2DF05B0D">
            <w:pPr>
              <w:pStyle w:val="5"/>
              <w:spacing w:before="0" w:beforeAutospacing="0" w:after="0" w:afterAutospacing="0" w:line="300" w:lineRule="exact"/>
              <w:rPr>
                <w:rFonts w:ascii="Times New Roman" w:hAnsi="Times New Roman" w:cs="Times New Roman"/>
                <w:color w:val="000000" w:themeColor="text1"/>
                <w:sz w:val="18"/>
                <w:szCs w:val="18"/>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Onset to puncture time, median (IQR), min</w:t>
            </w:r>
          </w:p>
        </w:tc>
        <w:tc>
          <w:tcPr>
            <w:tcW w:w="0" w:type="auto"/>
            <w:gridSpan w:val="2"/>
            <w:vAlign w:val="center"/>
          </w:tcPr>
          <w:p w14:paraId="78E1D4D1">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382.0</w:t>
            </w:r>
            <w:r>
              <w:rPr>
                <w:color w:val="000000" w:themeColor="text1"/>
                <w:sz w:val="18"/>
                <w:szCs w:val="18"/>
                <w14:textFill>
                  <w14:solidFill>
                    <w14:schemeClr w14:val="tx1"/>
                  </w14:solidFill>
                </w14:textFill>
              </w:rPr>
              <w:t xml:space="preserve"> (</w:t>
            </w:r>
            <w:r>
              <w:rPr>
                <w:rFonts w:hint="eastAsia"/>
                <w:color w:val="000000" w:themeColor="text1"/>
                <w:sz w:val="18"/>
                <w:szCs w:val="18"/>
                <w14:textFill>
                  <w14:solidFill>
                    <w14:schemeClr w14:val="tx1"/>
                  </w14:solidFill>
                </w14:textFill>
              </w:rPr>
              <w:t>288.0-575.8</w:t>
            </w:r>
            <w:r>
              <w:rPr>
                <w:color w:val="000000" w:themeColor="text1"/>
                <w:sz w:val="18"/>
                <w:szCs w:val="18"/>
                <w14:textFill>
                  <w14:solidFill>
                    <w14:schemeClr w14:val="tx1"/>
                  </w14:solidFill>
                </w14:textFill>
              </w:rPr>
              <w:t>)</w:t>
            </w:r>
          </w:p>
        </w:tc>
        <w:tc>
          <w:tcPr>
            <w:tcW w:w="0" w:type="auto"/>
            <w:vAlign w:val="center"/>
          </w:tcPr>
          <w:p w14:paraId="0AAE40A1">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425.0 (318.0-580.0)</w:t>
            </w:r>
          </w:p>
        </w:tc>
        <w:tc>
          <w:tcPr>
            <w:tcW w:w="0" w:type="auto"/>
            <w:vAlign w:val="center"/>
          </w:tcPr>
          <w:p w14:paraId="59F206C6">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380.0 (305.0-605.0)</w:t>
            </w:r>
          </w:p>
        </w:tc>
        <w:tc>
          <w:tcPr>
            <w:tcW w:w="0" w:type="auto"/>
            <w:vAlign w:val="center"/>
          </w:tcPr>
          <w:p w14:paraId="34FAD32A">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408.5 (294.0-584.0)</w:t>
            </w:r>
          </w:p>
        </w:tc>
        <w:tc>
          <w:tcPr>
            <w:tcW w:w="0" w:type="auto"/>
            <w:vAlign w:val="center"/>
          </w:tcPr>
          <w:p w14:paraId="1583C80E">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370.5 (267.5-578.5)</w:t>
            </w:r>
          </w:p>
        </w:tc>
        <w:tc>
          <w:tcPr>
            <w:tcW w:w="0" w:type="auto"/>
            <w:vAlign w:val="center"/>
          </w:tcPr>
          <w:p w14:paraId="7B9E73BC">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0.215</w:t>
            </w:r>
          </w:p>
        </w:tc>
      </w:tr>
      <w:tr w14:paraId="6F4D287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Pr>
          <w:p w14:paraId="6BB5D536">
            <w:pPr>
              <w:pStyle w:val="5"/>
              <w:spacing w:before="0" w:beforeAutospacing="0" w:after="0" w:afterAutospacing="0" w:line="300" w:lineRule="exact"/>
              <w:rPr>
                <w:rFonts w:ascii="Times New Roman" w:hAnsi="Times New Roman" w:cs="Times New Roman"/>
                <w:color w:val="000000" w:themeColor="text1"/>
                <w:sz w:val="18"/>
                <w:szCs w:val="18"/>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Onset to recanalization time, median (IQR), min</w:t>
            </w:r>
          </w:p>
        </w:tc>
        <w:tc>
          <w:tcPr>
            <w:tcW w:w="0" w:type="auto"/>
            <w:gridSpan w:val="2"/>
            <w:vAlign w:val="center"/>
          </w:tcPr>
          <w:p w14:paraId="39C1700E">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466.0 (354.8-633.5)</w:t>
            </w:r>
          </w:p>
        </w:tc>
        <w:tc>
          <w:tcPr>
            <w:tcW w:w="0" w:type="auto"/>
          </w:tcPr>
          <w:p w14:paraId="4CF4913E">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493.0 (383.0-641.0)</w:t>
            </w:r>
          </w:p>
        </w:tc>
        <w:tc>
          <w:tcPr>
            <w:tcW w:w="0" w:type="auto"/>
          </w:tcPr>
          <w:p w14:paraId="5D74CE4A">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477.0 (355.0-662.0)</w:t>
            </w:r>
          </w:p>
        </w:tc>
        <w:tc>
          <w:tcPr>
            <w:tcW w:w="0" w:type="auto"/>
          </w:tcPr>
          <w:p w14:paraId="651AD3C2">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470.5 (355.0-662.0)</w:t>
            </w:r>
          </w:p>
        </w:tc>
        <w:tc>
          <w:tcPr>
            <w:tcW w:w="0" w:type="auto"/>
          </w:tcPr>
          <w:p w14:paraId="513AA260">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449.0 (330.5-632.5)</w:t>
            </w:r>
          </w:p>
        </w:tc>
        <w:tc>
          <w:tcPr>
            <w:tcW w:w="0" w:type="auto"/>
          </w:tcPr>
          <w:p w14:paraId="5174221A">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0.316</w:t>
            </w:r>
          </w:p>
        </w:tc>
      </w:tr>
      <w:tr w14:paraId="31637F5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Pr>
          <w:p w14:paraId="7E175CEF">
            <w:pPr>
              <w:pStyle w:val="5"/>
              <w:spacing w:before="0" w:beforeAutospacing="0" w:after="0" w:afterAutospacing="0" w:line="300" w:lineRule="exact"/>
              <w:rPr>
                <w:rFonts w:ascii="Times New Roman" w:hAnsi="Times New Roman" w:cs="Times New Roman"/>
                <w:color w:val="000000" w:themeColor="text1"/>
                <w:sz w:val="18"/>
                <w:szCs w:val="18"/>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 xml:space="preserve">mTICI score ≥2b, </w:t>
            </w:r>
            <w:r>
              <w:rPr>
                <w:rFonts w:ascii="Times New Roman" w:hAnsi="Times New Roman" w:cs="Times New Roman"/>
                <w:color w:val="000000" w:themeColor="text1"/>
                <w:sz w:val="18"/>
                <w:szCs w:val="18"/>
                <w14:textFill>
                  <w14:solidFill>
                    <w14:schemeClr w14:val="tx1"/>
                  </w14:solidFill>
                </w14:textFill>
              </w:rPr>
              <w:t>n (%)</w:t>
            </w:r>
          </w:p>
        </w:tc>
        <w:tc>
          <w:tcPr>
            <w:tcW w:w="0" w:type="auto"/>
            <w:gridSpan w:val="2"/>
            <w:vAlign w:val="center"/>
          </w:tcPr>
          <w:p w14:paraId="61554411">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847 (88.0)</w:t>
            </w:r>
          </w:p>
        </w:tc>
        <w:tc>
          <w:tcPr>
            <w:tcW w:w="0" w:type="auto"/>
          </w:tcPr>
          <w:p w14:paraId="1F213B23">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208 (87.0)</w:t>
            </w:r>
          </w:p>
        </w:tc>
        <w:tc>
          <w:tcPr>
            <w:tcW w:w="0" w:type="auto"/>
            <w:vAlign w:val="center"/>
          </w:tcPr>
          <w:p w14:paraId="58E663F6">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213 (88.4)</w:t>
            </w:r>
          </w:p>
        </w:tc>
        <w:tc>
          <w:tcPr>
            <w:tcW w:w="0" w:type="auto"/>
          </w:tcPr>
          <w:p w14:paraId="1995C1B1">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213 (90.6)</w:t>
            </w:r>
          </w:p>
        </w:tc>
        <w:tc>
          <w:tcPr>
            <w:tcW w:w="0" w:type="auto"/>
          </w:tcPr>
          <w:p w14:paraId="2134574E">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213 (86.2)</w:t>
            </w:r>
          </w:p>
        </w:tc>
        <w:tc>
          <w:tcPr>
            <w:tcW w:w="0" w:type="auto"/>
            <w:vAlign w:val="center"/>
          </w:tcPr>
          <w:p w14:paraId="7006010F">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0.470</w:t>
            </w:r>
          </w:p>
        </w:tc>
      </w:tr>
      <w:tr w14:paraId="714FA06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Pr>
          <w:p w14:paraId="511996E8">
            <w:pPr>
              <w:pStyle w:val="5"/>
              <w:spacing w:before="0" w:beforeAutospacing="0" w:after="0" w:afterAutospacing="0" w:line="300" w:lineRule="exact"/>
              <w:rPr>
                <w:rFonts w:ascii="Times New Roman" w:hAnsi="Times New Roman" w:cs="Times New Roman"/>
                <w:color w:val="000000" w:themeColor="text1"/>
                <w:sz w:val="18"/>
                <w:szCs w:val="18"/>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Bridging therapy,</w:t>
            </w:r>
            <w:r>
              <w:rPr>
                <w:rFonts w:ascii="Times New Roman" w:hAnsi="Times New Roman" w:cs="Times New Roman"/>
                <w:color w:val="000000" w:themeColor="text1"/>
                <w:sz w:val="18"/>
                <w:szCs w:val="18"/>
                <w14:textFill>
                  <w14:solidFill>
                    <w14:schemeClr w14:val="tx1"/>
                  </w14:solidFill>
                </w14:textFill>
              </w:rPr>
              <w:t xml:space="preserve"> n (%)</w:t>
            </w:r>
          </w:p>
        </w:tc>
        <w:tc>
          <w:tcPr>
            <w:tcW w:w="0" w:type="auto"/>
            <w:gridSpan w:val="2"/>
            <w:vAlign w:val="center"/>
          </w:tcPr>
          <w:p w14:paraId="5DBF1BBF">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333 (34.6)</w:t>
            </w:r>
          </w:p>
        </w:tc>
        <w:tc>
          <w:tcPr>
            <w:tcW w:w="0" w:type="auto"/>
          </w:tcPr>
          <w:p w14:paraId="07984395">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78 (32.6)</w:t>
            </w:r>
          </w:p>
        </w:tc>
        <w:tc>
          <w:tcPr>
            <w:tcW w:w="0" w:type="auto"/>
          </w:tcPr>
          <w:p w14:paraId="776572C2">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76 (31.5)</w:t>
            </w:r>
          </w:p>
        </w:tc>
        <w:tc>
          <w:tcPr>
            <w:tcW w:w="0" w:type="auto"/>
          </w:tcPr>
          <w:p w14:paraId="09F06F32">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94 (40.0)</w:t>
            </w:r>
          </w:p>
        </w:tc>
        <w:tc>
          <w:tcPr>
            <w:tcW w:w="0" w:type="auto"/>
          </w:tcPr>
          <w:p w14:paraId="67E6883C">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85 (34.4)</w:t>
            </w:r>
          </w:p>
        </w:tc>
        <w:tc>
          <w:tcPr>
            <w:tcW w:w="0" w:type="auto"/>
          </w:tcPr>
          <w:p w14:paraId="1205530C">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0.219</w:t>
            </w:r>
          </w:p>
        </w:tc>
      </w:tr>
      <w:tr w14:paraId="21180E6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Pr>
          <w:p w14:paraId="16C8FC8A">
            <w:pPr>
              <w:pStyle w:val="5"/>
              <w:spacing w:before="0" w:beforeAutospacing="0" w:after="0" w:afterAutospacing="0" w:line="300" w:lineRule="exact"/>
              <w:rPr>
                <w:rFonts w:ascii="Times New Roman" w:hAnsi="Times New Roman" w:cs="Times New Roman"/>
                <w:color w:val="000000" w:themeColor="text1"/>
                <w:sz w:val="18"/>
                <w:szCs w:val="18"/>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Favorable outcome (mRS 0-2),</w:t>
            </w:r>
            <w:r>
              <w:rPr>
                <w:rFonts w:ascii="Times New Roman" w:hAnsi="Times New Roman" w:cs="Times New Roman"/>
                <w:color w:val="000000" w:themeColor="text1"/>
                <w:sz w:val="18"/>
                <w:szCs w:val="18"/>
                <w14:textFill>
                  <w14:solidFill>
                    <w14:schemeClr w14:val="tx1"/>
                  </w14:solidFill>
                </w14:textFill>
              </w:rPr>
              <w:t xml:space="preserve"> n (%)</w:t>
            </w:r>
          </w:p>
        </w:tc>
        <w:tc>
          <w:tcPr>
            <w:tcW w:w="0" w:type="auto"/>
            <w:gridSpan w:val="2"/>
            <w:vAlign w:val="center"/>
          </w:tcPr>
          <w:p w14:paraId="378CF64D">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409 (42.5)</w:t>
            </w:r>
          </w:p>
        </w:tc>
        <w:tc>
          <w:tcPr>
            <w:tcW w:w="0" w:type="auto"/>
          </w:tcPr>
          <w:p w14:paraId="35D1BC58">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77 (32.2)</w:t>
            </w:r>
          </w:p>
        </w:tc>
        <w:tc>
          <w:tcPr>
            <w:tcW w:w="0" w:type="auto"/>
          </w:tcPr>
          <w:p w14:paraId="4A3343AD">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90 (37.3)</w:t>
            </w:r>
          </w:p>
        </w:tc>
        <w:tc>
          <w:tcPr>
            <w:tcW w:w="0" w:type="auto"/>
          </w:tcPr>
          <w:p w14:paraId="2BB8172B">
            <w:pPr>
              <w:spacing w:line="300" w:lineRule="exact"/>
              <w:jc w:val="center"/>
              <w:rPr>
                <w:b/>
                <w:bCs/>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114 (48.5)</w:t>
            </w:r>
          </w:p>
        </w:tc>
        <w:tc>
          <w:tcPr>
            <w:tcW w:w="0" w:type="auto"/>
          </w:tcPr>
          <w:p w14:paraId="505DA5DC">
            <w:pPr>
              <w:spacing w:line="300" w:lineRule="exact"/>
              <w:jc w:val="center"/>
              <w:rPr>
                <w:b/>
                <w:bCs/>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128 (51.8)</w:t>
            </w:r>
          </w:p>
        </w:tc>
        <w:tc>
          <w:tcPr>
            <w:tcW w:w="0" w:type="auto"/>
          </w:tcPr>
          <w:p w14:paraId="33B0CF93">
            <w:pPr>
              <w:spacing w:line="300" w:lineRule="exact"/>
              <w:jc w:val="center"/>
              <w:rPr>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&lt;0.001</w:t>
            </w:r>
          </w:p>
        </w:tc>
      </w:tr>
      <w:tr w14:paraId="2E83CB3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Pr>
          <w:p w14:paraId="32ED2A49">
            <w:pPr>
              <w:pStyle w:val="5"/>
              <w:spacing w:before="0" w:beforeAutospacing="0" w:after="0" w:afterAutospacing="0" w:line="300" w:lineRule="exact"/>
              <w:rPr>
                <w:rFonts w:ascii="Times New Roman" w:hAnsi="Times New Roman" w:cs="Times New Roman"/>
                <w:color w:val="000000" w:themeColor="text1"/>
                <w:sz w:val="18"/>
                <w:szCs w:val="18"/>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Excellent outcome (mRS 0-1),</w:t>
            </w:r>
            <w:r>
              <w:rPr>
                <w:rFonts w:ascii="Times New Roman" w:hAnsi="Times New Roman" w:cs="Times New Roman"/>
                <w:color w:val="000000" w:themeColor="text1"/>
                <w:sz w:val="18"/>
                <w:szCs w:val="18"/>
                <w14:textFill>
                  <w14:solidFill>
                    <w14:schemeClr w14:val="tx1"/>
                  </w14:solidFill>
                </w14:textFill>
              </w:rPr>
              <w:t xml:space="preserve"> n (%)</w:t>
            </w:r>
          </w:p>
        </w:tc>
        <w:tc>
          <w:tcPr>
            <w:tcW w:w="0" w:type="auto"/>
            <w:gridSpan w:val="2"/>
            <w:vAlign w:val="center"/>
          </w:tcPr>
          <w:p w14:paraId="4F7BF415">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297 (30.9)</w:t>
            </w:r>
          </w:p>
        </w:tc>
        <w:tc>
          <w:tcPr>
            <w:tcW w:w="0" w:type="auto"/>
          </w:tcPr>
          <w:p w14:paraId="614FA0FE">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63 (26.4)</w:t>
            </w:r>
          </w:p>
        </w:tc>
        <w:tc>
          <w:tcPr>
            <w:tcW w:w="0" w:type="auto"/>
          </w:tcPr>
          <w:p w14:paraId="46E02889">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67 (27.8)</w:t>
            </w:r>
          </w:p>
        </w:tc>
        <w:tc>
          <w:tcPr>
            <w:tcW w:w="0" w:type="auto"/>
          </w:tcPr>
          <w:p w14:paraId="207FD7B4">
            <w:pPr>
              <w:spacing w:line="300" w:lineRule="exact"/>
              <w:jc w:val="center"/>
              <w:rPr>
                <w:b/>
                <w:bCs/>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78 (33.2)</w:t>
            </w:r>
          </w:p>
        </w:tc>
        <w:tc>
          <w:tcPr>
            <w:tcW w:w="0" w:type="auto"/>
          </w:tcPr>
          <w:p w14:paraId="6382D640">
            <w:pPr>
              <w:spacing w:line="300" w:lineRule="exact"/>
              <w:jc w:val="center"/>
              <w:rPr>
                <w:b/>
                <w:bCs/>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89 (36.0)</w:t>
            </w:r>
          </w:p>
        </w:tc>
        <w:tc>
          <w:tcPr>
            <w:tcW w:w="0" w:type="auto"/>
          </w:tcPr>
          <w:p w14:paraId="2D62487E">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0.071</w:t>
            </w:r>
          </w:p>
        </w:tc>
      </w:tr>
      <w:tr w14:paraId="1551C03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Pr>
          <w:p w14:paraId="1116B9DF">
            <w:pPr>
              <w:pStyle w:val="5"/>
              <w:spacing w:before="0" w:beforeAutospacing="0" w:after="0" w:afterAutospacing="0" w:line="300" w:lineRule="exact"/>
              <w:rPr>
                <w:rFonts w:ascii="Times New Roman" w:hAnsi="Times New Roman" w:cs="Times New Roman"/>
                <w:color w:val="000000" w:themeColor="text1"/>
                <w:sz w:val="18"/>
                <w:szCs w:val="18"/>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90-day mortality,</w:t>
            </w:r>
            <w:r>
              <w:rPr>
                <w:rFonts w:ascii="Times New Roman" w:hAnsi="Times New Roman" w:cs="Times New Roman"/>
                <w:color w:val="000000" w:themeColor="text1"/>
                <w:sz w:val="18"/>
                <w:szCs w:val="18"/>
                <w14:textFill>
                  <w14:solidFill>
                    <w14:schemeClr w14:val="tx1"/>
                  </w14:solidFill>
                </w14:textFill>
              </w:rPr>
              <w:t xml:space="preserve"> n (%)</w:t>
            </w:r>
          </w:p>
        </w:tc>
        <w:tc>
          <w:tcPr>
            <w:tcW w:w="0" w:type="auto"/>
            <w:gridSpan w:val="2"/>
            <w:vAlign w:val="center"/>
          </w:tcPr>
          <w:p w14:paraId="2FE553CA">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175 (18.2)</w:t>
            </w:r>
          </w:p>
        </w:tc>
        <w:tc>
          <w:tcPr>
            <w:tcW w:w="0" w:type="auto"/>
          </w:tcPr>
          <w:p w14:paraId="0BCC3391">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51 (21.3)</w:t>
            </w:r>
          </w:p>
        </w:tc>
        <w:tc>
          <w:tcPr>
            <w:tcW w:w="0" w:type="auto"/>
          </w:tcPr>
          <w:p w14:paraId="33E30A95">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36 (14.9)</w:t>
            </w:r>
          </w:p>
        </w:tc>
        <w:tc>
          <w:tcPr>
            <w:tcW w:w="0" w:type="auto"/>
          </w:tcPr>
          <w:p w14:paraId="2819C5DB">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40 (17.0)</w:t>
            </w:r>
          </w:p>
        </w:tc>
        <w:tc>
          <w:tcPr>
            <w:tcW w:w="0" w:type="auto"/>
          </w:tcPr>
          <w:p w14:paraId="7FC82039">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48 (19.4)</w:t>
            </w:r>
          </w:p>
        </w:tc>
        <w:tc>
          <w:tcPr>
            <w:tcW w:w="0" w:type="auto"/>
          </w:tcPr>
          <w:p w14:paraId="3B89175B">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0.288</w:t>
            </w:r>
          </w:p>
        </w:tc>
      </w:tr>
      <w:tr w14:paraId="09FF0E3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Pr>
          <w:p w14:paraId="7C480D17">
            <w:pPr>
              <w:pStyle w:val="5"/>
              <w:spacing w:before="0" w:beforeAutospacing="0" w:after="0" w:afterAutospacing="0" w:line="300" w:lineRule="exact"/>
              <w:rPr>
                <w:rFonts w:ascii="Times New Roman" w:hAnsi="Times New Roman" w:cs="Times New Roman"/>
                <w:color w:val="000000" w:themeColor="text1"/>
                <w:sz w:val="18"/>
                <w:szCs w:val="18"/>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Hemorrhagic transformation,</w:t>
            </w:r>
            <w:r>
              <w:rPr>
                <w:rFonts w:ascii="Times New Roman" w:hAnsi="Times New Roman" w:cs="Times New Roman"/>
                <w:color w:val="000000" w:themeColor="text1"/>
                <w:sz w:val="18"/>
                <w:szCs w:val="18"/>
                <w14:textFill>
                  <w14:solidFill>
                    <w14:schemeClr w14:val="tx1"/>
                  </w14:solidFill>
                </w14:textFill>
              </w:rPr>
              <w:t xml:space="preserve"> n (%)</w:t>
            </w:r>
          </w:p>
        </w:tc>
        <w:tc>
          <w:tcPr>
            <w:tcW w:w="0" w:type="auto"/>
            <w:gridSpan w:val="2"/>
            <w:vAlign w:val="center"/>
          </w:tcPr>
          <w:p w14:paraId="732B2902">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426 (44.4)</w:t>
            </w:r>
          </w:p>
        </w:tc>
        <w:tc>
          <w:tcPr>
            <w:tcW w:w="0" w:type="auto"/>
          </w:tcPr>
          <w:p w14:paraId="59D12318">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114 (47.7)</w:t>
            </w:r>
          </w:p>
        </w:tc>
        <w:tc>
          <w:tcPr>
            <w:tcW w:w="0" w:type="auto"/>
          </w:tcPr>
          <w:p w14:paraId="473C22D0">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104 (43.2)</w:t>
            </w:r>
          </w:p>
        </w:tc>
        <w:tc>
          <w:tcPr>
            <w:tcW w:w="0" w:type="auto"/>
          </w:tcPr>
          <w:p w14:paraId="69107042">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108 (46.0)</w:t>
            </w:r>
          </w:p>
        </w:tc>
        <w:tc>
          <w:tcPr>
            <w:tcW w:w="0" w:type="auto"/>
          </w:tcPr>
          <w:p w14:paraId="36AF86FE">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100 (40.8)</w:t>
            </w:r>
          </w:p>
        </w:tc>
        <w:tc>
          <w:tcPr>
            <w:tcW w:w="0" w:type="auto"/>
          </w:tcPr>
          <w:p w14:paraId="06DA9126">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0.440</w:t>
            </w:r>
          </w:p>
        </w:tc>
      </w:tr>
      <w:tr w14:paraId="5E518A9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Pr>
          <w:p w14:paraId="18D1ECD0">
            <w:pPr>
              <w:pStyle w:val="5"/>
              <w:spacing w:before="0" w:beforeAutospacing="0" w:after="0" w:afterAutospacing="0" w:line="300" w:lineRule="exact"/>
              <w:rPr>
                <w:rFonts w:ascii="Times New Roman" w:hAnsi="Times New Roman" w:cs="Times New Roman"/>
                <w:color w:val="000000" w:themeColor="text1"/>
                <w:sz w:val="18"/>
                <w:szCs w:val="18"/>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sICH,</w:t>
            </w:r>
            <w:r>
              <w:rPr>
                <w:rFonts w:ascii="Times New Roman" w:hAnsi="Times New Roman" w:cs="Times New Roman"/>
                <w:color w:val="000000" w:themeColor="text1"/>
                <w:sz w:val="18"/>
                <w:szCs w:val="18"/>
                <w14:textFill>
                  <w14:solidFill>
                    <w14:schemeClr w14:val="tx1"/>
                  </w14:solidFill>
                </w14:textFill>
              </w:rPr>
              <w:t xml:space="preserve"> n (%)</w:t>
            </w:r>
          </w:p>
        </w:tc>
        <w:tc>
          <w:tcPr>
            <w:tcW w:w="0" w:type="auto"/>
            <w:gridSpan w:val="2"/>
            <w:vAlign w:val="center"/>
          </w:tcPr>
          <w:p w14:paraId="4876B94F">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51 (5.3)</w:t>
            </w:r>
          </w:p>
        </w:tc>
        <w:tc>
          <w:tcPr>
            <w:tcW w:w="0" w:type="auto"/>
          </w:tcPr>
          <w:p w14:paraId="0DAFEC0F">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17 (7.1)</w:t>
            </w:r>
          </w:p>
        </w:tc>
        <w:tc>
          <w:tcPr>
            <w:tcW w:w="0" w:type="auto"/>
          </w:tcPr>
          <w:p w14:paraId="30FFC58E">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13 (5.4)</w:t>
            </w:r>
          </w:p>
        </w:tc>
        <w:tc>
          <w:tcPr>
            <w:tcW w:w="0" w:type="auto"/>
          </w:tcPr>
          <w:p w14:paraId="5F4AA4B6">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13 (5.5)</w:t>
            </w:r>
          </w:p>
        </w:tc>
        <w:tc>
          <w:tcPr>
            <w:tcW w:w="0" w:type="auto"/>
          </w:tcPr>
          <w:p w14:paraId="4D9DC8F0">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8 (3.3)</w:t>
            </w:r>
          </w:p>
        </w:tc>
        <w:tc>
          <w:tcPr>
            <w:tcW w:w="0" w:type="auto"/>
          </w:tcPr>
          <w:p w14:paraId="39326B77">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0.309</w:t>
            </w:r>
          </w:p>
        </w:tc>
      </w:tr>
    </w:tbl>
    <w:p w14:paraId="793FE028">
      <w:pPr>
        <w:rPr>
          <w:color w:val="000000" w:themeColor="text1"/>
          <w14:textFill>
            <w14:solidFill>
              <w14:schemeClr w14:val="tx1"/>
            </w14:solidFill>
          </w14:textFill>
        </w:rPr>
      </w:pPr>
      <w:r>
        <w:rPr>
          <w:color w:val="000000" w:themeColor="text1"/>
          <w14:textFill>
            <w14:solidFill>
              <w14:schemeClr w14:val="tx1"/>
            </w14:solidFill>
          </w14:textFill>
        </w:rPr>
        <w:t>*Four equal-width groups divided according to the quartile of UA levels: quartile 1 (Q1):</w:t>
      </w:r>
      <w:r>
        <w:rPr>
          <w:rStyle w:val="9"/>
          <w:rFonts w:eastAsia="Microsoft YaHei UI"/>
          <w:spacing w:val="8"/>
          <w:shd w:val="clear" w:color="auto" w:fill="FFFFFF"/>
        </w:rPr>
        <w:t xml:space="preserve"> </w:t>
      </w:r>
      <w:r>
        <w:rPr>
          <w:rStyle w:val="9"/>
          <w:rFonts w:eastAsia="Microsoft YaHei UI"/>
          <w:b w:val="0"/>
          <w:bCs w:val="0"/>
          <w:spacing w:val="8"/>
          <w:shd w:val="clear" w:color="auto" w:fill="FFFFFF"/>
        </w:rPr>
        <w:t>&lt;278.0</w:t>
      </w:r>
      <w:r>
        <w:rPr>
          <w:rStyle w:val="9"/>
          <w:rFonts w:eastAsia="Microsoft YaHei UI"/>
          <w:spacing w:val="8"/>
          <w:shd w:val="clear" w:color="auto" w:fill="FFFFFF"/>
        </w:rPr>
        <w:t xml:space="preserve"> </w:t>
      </w:r>
      <w:r>
        <w:rPr>
          <w:color w:val="000000" w:themeColor="text1"/>
          <w14:textFill>
            <w14:solidFill>
              <w14:schemeClr w14:val="tx1"/>
            </w14:solidFill>
          </w14:textFill>
        </w:rPr>
        <w:t>μmol/L; quartile 2 (Q2): 278.0-338.0 μmol/L; quartile 3 (Q3): 338.0-406.0 μmol/L; quartile 4 (Q4): ≥406.0 μmol/L.</w:t>
      </w:r>
    </w:p>
    <w:p w14:paraId="22875C0A">
      <w:pPr>
        <w:rPr>
          <w:lang w:eastAsia="zh-CN"/>
        </w:rPr>
      </w:pPr>
      <w:r>
        <w:rPr>
          <w:rFonts w:hint="eastAsia"/>
          <w:lang w:eastAsia="zh-CN"/>
        </w:rPr>
        <w:t>ACA indicates a</w:t>
      </w:r>
      <w:r>
        <w:rPr>
          <w:lang w:eastAsia="zh-CN"/>
        </w:rPr>
        <w:t>nterior cerebral artery</w:t>
      </w:r>
      <w:r>
        <w:rPr>
          <w:rFonts w:hint="eastAsia"/>
          <w:lang w:eastAsia="zh-CN"/>
        </w:rPr>
        <w:t>;</w:t>
      </w:r>
      <w:r>
        <w:rPr>
          <w:lang w:eastAsia="zh-CN"/>
        </w:rPr>
        <w:t xml:space="preserve"> </w:t>
      </w:r>
      <w:r>
        <w:rPr>
          <w:rFonts w:hint="eastAsia"/>
          <w:lang w:eastAsia="zh-CN"/>
        </w:rPr>
        <w:t xml:space="preserve">ASPECT, </w:t>
      </w:r>
      <w:r>
        <w:rPr>
          <w:szCs w:val="24"/>
        </w:rPr>
        <w:t>Alberta Stroke Program Early Computed Tomography Score</w:t>
      </w:r>
      <w:r>
        <w:rPr>
          <w:rFonts w:hint="eastAsia"/>
          <w:szCs w:val="24"/>
          <w:lang w:eastAsia="zh-CN"/>
        </w:rPr>
        <w:t>;</w:t>
      </w:r>
      <w:r>
        <w:rPr>
          <w:rFonts w:hint="eastAsia"/>
          <w:lang w:eastAsia="zh-CN"/>
        </w:rPr>
        <w:t xml:space="preserve"> BA,</w:t>
      </w:r>
      <w:r>
        <w:t xml:space="preserve"> </w:t>
      </w:r>
      <w:r>
        <w:rPr>
          <w:rFonts w:hint="eastAsia"/>
          <w:lang w:eastAsia="zh-CN"/>
        </w:rPr>
        <w:t>b</w:t>
      </w:r>
      <w:r>
        <w:rPr>
          <w:lang w:eastAsia="zh-CN"/>
        </w:rPr>
        <w:t>asilar artery</w:t>
      </w:r>
      <w:r>
        <w:rPr>
          <w:rFonts w:hint="eastAsia"/>
          <w:lang w:eastAsia="zh-CN"/>
        </w:rPr>
        <w:t xml:space="preserve">; CE, </w:t>
      </w:r>
      <w:r>
        <w:t xml:space="preserve">cardio-embolism; DBP, diastolic blood pressure; </w:t>
      </w:r>
      <w:r>
        <w:rPr>
          <w:rFonts w:hint="eastAsia"/>
          <w:lang w:eastAsia="zh-CN"/>
        </w:rPr>
        <w:t xml:space="preserve">eGFR, </w:t>
      </w:r>
      <w:r>
        <w:rPr>
          <w:rFonts w:hint="eastAsia"/>
          <w:szCs w:val="24"/>
        </w:rPr>
        <w:t>estimated glomerular filtration rate</w:t>
      </w:r>
      <w:r>
        <w:rPr>
          <w:rFonts w:hint="eastAsia"/>
          <w:lang w:eastAsia="zh-CN"/>
        </w:rPr>
        <w:t>; ICA, i</w:t>
      </w:r>
      <w:r>
        <w:rPr>
          <w:lang w:eastAsia="zh-CN"/>
        </w:rPr>
        <w:t>nternal carotid artery</w:t>
      </w:r>
      <w:r>
        <w:rPr>
          <w:rFonts w:hint="eastAsia"/>
          <w:lang w:eastAsia="zh-CN"/>
        </w:rPr>
        <w:t xml:space="preserve">; IQR, </w:t>
      </w:r>
      <w:r>
        <w:t>interquartile range</w:t>
      </w:r>
      <w:r>
        <w:rPr>
          <w:rFonts w:hint="eastAsia"/>
          <w:lang w:eastAsia="zh-CN"/>
        </w:rPr>
        <w:t xml:space="preserve">; </w:t>
      </w:r>
      <w:r>
        <w:t>LAA, large artery atherosclerosis; LDL-C, low-density lipoprotein cholesterol;</w:t>
      </w:r>
      <w:r>
        <w:rPr>
          <w:rFonts w:hint="eastAsia"/>
          <w:lang w:eastAsia="zh-CN"/>
        </w:rPr>
        <w:t xml:space="preserve"> MCA, m</w:t>
      </w:r>
      <w:r>
        <w:rPr>
          <w:lang w:eastAsia="zh-CN"/>
        </w:rPr>
        <w:t>iddle cerebral artery</w:t>
      </w:r>
      <w:r>
        <w:rPr>
          <w:rFonts w:hint="eastAsia"/>
          <w:lang w:eastAsia="zh-CN"/>
        </w:rPr>
        <w:t>;</w:t>
      </w:r>
      <w:r>
        <w:rPr>
          <w:lang w:eastAsia="zh-CN"/>
        </w:rPr>
        <w:t xml:space="preserve"> </w:t>
      </w:r>
      <w:r>
        <w:rPr>
          <w:rFonts w:hint="eastAsia"/>
          <w:lang w:eastAsia="zh-CN"/>
        </w:rPr>
        <w:t xml:space="preserve">mRS, </w:t>
      </w:r>
      <w:r>
        <w:rPr>
          <w:rFonts w:hint="eastAsia"/>
          <w:szCs w:val="24"/>
        </w:rPr>
        <w:t>modified Rankin Scale</w:t>
      </w:r>
      <w:r>
        <w:rPr>
          <w:rFonts w:hint="eastAsia"/>
          <w:lang w:eastAsia="zh-CN"/>
        </w:rPr>
        <w:t xml:space="preserve">; mTICI, </w:t>
      </w:r>
      <w:r>
        <w:rPr>
          <w:rFonts w:hint="eastAsia"/>
          <w:szCs w:val="24"/>
        </w:rPr>
        <w:t>modified treatment in cerebral infarction</w:t>
      </w:r>
      <w:r>
        <w:rPr>
          <w:rFonts w:hint="eastAsia"/>
          <w:szCs w:val="24"/>
          <w:lang w:eastAsia="zh-CN"/>
        </w:rPr>
        <w:t>;</w:t>
      </w:r>
      <w:r>
        <w:t xml:space="preserve"> NIHSS, National Institute of Health stroke scale; PC</w:t>
      </w:r>
      <w:r>
        <w:rPr>
          <w:rFonts w:hint="eastAsia"/>
          <w:lang w:eastAsia="zh-CN"/>
        </w:rPr>
        <w:t>A</w:t>
      </w:r>
      <w:r>
        <w:t>, posterior cerebral artery; SBP, systolic blood pressure;</w:t>
      </w:r>
      <w:r>
        <w:rPr>
          <w:rFonts w:hint="eastAsia"/>
          <w:lang w:eastAsia="zh-CN"/>
        </w:rPr>
        <w:t xml:space="preserve"> SD, s</w:t>
      </w:r>
      <w:r>
        <w:rPr>
          <w:lang w:eastAsia="zh-CN"/>
        </w:rPr>
        <w:t>tandard deviation</w:t>
      </w:r>
      <w:r>
        <w:rPr>
          <w:rFonts w:hint="eastAsia"/>
          <w:lang w:eastAsia="zh-CN"/>
        </w:rPr>
        <w:t>; sICH, s</w:t>
      </w:r>
      <w:r>
        <w:rPr>
          <w:lang w:eastAsia="zh-CN"/>
        </w:rPr>
        <w:t>ymptomatic intracranial hemorrhage</w:t>
      </w:r>
      <w:r>
        <w:rPr>
          <w:rFonts w:hint="eastAsia"/>
          <w:lang w:eastAsia="zh-CN"/>
        </w:rPr>
        <w:t xml:space="preserve">; </w:t>
      </w:r>
      <w:r>
        <w:rPr>
          <w:rFonts w:hint="eastAsia"/>
        </w:rPr>
        <w:t>SOE,</w:t>
      </w:r>
      <w:r>
        <w:t xml:space="preserve"> </w:t>
      </w:r>
      <w:r>
        <w:rPr>
          <w:rStyle w:val="9"/>
          <w:rFonts w:eastAsia="Microsoft YaHei UI"/>
          <w:b w:val="0"/>
          <w:bCs w:val="0"/>
          <w:spacing w:val="8"/>
          <w:shd w:val="clear" w:color="auto" w:fill="FFFFFF"/>
        </w:rPr>
        <w:t>stroke of other determined etiology</w:t>
      </w:r>
      <w:r>
        <w:t xml:space="preserve">; SUE, </w:t>
      </w:r>
      <w:r>
        <w:rPr>
          <w:rStyle w:val="9"/>
          <w:rFonts w:eastAsia="Microsoft YaHei UI"/>
          <w:b w:val="0"/>
          <w:bCs w:val="0"/>
          <w:spacing w:val="8"/>
          <w:shd w:val="clear" w:color="auto" w:fill="FFFFFF"/>
        </w:rPr>
        <w:t>stroke of undetermined etiology</w:t>
      </w:r>
      <w:r>
        <w:rPr>
          <w:rStyle w:val="9"/>
          <w:rFonts w:eastAsia="Microsoft YaHei UI"/>
          <w:spacing w:val="8"/>
          <w:shd w:val="clear" w:color="auto" w:fill="FFFFFF"/>
        </w:rPr>
        <w:t xml:space="preserve">; </w:t>
      </w:r>
      <w:r>
        <w:t>T-Chol, total-cholesterol; TOAST, the trial of Org 10172 in acute stroke treatment</w:t>
      </w:r>
      <w:r>
        <w:rPr>
          <w:rFonts w:hint="eastAsia"/>
          <w:lang w:eastAsia="zh-CN"/>
        </w:rPr>
        <w:t>; UA, uric acid; VA, v</w:t>
      </w:r>
      <w:r>
        <w:rPr>
          <w:lang w:eastAsia="zh-CN"/>
        </w:rPr>
        <w:t>ertebral artery</w:t>
      </w:r>
      <w:r>
        <w:rPr>
          <w:rFonts w:hint="eastAsia"/>
          <w:lang w:eastAsia="zh-CN"/>
        </w:rPr>
        <w:t>; and ΔUA, change of uric acid</w:t>
      </w:r>
      <w:r>
        <w:rPr>
          <w:rFonts w:hint="eastAsia"/>
        </w:rPr>
        <w:t>.</w:t>
      </w:r>
      <w:r>
        <w:t xml:space="preserve"> Significance of bold values: </w:t>
      </w:r>
      <w:r>
        <w:rPr>
          <w:rFonts w:hint="eastAsia"/>
          <w:i/>
          <w:iCs/>
          <w:lang w:eastAsia="zh-CN"/>
        </w:rPr>
        <w:t>P</w:t>
      </w:r>
      <w:r>
        <w:t>&lt; 0.05</w:t>
      </w:r>
      <w:r>
        <w:rPr>
          <w:rFonts w:hint="eastAsia"/>
          <w:lang w:eastAsia="zh-CN"/>
        </w:rPr>
        <w:t>.</w:t>
      </w:r>
    </w:p>
    <w:p w14:paraId="3DE2A8B3">
      <w:pPr>
        <w:rPr>
          <w:color w:val="000000" w:themeColor="text1"/>
          <w14:textFill>
            <w14:solidFill>
              <w14:schemeClr w14:val="tx1"/>
            </w14:solidFill>
          </w14:textFill>
        </w:rPr>
      </w:pPr>
    </w:p>
    <w:p w14:paraId="3B6EB64A">
      <w:pPr>
        <w:pStyle w:val="2"/>
        <w:spacing w:before="0" w:beforeAutospacing="0" w:after="0" w:afterAutospacing="0" w:line="360" w:lineRule="auto"/>
        <w:jc w:val="both"/>
        <w:rPr>
          <w:rFonts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sz w:val="24"/>
          <w:szCs w:val="24"/>
          <w14:textFill>
            <w14:solidFill>
              <w14:schemeClr w14:val="tx1"/>
            </w14:solidFill>
          </w14:textFill>
        </w:rPr>
        <w:t xml:space="preserve">Supplementary </w:t>
      </w:r>
      <w:r>
        <w:rPr>
          <w:rFonts w:ascii="Times New Roman" w:hAnsi="Times New Roman" w:cs="Times New Roman"/>
          <w:color w:val="000000" w:themeColor="text1"/>
          <w:sz w:val="24"/>
          <w:szCs w:val="24"/>
          <w14:textFill>
            <w14:solidFill>
              <w14:schemeClr w14:val="tx1"/>
            </w14:solidFill>
          </w14:textFill>
        </w:rPr>
        <w:t>T</w:t>
      </w:r>
      <w:r>
        <w:rPr>
          <w:rFonts w:hint="eastAsia" w:ascii="Times New Roman" w:hAnsi="Times New Roman" w:cs="Times New Roman"/>
          <w:color w:val="000000" w:themeColor="text1"/>
          <w:sz w:val="24"/>
          <w:szCs w:val="24"/>
          <w14:textFill>
            <w14:solidFill>
              <w14:schemeClr w14:val="tx1"/>
            </w14:solidFill>
          </w14:textFill>
        </w:rPr>
        <w:t>able S2</w:t>
      </w:r>
      <w:r>
        <w:rPr>
          <w:rFonts w:ascii="Times New Roman" w:hAnsi="Times New Roman" w:cs="Times New Roman"/>
          <w:color w:val="000000" w:themeColor="text1"/>
          <w:sz w:val="24"/>
          <w:szCs w:val="24"/>
          <w14:textFill>
            <w14:solidFill>
              <w14:schemeClr w14:val="tx1"/>
            </w14:solidFill>
          </w14:textFill>
        </w:rPr>
        <w:t xml:space="preserve">. </w:t>
      </w:r>
      <w:r>
        <w:rPr>
          <w:rFonts w:hint="eastAsia" w:ascii="Times New Roman" w:hAnsi="Times New Roman" w:cs="Times New Roman"/>
          <w:b w:val="0"/>
          <w:bCs w:val="0"/>
          <w:color w:val="000000" w:themeColor="text1"/>
          <w:sz w:val="24"/>
          <w:szCs w:val="24"/>
          <w14:textFill>
            <w14:solidFill>
              <w14:schemeClr w14:val="tx1"/>
            </w14:solidFill>
          </w14:textFill>
        </w:rPr>
        <w:t xml:space="preserve">Baseline demographic and clinical characteristics according to ΔUA </w:t>
      </w:r>
      <w:r>
        <w:rPr>
          <w:rFonts w:ascii="Times New Roman" w:hAnsi="Times New Roman" w:cs="Times New Roman"/>
          <w:b w:val="0"/>
          <w:bCs w:val="0"/>
          <w:color w:val="000000" w:themeColor="text1"/>
          <w:sz w:val="24"/>
          <w:szCs w:val="24"/>
          <w14:textFill>
            <w14:solidFill>
              <w14:schemeClr w14:val="tx1"/>
            </w14:solidFill>
          </w14:textFill>
        </w:rPr>
        <w:t>between admission and follow-up.</w:t>
      </w:r>
    </w:p>
    <w:tbl>
      <w:tblPr>
        <w:tblStyle w:val="7"/>
        <w:tblW w:w="0" w:type="auto"/>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895"/>
        <w:gridCol w:w="809"/>
        <w:gridCol w:w="708"/>
        <w:gridCol w:w="1377"/>
        <w:gridCol w:w="1377"/>
        <w:gridCol w:w="1377"/>
        <w:gridCol w:w="1377"/>
        <w:gridCol w:w="762"/>
      </w:tblGrid>
      <w:tr w14:paraId="6E7754D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2" w:hRule="atLeast"/>
          <w:jc w:val="center"/>
        </w:trPr>
        <w:tc>
          <w:tcPr>
            <w:tcW w:w="0" w:type="auto"/>
            <w:vMerge w:val="restart"/>
            <w:tcBorders>
              <w:top w:val="single" w:color="auto" w:sz="4" w:space="0"/>
            </w:tcBorders>
          </w:tcPr>
          <w:p w14:paraId="215417DE">
            <w:pPr>
              <w:spacing w:line="300" w:lineRule="exact"/>
              <w:rPr>
                <w:b/>
                <w:bCs/>
                <w:color w:val="000000" w:themeColor="text1"/>
                <w:sz w:val="18"/>
                <w:szCs w:val="18"/>
                <w14:textFill>
                  <w14:solidFill>
                    <w14:schemeClr w14:val="tx1"/>
                  </w14:solidFill>
                </w14:textFill>
              </w:rPr>
            </w:pPr>
          </w:p>
        </w:tc>
        <w:tc>
          <w:tcPr>
            <w:tcW w:w="0" w:type="auto"/>
            <w:gridSpan w:val="2"/>
            <w:vMerge w:val="restart"/>
            <w:tcBorders>
              <w:top w:val="single" w:color="auto" w:sz="4" w:space="0"/>
            </w:tcBorders>
            <w:vAlign w:val="center"/>
          </w:tcPr>
          <w:p w14:paraId="3224511A">
            <w:pPr>
              <w:spacing w:line="300" w:lineRule="exact"/>
              <w:jc w:val="center"/>
              <w:rPr>
                <w:b/>
                <w:bCs/>
                <w:color w:val="000000" w:themeColor="text1"/>
                <w:sz w:val="18"/>
                <w:szCs w:val="18"/>
                <w14:textFill>
                  <w14:solidFill>
                    <w14:schemeClr w14:val="tx1"/>
                  </w14:solidFill>
                </w14:textFill>
              </w:rPr>
            </w:pPr>
            <w:r>
              <w:rPr>
                <w:b/>
                <w:bCs/>
                <w:color w:val="000000" w:themeColor="text1"/>
                <w:sz w:val="18"/>
                <w:szCs w:val="18"/>
                <w14:textFill>
                  <w14:solidFill>
                    <w14:schemeClr w14:val="tx1"/>
                  </w14:solidFill>
                </w14:textFill>
              </w:rPr>
              <w:t>All patients</w:t>
            </w:r>
          </w:p>
          <w:p w14:paraId="364827CA">
            <w:pPr>
              <w:spacing w:line="300" w:lineRule="exact"/>
              <w:jc w:val="center"/>
              <w:rPr>
                <w:b/>
                <w:bCs/>
                <w:color w:val="000000" w:themeColor="text1"/>
                <w:sz w:val="18"/>
                <w:szCs w:val="18"/>
                <w14:textFill>
                  <w14:solidFill>
                    <w14:schemeClr w14:val="tx1"/>
                  </w14:solidFill>
                </w14:textFill>
              </w:rPr>
            </w:pPr>
            <w:r>
              <w:rPr>
                <w:b/>
                <w:bCs/>
                <w:color w:val="000000" w:themeColor="text1"/>
                <w:sz w:val="18"/>
                <w:szCs w:val="18"/>
                <w14:textFill>
                  <w14:solidFill>
                    <w14:schemeClr w14:val="tx1"/>
                  </w14:solidFill>
                </w14:textFill>
              </w:rPr>
              <w:t>(n=</w:t>
            </w:r>
            <w:r>
              <w:rPr>
                <w:rFonts w:hint="eastAsia"/>
                <w:b/>
                <w:bCs/>
                <w:color w:val="000000" w:themeColor="text1"/>
                <w:sz w:val="18"/>
                <w:szCs w:val="18"/>
                <w14:textFill>
                  <w14:solidFill>
                    <w14:schemeClr w14:val="tx1"/>
                  </w14:solidFill>
                </w14:textFill>
              </w:rPr>
              <w:t>818</w:t>
            </w:r>
            <w:r>
              <w:rPr>
                <w:b/>
                <w:bCs/>
                <w:color w:val="000000" w:themeColor="text1"/>
                <w:sz w:val="18"/>
                <w:szCs w:val="18"/>
                <w14:textFill>
                  <w14:solidFill>
                    <w14:schemeClr w14:val="tx1"/>
                  </w14:solidFill>
                </w14:textFill>
              </w:rPr>
              <w:t>)</w:t>
            </w:r>
          </w:p>
        </w:tc>
        <w:tc>
          <w:tcPr>
            <w:tcW w:w="0" w:type="auto"/>
            <w:gridSpan w:val="4"/>
            <w:tcBorders>
              <w:top w:val="single" w:color="auto" w:sz="4" w:space="0"/>
              <w:bottom w:val="single" w:color="auto" w:sz="4" w:space="0"/>
            </w:tcBorders>
            <w:vAlign w:val="center"/>
          </w:tcPr>
          <w:p w14:paraId="092B45F4">
            <w:pPr>
              <w:spacing w:line="300" w:lineRule="exact"/>
              <w:jc w:val="center"/>
              <w:rPr>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 xml:space="preserve">Δ UA </w:t>
            </w:r>
            <w:r>
              <w:rPr>
                <w:b/>
                <w:bCs/>
                <w:color w:val="000000" w:themeColor="text1"/>
                <w:sz w:val="18"/>
                <w:szCs w:val="18"/>
                <w14:textFill>
                  <w14:solidFill>
                    <w14:schemeClr w14:val="tx1"/>
                  </w14:solidFill>
                </w14:textFill>
              </w:rPr>
              <w:t>(μmol/L)</w:t>
            </w:r>
          </w:p>
        </w:tc>
        <w:tc>
          <w:tcPr>
            <w:tcW w:w="0" w:type="auto"/>
            <w:vMerge w:val="restart"/>
            <w:tcBorders>
              <w:top w:val="single" w:color="auto" w:sz="4" w:space="0"/>
            </w:tcBorders>
            <w:vAlign w:val="center"/>
          </w:tcPr>
          <w:p w14:paraId="5C2765C0">
            <w:pPr>
              <w:spacing w:line="300" w:lineRule="exact"/>
              <w:jc w:val="center"/>
              <w:rPr>
                <w:b/>
                <w:bCs/>
                <w:i/>
                <w:iCs/>
                <w:color w:val="000000" w:themeColor="text1"/>
                <w:sz w:val="18"/>
                <w:szCs w:val="18"/>
                <w14:textFill>
                  <w14:solidFill>
                    <w14:schemeClr w14:val="tx1"/>
                  </w14:solidFill>
                </w14:textFill>
              </w:rPr>
            </w:pPr>
            <w:r>
              <w:rPr>
                <w:rFonts w:hint="eastAsia"/>
                <w:b/>
                <w:bCs/>
                <w:i/>
                <w:iCs/>
                <w:color w:val="000000" w:themeColor="text1"/>
                <w:sz w:val="18"/>
                <w:szCs w:val="18"/>
                <w:lang w:eastAsia="zh-CN"/>
                <w14:textFill>
                  <w14:solidFill>
                    <w14:schemeClr w14:val="tx1"/>
                  </w14:solidFill>
                </w14:textFill>
              </w:rPr>
              <w:t xml:space="preserve">P </w:t>
            </w:r>
            <w:r>
              <w:rPr>
                <w:rFonts w:hint="eastAsia"/>
                <w:b/>
                <w:bCs/>
                <w:color w:val="000000" w:themeColor="text1"/>
                <w:sz w:val="18"/>
                <w:szCs w:val="18"/>
                <w:lang w:eastAsia="zh-CN"/>
                <w14:textFill>
                  <w14:solidFill>
                    <w14:schemeClr w14:val="tx1"/>
                  </w14:solidFill>
                </w14:textFill>
              </w:rPr>
              <w:t>Value</w:t>
            </w:r>
          </w:p>
        </w:tc>
      </w:tr>
      <w:tr w14:paraId="175B691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6" w:hRule="atLeast"/>
          <w:jc w:val="center"/>
        </w:trPr>
        <w:tc>
          <w:tcPr>
            <w:tcW w:w="0" w:type="auto"/>
            <w:vMerge w:val="continue"/>
            <w:tcBorders>
              <w:bottom w:val="single" w:color="auto" w:sz="4" w:space="0"/>
            </w:tcBorders>
          </w:tcPr>
          <w:p w14:paraId="72FF5B27">
            <w:pPr>
              <w:spacing w:line="300" w:lineRule="exact"/>
              <w:rPr>
                <w:b/>
                <w:bCs/>
                <w:color w:val="000000" w:themeColor="text1"/>
                <w:sz w:val="18"/>
                <w:szCs w:val="18"/>
                <w14:textFill>
                  <w14:solidFill>
                    <w14:schemeClr w14:val="tx1"/>
                  </w14:solidFill>
                </w14:textFill>
              </w:rPr>
            </w:pPr>
          </w:p>
        </w:tc>
        <w:tc>
          <w:tcPr>
            <w:tcW w:w="0" w:type="auto"/>
            <w:gridSpan w:val="2"/>
            <w:vMerge w:val="continue"/>
            <w:tcBorders>
              <w:bottom w:val="single" w:color="auto" w:sz="4" w:space="0"/>
            </w:tcBorders>
            <w:vAlign w:val="center"/>
          </w:tcPr>
          <w:p w14:paraId="4958E246">
            <w:pPr>
              <w:spacing w:line="300" w:lineRule="exact"/>
              <w:jc w:val="center"/>
              <w:rPr>
                <w:b/>
                <w:bCs/>
                <w:color w:val="000000" w:themeColor="text1"/>
                <w:sz w:val="18"/>
                <w:szCs w:val="18"/>
                <w14:textFill>
                  <w14:solidFill>
                    <w14:schemeClr w14:val="tx1"/>
                  </w14:solidFill>
                </w14:textFill>
              </w:rPr>
            </w:pPr>
          </w:p>
        </w:tc>
        <w:tc>
          <w:tcPr>
            <w:tcW w:w="0" w:type="auto"/>
            <w:tcBorders>
              <w:top w:val="single" w:color="auto" w:sz="4" w:space="0"/>
              <w:bottom w:val="single" w:color="auto" w:sz="4" w:space="0"/>
            </w:tcBorders>
            <w:vAlign w:val="center"/>
          </w:tcPr>
          <w:p w14:paraId="71ED820D">
            <w:pPr>
              <w:spacing w:line="300" w:lineRule="exact"/>
              <w:jc w:val="center"/>
              <w:rPr>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Q1* (n=201)</w:t>
            </w:r>
          </w:p>
        </w:tc>
        <w:tc>
          <w:tcPr>
            <w:tcW w:w="0" w:type="auto"/>
            <w:tcBorders>
              <w:top w:val="single" w:color="auto" w:sz="4" w:space="0"/>
              <w:bottom w:val="single" w:color="auto" w:sz="4" w:space="0"/>
            </w:tcBorders>
            <w:vAlign w:val="center"/>
          </w:tcPr>
          <w:p w14:paraId="3FA318C5">
            <w:pPr>
              <w:spacing w:line="300" w:lineRule="exact"/>
              <w:jc w:val="center"/>
              <w:rPr>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Q2* (n=208)</w:t>
            </w:r>
          </w:p>
        </w:tc>
        <w:tc>
          <w:tcPr>
            <w:tcW w:w="0" w:type="auto"/>
            <w:tcBorders>
              <w:top w:val="single" w:color="auto" w:sz="4" w:space="0"/>
              <w:bottom w:val="single" w:color="auto" w:sz="4" w:space="0"/>
            </w:tcBorders>
            <w:vAlign w:val="center"/>
          </w:tcPr>
          <w:p w14:paraId="6EFA14B5">
            <w:pPr>
              <w:spacing w:line="300" w:lineRule="exact"/>
              <w:jc w:val="center"/>
              <w:rPr>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Q3* (n=201)</w:t>
            </w:r>
          </w:p>
        </w:tc>
        <w:tc>
          <w:tcPr>
            <w:tcW w:w="0" w:type="auto"/>
            <w:tcBorders>
              <w:top w:val="single" w:color="auto" w:sz="4" w:space="0"/>
              <w:bottom w:val="single" w:color="auto" w:sz="4" w:space="0"/>
            </w:tcBorders>
            <w:vAlign w:val="center"/>
          </w:tcPr>
          <w:p w14:paraId="0AF9471D">
            <w:pPr>
              <w:spacing w:line="300" w:lineRule="exact"/>
              <w:jc w:val="center"/>
              <w:rPr>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Q4 *(n=208)</w:t>
            </w:r>
          </w:p>
        </w:tc>
        <w:tc>
          <w:tcPr>
            <w:tcW w:w="0" w:type="auto"/>
            <w:vMerge w:val="continue"/>
            <w:tcBorders>
              <w:bottom w:val="single" w:color="auto" w:sz="4" w:space="0"/>
            </w:tcBorders>
            <w:vAlign w:val="center"/>
          </w:tcPr>
          <w:p w14:paraId="1829D19E">
            <w:pPr>
              <w:spacing w:line="300" w:lineRule="exact"/>
              <w:jc w:val="center"/>
              <w:rPr>
                <w:b/>
                <w:bCs/>
                <w:i/>
                <w:iCs/>
                <w:color w:val="000000" w:themeColor="text1"/>
                <w:sz w:val="18"/>
                <w:szCs w:val="18"/>
                <w14:textFill>
                  <w14:solidFill>
                    <w14:schemeClr w14:val="tx1"/>
                  </w14:solidFill>
                </w14:textFill>
              </w:rPr>
            </w:pPr>
          </w:p>
        </w:tc>
      </w:tr>
      <w:tr w14:paraId="72DA272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Borders>
              <w:top w:val="single" w:color="auto" w:sz="4" w:space="0"/>
            </w:tcBorders>
          </w:tcPr>
          <w:p w14:paraId="28DACD1A">
            <w:pPr>
              <w:spacing w:line="300" w:lineRule="exac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Age, median (SD), y</w:t>
            </w:r>
          </w:p>
        </w:tc>
        <w:tc>
          <w:tcPr>
            <w:tcW w:w="0" w:type="auto"/>
            <w:gridSpan w:val="2"/>
            <w:tcBorders>
              <w:top w:val="single" w:color="auto" w:sz="4" w:space="0"/>
            </w:tcBorders>
            <w:vAlign w:val="center"/>
          </w:tcPr>
          <w:p w14:paraId="6CFB380F">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63.5 (13.0)</w:t>
            </w:r>
          </w:p>
        </w:tc>
        <w:tc>
          <w:tcPr>
            <w:tcW w:w="0" w:type="auto"/>
            <w:tcBorders>
              <w:top w:val="single" w:color="auto" w:sz="4" w:space="0"/>
            </w:tcBorders>
            <w:vAlign w:val="center"/>
          </w:tcPr>
          <w:p w14:paraId="7CA27A93">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62.4 (13.8)</w:t>
            </w:r>
          </w:p>
        </w:tc>
        <w:tc>
          <w:tcPr>
            <w:tcW w:w="0" w:type="auto"/>
            <w:tcBorders>
              <w:top w:val="single" w:color="auto" w:sz="4" w:space="0"/>
            </w:tcBorders>
          </w:tcPr>
          <w:p w14:paraId="00456599">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63.6 (12.6)</w:t>
            </w:r>
          </w:p>
        </w:tc>
        <w:tc>
          <w:tcPr>
            <w:tcW w:w="0" w:type="auto"/>
            <w:tcBorders>
              <w:top w:val="single" w:color="auto" w:sz="4" w:space="0"/>
            </w:tcBorders>
          </w:tcPr>
          <w:p w14:paraId="01574C5E">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64.9 (12.0)</w:t>
            </w:r>
          </w:p>
        </w:tc>
        <w:tc>
          <w:tcPr>
            <w:tcW w:w="0" w:type="auto"/>
            <w:tcBorders>
              <w:top w:val="single" w:color="auto" w:sz="4" w:space="0"/>
            </w:tcBorders>
          </w:tcPr>
          <w:p w14:paraId="0D1964F4">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63.0 (13.6)</w:t>
            </w:r>
          </w:p>
        </w:tc>
        <w:tc>
          <w:tcPr>
            <w:tcW w:w="0" w:type="auto"/>
            <w:tcBorders>
              <w:top w:val="single" w:color="auto" w:sz="4" w:space="0"/>
            </w:tcBorders>
          </w:tcPr>
          <w:p w14:paraId="2242AC56">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0.275</w:t>
            </w:r>
          </w:p>
        </w:tc>
      </w:tr>
      <w:tr w14:paraId="6919A77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Pr>
          <w:p w14:paraId="361DAB36">
            <w:pPr>
              <w:spacing w:line="300" w:lineRule="exac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Male, n (%)</w:t>
            </w:r>
          </w:p>
        </w:tc>
        <w:tc>
          <w:tcPr>
            <w:tcW w:w="0" w:type="auto"/>
            <w:gridSpan w:val="2"/>
            <w:vAlign w:val="center"/>
          </w:tcPr>
          <w:p w14:paraId="2B3E0392">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568 (69.4)</w:t>
            </w:r>
          </w:p>
        </w:tc>
        <w:tc>
          <w:tcPr>
            <w:tcW w:w="0" w:type="auto"/>
          </w:tcPr>
          <w:p w14:paraId="051BC06C">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150 (74.6)</w:t>
            </w:r>
          </w:p>
        </w:tc>
        <w:tc>
          <w:tcPr>
            <w:tcW w:w="0" w:type="auto"/>
          </w:tcPr>
          <w:p w14:paraId="14B1B48C">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135 (64.9)</w:t>
            </w:r>
          </w:p>
        </w:tc>
        <w:tc>
          <w:tcPr>
            <w:tcW w:w="0" w:type="auto"/>
          </w:tcPr>
          <w:p w14:paraId="00681304">
            <w:pPr>
              <w:spacing w:line="300" w:lineRule="exact"/>
              <w:jc w:val="center"/>
              <w:rPr>
                <w:b/>
                <w:bCs/>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140 (69.7)</w:t>
            </w:r>
          </w:p>
        </w:tc>
        <w:tc>
          <w:tcPr>
            <w:tcW w:w="0" w:type="auto"/>
          </w:tcPr>
          <w:p w14:paraId="33AE1DC0">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143 (68.8)</w:t>
            </w:r>
          </w:p>
        </w:tc>
        <w:tc>
          <w:tcPr>
            <w:tcW w:w="0" w:type="auto"/>
          </w:tcPr>
          <w:p w14:paraId="39B8296A">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0.204</w:t>
            </w:r>
          </w:p>
        </w:tc>
      </w:tr>
      <w:tr w14:paraId="5401D0C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Pr>
          <w:p w14:paraId="183B5A67">
            <w:pPr>
              <w:spacing w:line="300" w:lineRule="exac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SBP</w:t>
            </w:r>
            <w:r>
              <w:rPr>
                <w:rFonts w:hint="eastAsia"/>
                <w:color w:val="000000" w:themeColor="text1"/>
                <w:sz w:val="18"/>
                <w:szCs w:val="18"/>
                <w14:textFill>
                  <w14:solidFill>
                    <w14:schemeClr w14:val="tx1"/>
                  </w14:solidFill>
                </w14:textFill>
              </w:rPr>
              <w:t xml:space="preserve">, </w:t>
            </w:r>
            <w:r>
              <w:rPr>
                <w:color w:val="000000" w:themeColor="text1"/>
                <w:sz w:val="18"/>
                <w:szCs w:val="18"/>
                <w14:textFill>
                  <w14:solidFill>
                    <w14:schemeClr w14:val="tx1"/>
                  </w14:solidFill>
                </w14:textFill>
              </w:rPr>
              <w:t>median (SD)</w:t>
            </w:r>
            <w:r>
              <w:rPr>
                <w:rFonts w:hint="eastAsia"/>
                <w:color w:val="000000" w:themeColor="text1"/>
                <w:sz w:val="18"/>
                <w:szCs w:val="18"/>
                <w14:textFill>
                  <w14:solidFill>
                    <w14:schemeClr w14:val="tx1"/>
                  </w14:solidFill>
                </w14:textFill>
              </w:rPr>
              <w:t>, mmHg</w:t>
            </w:r>
          </w:p>
        </w:tc>
        <w:tc>
          <w:tcPr>
            <w:tcW w:w="0" w:type="auto"/>
            <w:gridSpan w:val="2"/>
            <w:vAlign w:val="center"/>
          </w:tcPr>
          <w:p w14:paraId="3807DBCA">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151.7 (24.8)</w:t>
            </w:r>
          </w:p>
        </w:tc>
        <w:tc>
          <w:tcPr>
            <w:tcW w:w="0" w:type="auto"/>
          </w:tcPr>
          <w:p w14:paraId="20879AF8">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152.8 (27.6)</w:t>
            </w:r>
          </w:p>
        </w:tc>
        <w:tc>
          <w:tcPr>
            <w:tcW w:w="0" w:type="auto"/>
          </w:tcPr>
          <w:p w14:paraId="0D50D39E">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150.3 (23.5)</w:t>
            </w:r>
          </w:p>
        </w:tc>
        <w:tc>
          <w:tcPr>
            <w:tcW w:w="0" w:type="auto"/>
          </w:tcPr>
          <w:p w14:paraId="70D31EBA">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152.3 (25.3)</w:t>
            </w:r>
          </w:p>
        </w:tc>
        <w:tc>
          <w:tcPr>
            <w:tcW w:w="0" w:type="auto"/>
          </w:tcPr>
          <w:p w14:paraId="6E4EA69A">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151.4 (22.5)</w:t>
            </w:r>
          </w:p>
        </w:tc>
        <w:tc>
          <w:tcPr>
            <w:tcW w:w="0" w:type="auto"/>
          </w:tcPr>
          <w:p w14:paraId="5A5A447A">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0.749</w:t>
            </w:r>
          </w:p>
        </w:tc>
      </w:tr>
      <w:tr w14:paraId="6451BAF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Pr>
          <w:p w14:paraId="64B2BDE0">
            <w:pPr>
              <w:spacing w:line="300" w:lineRule="exac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DBP</w:t>
            </w:r>
            <w:r>
              <w:rPr>
                <w:rFonts w:hint="eastAsia"/>
                <w:color w:val="000000" w:themeColor="text1"/>
                <w:sz w:val="18"/>
                <w:szCs w:val="18"/>
                <w14:textFill>
                  <w14:solidFill>
                    <w14:schemeClr w14:val="tx1"/>
                  </w14:solidFill>
                </w14:textFill>
              </w:rPr>
              <w:t>,</w:t>
            </w:r>
            <w:r>
              <w:rPr>
                <w:color w:val="000000" w:themeColor="text1"/>
                <w:sz w:val="18"/>
                <w:szCs w:val="18"/>
                <w14:textFill>
                  <w14:solidFill>
                    <w14:schemeClr w14:val="tx1"/>
                  </w14:solidFill>
                </w14:textFill>
              </w:rPr>
              <w:t xml:space="preserve"> median (SD)</w:t>
            </w:r>
            <w:r>
              <w:rPr>
                <w:rFonts w:hint="eastAsia"/>
                <w:color w:val="000000" w:themeColor="text1"/>
                <w:sz w:val="18"/>
                <w:szCs w:val="18"/>
                <w14:textFill>
                  <w14:solidFill>
                    <w14:schemeClr w14:val="tx1"/>
                  </w14:solidFill>
                </w14:textFill>
              </w:rPr>
              <w:t>, mmHg</w:t>
            </w:r>
          </w:p>
        </w:tc>
        <w:tc>
          <w:tcPr>
            <w:tcW w:w="0" w:type="auto"/>
            <w:gridSpan w:val="2"/>
            <w:vAlign w:val="center"/>
          </w:tcPr>
          <w:p w14:paraId="382B2FF0">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84.2 (15,4)</w:t>
            </w:r>
          </w:p>
        </w:tc>
        <w:tc>
          <w:tcPr>
            <w:tcW w:w="0" w:type="auto"/>
          </w:tcPr>
          <w:p w14:paraId="6BDAE3CD">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85.7 (15.8)</w:t>
            </w:r>
          </w:p>
        </w:tc>
        <w:tc>
          <w:tcPr>
            <w:tcW w:w="0" w:type="auto"/>
          </w:tcPr>
          <w:p w14:paraId="4762129A">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83.6 (14.5)</w:t>
            </w:r>
          </w:p>
        </w:tc>
        <w:tc>
          <w:tcPr>
            <w:tcW w:w="0" w:type="auto"/>
          </w:tcPr>
          <w:p w14:paraId="187083C7">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83.9 (15.7)</w:t>
            </w:r>
          </w:p>
        </w:tc>
        <w:tc>
          <w:tcPr>
            <w:tcW w:w="0" w:type="auto"/>
          </w:tcPr>
          <w:p w14:paraId="2F7C1700">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83.5 (15.5)</w:t>
            </w:r>
          </w:p>
        </w:tc>
        <w:tc>
          <w:tcPr>
            <w:tcW w:w="0" w:type="auto"/>
          </w:tcPr>
          <w:p w14:paraId="468B2D32">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0.428</w:t>
            </w:r>
          </w:p>
        </w:tc>
      </w:tr>
      <w:tr w14:paraId="4360512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Pr>
          <w:p w14:paraId="2E7E93D6">
            <w:pPr>
              <w:spacing w:line="300" w:lineRule="exac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NIHSS on admission, median (</w:t>
            </w:r>
            <w:r>
              <w:rPr>
                <w:rFonts w:hint="eastAsia"/>
                <w:color w:val="000000" w:themeColor="text1"/>
                <w:sz w:val="18"/>
                <w:szCs w:val="18"/>
                <w14:textFill>
                  <w14:solidFill>
                    <w14:schemeClr w14:val="tx1"/>
                  </w14:solidFill>
                </w14:textFill>
              </w:rPr>
              <w:t>IQR</w:t>
            </w:r>
            <w:r>
              <w:rPr>
                <w:color w:val="000000" w:themeColor="text1"/>
                <w:sz w:val="18"/>
                <w:szCs w:val="18"/>
                <w14:textFill>
                  <w14:solidFill>
                    <w14:schemeClr w14:val="tx1"/>
                  </w14:solidFill>
                </w14:textFill>
              </w:rPr>
              <w:t>)</w:t>
            </w:r>
          </w:p>
        </w:tc>
        <w:tc>
          <w:tcPr>
            <w:tcW w:w="0" w:type="auto"/>
            <w:gridSpan w:val="2"/>
            <w:vAlign w:val="center"/>
          </w:tcPr>
          <w:p w14:paraId="48FA471E">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15</w:t>
            </w:r>
            <w:r>
              <w:rPr>
                <w:color w:val="000000" w:themeColor="text1"/>
                <w:sz w:val="18"/>
                <w:szCs w:val="18"/>
                <w14:textFill>
                  <w14:solidFill>
                    <w14:schemeClr w14:val="tx1"/>
                  </w14:solidFill>
                </w14:textFill>
              </w:rPr>
              <w:t xml:space="preserve"> (</w:t>
            </w:r>
            <w:r>
              <w:rPr>
                <w:rFonts w:hint="eastAsia"/>
                <w:color w:val="000000" w:themeColor="text1"/>
                <w:sz w:val="18"/>
                <w:szCs w:val="18"/>
                <w14:textFill>
                  <w14:solidFill>
                    <w14:schemeClr w14:val="tx1"/>
                  </w14:solidFill>
                </w14:textFill>
              </w:rPr>
              <w:t>11-20</w:t>
            </w:r>
            <w:r>
              <w:rPr>
                <w:color w:val="000000" w:themeColor="text1"/>
                <w:sz w:val="18"/>
                <w:szCs w:val="18"/>
                <w14:textFill>
                  <w14:solidFill>
                    <w14:schemeClr w14:val="tx1"/>
                  </w14:solidFill>
                </w14:textFill>
              </w:rPr>
              <w:t>)</w:t>
            </w:r>
          </w:p>
        </w:tc>
        <w:tc>
          <w:tcPr>
            <w:tcW w:w="0" w:type="auto"/>
          </w:tcPr>
          <w:p w14:paraId="44872396">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15 (11-19)</w:t>
            </w:r>
          </w:p>
        </w:tc>
        <w:tc>
          <w:tcPr>
            <w:tcW w:w="0" w:type="auto"/>
          </w:tcPr>
          <w:p w14:paraId="0F6D1B98">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14 (10-18)</w:t>
            </w:r>
          </w:p>
        </w:tc>
        <w:tc>
          <w:tcPr>
            <w:tcW w:w="0" w:type="auto"/>
          </w:tcPr>
          <w:p w14:paraId="67C8517C">
            <w:pPr>
              <w:spacing w:line="300" w:lineRule="exact"/>
              <w:jc w:val="center"/>
              <w:rPr>
                <w:b/>
                <w:bCs/>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14 (10-19)</w:t>
            </w:r>
          </w:p>
        </w:tc>
        <w:tc>
          <w:tcPr>
            <w:tcW w:w="0" w:type="auto"/>
          </w:tcPr>
          <w:p w14:paraId="0AEAF5E4">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18 (13-22)</w:t>
            </w:r>
          </w:p>
        </w:tc>
        <w:tc>
          <w:tcPr>
            <w:tcW w:w="0" w:type="auto"/>
          </w:tcPr>
          <w:p w14:paraId="72E7D842">
            <w:pPr>
              <w:spacing w:line="300" w:lineRule="exact"/>
              <w:jc w:val="center"/>
              <w:rPr>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&lt;0.001</w:t>
            </w:r>
          </w:p>
        </w:tc>
      </w:tr>
      <w:tr w14:paraId="3C11991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vAlign w:val="center"/>
          </w:tcPr>
          <w:p w14:paraId="61169564">
            <w:pPr>
              <w:spacing w:line="300" w:lineRule="exact"/>
              <w:jc w:val="both"/>
              <w:rPr>
                <w:b/>
                <w:bCs/>
                <w:color w:val="000000"/>
                <w:sz w:val="22"/>
                <w:szCs w:val="22"/>
              </w:rPr>
            </w:pPr>
            <w:r>
              <w:rPr>
                <w:rFonts w:hint="eastAsia"/>
                <w:color w:val="000000" w:themeColor="text1"/>
                <w:sz w:val="18"/>
                <w:szCs w:val="18"/>
                <w14:textFill>
                  <w14:solidFill>
                    <w14:schemeClr w14:val="tx1"/>
                  </w14:solidFill>
                </w14:textFill>
              </w:rPr>
              <w:t>ASPECT, median (IQR)</w:t>
            </w:r>
          </w:p>
        </w:tc>
        <w:tc>
          <w:tcPr>
            <w:tcW w:w="0" w:type="auto"/>
            <w:gridSpan w:val="2"/>
            <w:vAlign w:val="center"/>
          </w:tcPr>
          <w:p w14:paraId="3A6E1510">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9 (8-10)</w:t>
            </w:r>
          </w:p>
        </w:tc>
        <w:tc>
          <w:tcPr>
            <w:tcW w:w="0" w:type="auto"/>
          </w:tcPr>
          <w:p w14:paraId="2C2AEAB2">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9 (8-10)</w:t>
            </w:r>
          </w:p>
        </w:tc>
        <w:tc>
          <w:tcPr>
            <w:tcW w:w="0" w:type="auto"/>
          </w:tcPr>
          <w:p w14:paraId="057A6704">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9 (7-10)</w:t>
            </w:r>
          </w:p>
        </w:tc>
        <w:tc>
          <w:tcPr>
            <w:tcW w:w="0" w:type="auto"/>
          </w:tcPr>
          <w:p w14:paraId="43CEA858">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9 (8-10)</w:t>
            </w:r>
          </w:p>
        </w:tc>
        <w:tc>
          <w:tcPr>
            <w:tcW w:w="0" w:type="auto"/>
          </w:tcPr>
          <w:p w14:paraId="6A1D1208">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8 (7-10)</w:t>
            </w:r>
          </w:p>
        </w:tc>
        <w:tc>
          <w:tcPr>
            <w:tcW w:w="0" w:type="auto"/>
          </w:tcPr>
          <w:p w14:paraId="7849A37B">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0.353</w:t>
            </w:r>
          </w:p>
        </w:tc>
      </w:tr>
      <w:tr w14:paraId="4CEB35E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5"/>
          <w:wAfter w:w="5866" w:type="dxa"/>
          <w:jc w:val="center"/>
        </w:trPr>
        <w:tc>
          <w:tcPr>
            <w:tcW w:w="0" w:type="auto"/>
          </w:tcPr>
          <w:p w14:paraId="0A2A3D41">
            <w:pPr>
              <w:spacing w:line="300" w:lineRule="exact"/>
              <w:rPr>
                <w:b/>
                <w:bCs/>
                <w:color w:val="000000" w:themeColor="text1"/>
                <w:sz w:val="18"/>
                <w:szCs w:val="18"/>
                <w14:textFill>
                  <w14:solidFill>
                    <w14:schemeClr w14:val="tx1"/>
                  </w14:solidFill>
                </w14:textFill>
              </w:rPr>
            </w:pPr>
            <w:r>
              <w:rPr>
                <w:b/>
                <w:bCs/>
                <w:color w:val="000000" w:themeColor="text1"/>
                <w:sz w:val="18"/>
                <w:szCs w:val="18"/>
                <w14:textFill>
                  <w14:solidFill>
                    <w14:schemeClr w14:val="tx1"/>
                  </w14:solidFill>
                </w14:textFill>
              </w:rPr>
              <w:t xml:space="preserve">Medical history, </w:t>
            </w:r>
            <w:r>
              <w:rPr>
                <w:rFonts w:hint="eastAsia"/>
                <w:b/>
                <w:bCs/>
                <w:color w:val="000000" w:themeColor="text1"/>
                <w:sz w:val="18"/>
                <w:szCs w:val="18"/>
                <w14:textFill>
                  <w14:solidFill>
                    <w14:schemeClr w14:val="tx1"/>
                  </w14:solidFill>
                </w14:textFill>
              </w:rPr>
              <w:t xml:space="preserve">n </w:t>
            </w:r>
            <w:r>
              <w:rPr>
                <w:b/>
                <w:bCs/>
                <w:color w:val="000000" w:themeColor="text1"/>
                <w:sz w:val="18"/>
                <w:szCs w:val="18"/>
                <w14:textFill>
                  <w14:solidFill>
                    <w14:schemeClr w14:val="tx1"/>
                  </w14:solidFill>
                </w14:textFill>
              </w:rPr>
              <w:t>(%)</w:t>
            </w:r>
          </w:p>
        </w:tc>
        <w:tc>
          <w:tcPr>
            <w:tcW w:w="0" w:type="auto"/>
          </w:tcPr>
          <w:p w14:paraId="117CA7CE">
            <w:pPr>
              <w:spacing w:line="300" w:lineRule="exact"/>
              <w:rPr>
                <w:b/>
                <w:bCs/>
                <w:color w:val="000000" w:themeColor="text1"/>
                <w:sz w:val="18"/>
                <w:szCs w:val="18"/>
                <w14:textFill>
                  <w14:solidFill>
                    <w14:schemeClr w14:val="tx1"/>
                  </w14:solidFill>
                </w14:textFill>
              </w:rPr>
            </w:pPr>
          </w:p>
        </w:tc>
        <w:tc>
          <w:tcPr>
            <w:tcW w:w="0" w:type="auto"/>
          </w:tcPr>
          <w:p w14:paraId="763E3E5C">
            <w:pPr>
              <w:spacing w:line="300" w:lineRule="exact"/>
              <w:rPr>
                <w:b/>
                <w:bCs/>
                <w:color w:val="000000" w:themeColor="text1"/>
                <w:sz w:val="18"/>
                <w:szCs w:val="18"/>
                <w14:textFill>
                  <w14:solidFill>
                    <w14:schemeClr w14:val="tx1"/>
                  </w14:solidFill>
                </w14:textFill>
              </w:rPr>
            </w:pPr>
          </w:p>
        </w:tc>
      </w:tr>
      <w:tr w14:paraId="4274C2F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Pr>
          <w:p w14:paraId="76808B27">
            <w:pPr>
              <w:spacing w:line="300" w:lineRule="exac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Hypertension</w:t>
            </w:r>
          </w:p>
        </w:tc>
        <w:tc>
          <w:tcPr>
            <w:tcW w:w="0" w:type="auto"/>
            <w:gridSpan w:val="2"/>
            <w:vAlign w:val="center"/>
          </w:tcPr>
          <w:p w14:paraId="3C675100">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592 (72.4)</w:t>
            </w:r>
          </w:p>
        </w:tc>
        <w:tc>
          <w:tcPr>
            <w:tcW w:w="0" w:type="auto"/>
            <w:vAlign w:val="center"/>
          </w:tcPr>
          <w:p w14:paraId="629B5453">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148 (74.0)</w:t>
            </w:r>
          </w:p>
        </w:tc>
        <w:tc>
          <w:tcPr>
            <w:tcW w:w="0" w:type="auto"/>
            <w:vAlign w:val="center"/>
          </w:tcPr>
          <w:p w14:paraId="7BFEE07F">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141 (67.8)</w:t>
            </w:r>
          </w:p>
        </w:tc>
        <w:tc>
          <w:tcPr>
            <w:tcW w:w="0" w:type="auto"/>
            <w:vAlign w:val="center"/>
          </w:tcPr>
          <w:p w14:paraId="7BF75B00">
            <w:pPr>
              <w:spacing w:line="300" w:lineRule="exact"/>
              <w:jc w:val="center"/>
              <w:rPr>
                <w:b/>
                <w:bCs/>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145 (72.1)</w:t>
            </w:r>
          </w:p>
        </w:tc>
        <w:tc>
          <w:tcPr>
            <w:tcW w:w="0" w:type="auto"/>
            <w:vAlign w:val="center"/>
          </w:tcPr>
          <w:p w14:paraId="5B6AFA5F">
            <w:pPr>
              <w:spacing w:line="300" w:lineRule="exact"/>
              <w:jc w:val="center"/>
              <w:rPr>
                <w:b/>
                <w:bCs/>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158 (76.0)</w:t>
            </w:r>
          </w:p>
        </w:tc>
        <w:tc>
          <w:tcPr>
            <w:tcW w:w="0" w:type="auto"/>
            <w:vAlign w:val="center"/>
          </w:tcPr>
          <w:p w14:paraId="3213F397">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0.278</w:t>
            </w:r>
          </w:p>
        </w:tc>
      </w:tr>
      <w:tr w14:paraId="3FF407E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Pr>
          <w:p w14:paraId="14687924">
            <w:pPr>
              <w:spacing w:line="300" w:lineRule="exac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Diabetes</w:t>
            </w:r>
          </w:p>
        </w:tc>
        <w:tc>
          <w:tcPr>
            <w:tcW w:w="0" w:type="auto"/>
            <w:gridSpan w:val="2"/>
            <w:vAlign w:val="center"/>
          </w:tcPr>
          <w:p w14:paraId="06FC13C7">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228 (27.9)</w:t>
            </w:r>
          </w:p>
        </w:tc>
        <w:tc>
          <w:tcPr>
            <w:tcW w:w="0" w:type="auto"/>
          </w:tcPr>
          <w:p w14:paraId="0F8F6787">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68 (33.8)</w:t>
            </w:r>
          </w:p>
        </w:tc>
        <w:tc>
          <w:tcPr>
            <w:tcW w:w="0" w:type="auto"/>
          </w:tcPr>
          <w:p w14:paraId="0B835C4B">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48 (23.1)</w:t>
            </w:r>
          </w:p>
        </w:tc>
        <w:tc>
          <w:tcPr>
            <w:tcW w:w="0" w:type="auto"/>
          </w:tcPr>
          <w:p w14:paraId="49787034">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54 (26.9)</w:t>
            </w:r>
          </w:p>
        </w:tc>
        <w:tc>
          <w:tcPr>
            <w:tcW w:w="0" w:type="auto"/>
          </w:tcPr>
          <w:p w14:paraId="2C755541">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58 (27.9)</w:t>
            </w:r>
          </w:p>
        </w:tc>
        <w:tc>
          <w:tcPr>
            <w:tcW w:w="0" w:type="auto"/>
          </w:tcPr>
          <w:p w14:paraId="2C547AB4">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0.110</w:t>
            </w:r>
          </w:p>
        </w:tc>
      </w:tr>
      <w:tr w14:paraId="069FFB9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Pr>
          <w:p w14:paraId="0FE12CAD">
            <w:pPr>
              <w:spacing w:line="300" w:lineRule="exac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Coronary heart disease</w:t>
            </w:r>
          </w:p>
        </w:tc>
        <w:tc>
          <w:tcPr>
            <w:tcW w:w="0" w:type="auto"/>
            <w:gridSpan w:val="2"/>
            <w:vAlign w:val="center"/>
          </w:tcPr>
          <w:p w14:paraId="4C7B9BF3">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174 (21.3)</w:t>
            </w:r>
          </w:p>
        </w:tc>
        <w:tc>
          <w:tcPr>
            <w:tcW w:w="0" w:type="auto"/>
          </w:tcPr>
          <w:p w14:paraId="3D1A8E79">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43 (21.4)</w:t>
            </w:r>
          </w:p>
        </w:tc>
        <w:tc>
          <w:tcPr>
            <w:tcW w:w="0" w:type="auto"/>
          </w:tcPr>
          <w:p w14:paraId="3ED87F97">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36 (17.3)</w:t>
            </w:r>
          </w:p>
        </w:tc>
        <w:tc>
          <w:tcPr>
            <w:tcW w:w="0" w:type="auto"/>
          </w:tcPr>
          <w:p w14:paraId="12A39036">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48 (23.9)</w:t>
            </w:r>
          </w:p>
        </w:tc>
        <w:tc>
          <w:tcPr>
            <w:tcW w:w="0" w:type="auto"/>
          </w:tcPr>
          <w:p w14:paraId="27E01E9E">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47 (22.6)</w:t>
            </w:r>
          </w:p>
        </w:tc>
        <w:tc>
          <w:tcPr>
            <w:tcW w:w="0" w:type="auto"/>
          </w:tcPr>
          <w:p w14:paraId="5C035350">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0.395</w:t>
            </w:r>
          </w:p>
        </w:tc>
      </w:tr>
      <w:tr w14:paraId="503CD0B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Pr>
          <w:p w14:paraId="42833C99">
            <w:pPr>
              <w:spacing w:line="300" w:lineRule="exac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Hyperlipidemia</w:t>
            </w:r>
          </w:p>
        </w:tc>
        <w:tc>
          <w:tcPr>
            <w:tcW w:w="0" w:type="auto"/>
            <w:gridSpan w:val="2"/>
            <w:vAlign w:val="center"/>
          </w:tcPr>
          <w:p w14:paraId="3FB89FA2">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348 (42.5)</w:t>
            </w:r>
          </w:p>
        </w:tc>
        <w:tc>
          <w:tcPr>
            <w:tcW w:w="0" w:type="auto"/>
          </w:tcPr>
          <w:p w14:paraId="28D0F2D4">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91 (45.3)</w:t>
            </w:r>
          </w:p>
        </w:tc>
        <w:tc>
          <w:tcPr>
            <w:tcW w:w="0" w:type="auto"/>
          </w:tcPr>
          <w:p w14:paraId="730074D9">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79 (38.0)</w:t>
            </w:r>
          </w:p>
        </w:tc>
        <w:tc>
          <w:tcPr>
            <w:tcW w:w="0" w:type="auto"/>
          </w:tcPr>
          <w:p w14:paraId="738F8DC2">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84 (41.8)</w:t>
            </w:r>
          </w:p>
        </w:tc>
        <w:tc>
          <w:tcPr>
            <w:tcW w:w="0" w:type="auto"/>
          </w:tcPr>
          <w:p w14:paraId="653E3F17">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94 (45.2)</w:t>
            </w:r>
          </w:p>
        </w:tc>
        <w:tc>
          <w:tcPr>
            <w:tcW w:w="0" w:type="auto"/>
          </w:tcPr>
          <w:p w14:paraId="200739B0">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0.358</w:t>
            </w:r>
          </w:p>
        </w:tc>
      </w:tr>
      <w:tr w14:paraId="4718830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Pr>
          <w:p w14:paraId="48206DD3">
            <w:pPr>
              <w:spacing w:line="300" w:lineRule="exac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Atrial fibrillation</w:t>
            </w:r>
          </w:p>
        </w:tc>
        <w:tc>
          <w:tcPr>
            <w:tcW w:w="0" w:type="auto"/>
            <w:gridSpan w:val="2"/>
            <w:vAlign w:val="center"/>
          </w:tcPr>
          <w:p w14:paraId="1F2213F7">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243 (29.7)</w:t>
            </w:r>
          </w:p>
        </w:tc>
        <w:tc>
          <w:tcPr>
            <w:tcW w:w="0" w:type="auto"/>
          </w:tcPr>
          <w:p w14:paraId="7964BC2D">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55 (27.4)</w:t>
            </w:r>
          </w:p>
        </w:tc>
        <w:tc>
          <w:tcPr>
            <w:tcW w:w="0" w:type="auto"/>
          </w:tcPr>
          <w:p w14:paraId="2893F532">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56 (26.9)</w:t>
            </w:r>
          </w:p>
        </w:tc>
        <w:tc>
          <w:tcPr>
            <w:tcW w:w="0" w:type="auto"/>
          </w:tcPr>
          <w:p w14:paraId="4F3259E7">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73 (36.3)</w:t>
            </w:r>
          </w:p>
        </w:tc>
        <w:tc>
          <w:tcPr>
            <w:tcW w:w="0" w:type="auto"/>
          </w:tcPr>
          <w:p w14:paraId="59AFCB7B">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59 (28.4)</w:t>
            </w:r>
          </w:p>
        </w:tc>
        <w:tc>
          <w:tcPr>
            <w:tcW w:w="0" w:type="auto"/>
          </w:tcPr>
          <w:p w14:paraId="481E2259">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0.129</w:t>
            </w:r>
          </w:p>
        </w:tc>
      </w:tr>
      <w:tr w14:paraId="2BE7430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 w:hRule="atLeast"/>
          <w:jc w:val="center"/>
        </w:trPr>
        <w:tc>
          <w:tcPr>
            <w:tcW w:w="0" w:type="auto"/>
          </w:tcPr>
          <w:p w14:paraId="126877F2">
            <w:pPr>
              <w:spacing w:line="300" w:lineRule="exac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Smoking (recent or current)</w:t>
            </w:r>
          </w:p>
        </w:tc>
        <w:tc>
          <w:tcPr>
            <w:tcW w:w="0" w:type="auto"/>
            <w:gridSpan w:val="2"/>
            <w:vAlign w:val="center"/>
          </w:tcPr>
          <w:p w14:paraId="4CCE39CF">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380 (46.5)</w:t>
            </w:r>
          </w:p>
        </w:tc>
        <w:tc>
          <w:tcPr>
            <w:tcW w:w="0" w:type="auto"/>
          </w:tcPr>
          <w:p w14:paraId="1E8C8B33">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103 (51.2)</w:t>
            </w:r>
          </w:p>
        </w:tc>
        <w:tc>
          <w:tcPr>
            <w:tcW w:w="0" w:type="auto"/>
          </w:tcPr>
          <w:p w14:paraId="10C4E491">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85 (40.9)</w:t>
            </w:r>
          </w:p>
        </w:tc>
        <w:tc>
          <w:tcPr>
            <w:tcW w:w="0" w:type="auto"/>
          </w:tcPr>
          <w:p w14:paraId="6C815BA0">
            <w:pPr>
              <w:spacing w:line="300" w:lineRule="exact"/>
              <w:jc w:val="center"/>
              <w:rPr>
                <w:b/>
                <w:bCs/>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95 (47.3)</w:t>
            </w:r>
          </w:p>
        </w:tc>
        <w:tc>
          <w:tcPr>
            <w:tcW w:w="0" w:type="auto"/>
          </w:tcPr>
          <w:p w14:paraId="39A4F7DF">
            <w:pPr>
              <w:spacing w:line="300" w:lineRule="exact"/>
              <w:jc w:val="center"/>
              <w:rPr>
                <w:b/>
                <w:bCs/>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97 (46.6)</w:t>
            </w:r>
          </w:p>
        </w:tc>
        <w:tc>
          <w:tcPr>
            <w:tcW w:w="0" w:type="auto"/>
          </w:tcPr>
          <w:p w14:paraId="08C5EB79">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0.218</w:t>
            </w:r>
          </w:p>
        </w:tc>
      </w:tr>
      <w:tr w14:paraId="590A70C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 w:hRule="atLeast"/>
          <w:jc w:val="center"/>
        </w:trPr>
        <w:tc>
          <w:tcPr>
            <w:tcW w:w="0" w:type="auto"/>
          </w:tcPr>
          <w:p w14:paraId="6203DEC7">
            <w:pPr>
              <w:spacing w:line="300" w:lineRule="exact"/>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Alcohol</w:t>
            </w:r>
          </w:p>
        </w:tc>
        <w:tc>
          <w:tcPr>
            <w:tcW w:w="0" w:type="auto"/>
            <w:gridSpan w:val="2"/>
            <w:vAlign w:val="center"/>
          </w:tcPr>
          <w:p w14:paraId="498653B5">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342 (41.8)</w:t>
            </w:r>
          </w:p>
        </w:tc>
        <w:tc>
          <w:tcPr>
            <w:tcW w:w="0" w:type="auto"/>
          </w:tcPr>
          <w:p w14:paraId="4146114F">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93 (46.3)</w:t>
            </w:r>
          </w:p>
        </w:tc>
        <w:tc>
          <w:tcPr>
            <w:tcW w:w="0" w:type="auto"/>
          </w:tcPr>
          <w:p w14:paraId="3812D346">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80 (38.5)</w:t>
            </w:r>
          </w:p>
        </w:tc>
        <w:tc>
          <w:tcPr>
            <w:tcW w:w="0" w:type="auto"/>
          </w:tcPr>
          <w:p w14:paraId="453FFA86">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76 (38.0)</w:t>
            </w:r>
          </w:p>
        </w:tc>
        <w:tc>
          <w:tcPr>
            <w:tcW w:w="0" w:type="auto"/>
          </w:tcPr>
          <w:p w14:paraId="427AB534">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93 (44.7)</w:t>
            </w:r>
          </w:p>
        </w:tc>
        <w:tc>
          <w:tcPr>
            <w:tcW w:w="0" w:type="auto"/>
          </w:tcPr>
          <w:p w14:paraId="78867383">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0.206</w:t>
            </w:r>
          </w:p>
        </w:tc>
      </w:tr>
      <w:tr w14:paraId="3653555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Pr>
          <w:p w14:paraId="009697BC">
            <w:pPr>
              <w:spacing w:line="300" w:lineRule="exac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Ischemic stroke</w:t>
            </w:r>
          </w:p>
        </w:tc>
        <w:tc>
          <w:tcPr>
            <w:tcW w:w="0" w:type="auto"/>
            <w:gridSpan w:val="2"/>
            <w:vAlign w:val="center"/>
          </w:tcPr>
          <w:p w14:paraId="2C47B54E">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205 (25.1)</w:t>
            </w:r>
          </w:p>
        </w:tc>
        <w:tc>
          <w:tcPr>
            <w:tcW w:w="0" w:type="auto"/>
          </w:tcPr>
          <w:p w14:paraId="5603390B">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59 (29.4)</w:t>
            </w:r>
          </w:p>
        </w:tc>
        <w:tc>
          <w:tcPr>
            <w:tcW w:w="0" w:type="auto"/>
          </w:tcPr>
          <w:p w14:paraId="54B039D1">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46 (22.2)</w:t>
            </w:r>
          </w:p>
        </w:tc>
        <w:tc>
          <w:tcPr>
            <w:tcW w:w="0" w:type="auto"/>
          </w:tcPr>
          <w:p w14:paraId="07A6EEC8">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57 (28.4)</w:t>
            </w:r>
          </w:p>
        </w:tc>
        <w:tc>
          <w:tcPr>
            <w:tcW w:w="0" w:type="auto"/>
          </w:tcPr>
          <w:p w14:paraId="2A2318B1">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43 (20.7)</w:t>
            </w:r>
          </w:p>
        </w:tc>
        <w:tc>
          <w:tcPr>
            <w:tcW w:w="0" w:type="auto"/>
          </w:tcPr>
          <w:p w14:paraId="1F771452">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0.142</w:t>
            </w:r>
          </w:p>
        </w:tc>
      </w:tr>
      <w:tr w14:paraId="455CC20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Pr>
          <w:p w14:paraId="35FDFCB7">
            <w:pPr>
              <w:spacing w:line="300" w:lineRule="exac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Hemorrhagic stroke</w:t>
            </w:r>
          </w:p>
        </w:tc>
        <w:tc>
          <w:tcPr>
            <w:tcW w:w="0" w:type="auto"/>
            <w:gridSpan w:val="2"/>
            <w:vAlign w:val="center"/>
          </w:tcPr>
          <w:p w14:paraId="6BD4D9F6">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24 (2.9)</w:t>
            </w:r>
          </w:p>
        </w:tc>
        <w:tc>
          <w:tcPr>
            <w:tcW w:w="0" w:type="auto"/>
          </w:tcPr>
          <w:p w14:paraId="5FBA9845">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7 (3.5)</w:t>
            </w:r>
          </w:p>
        </w:tc>
        <w:tc>
          <w:tcPr>
            <w:tcW w:w="0" w:type="auto"/>
          </w:tcPr>
          <w:p w14:paraId="14706A1B">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 (2.9)</w:t>
            </w:r>
          </w:p>
        </w:tc>
        <w:tc>
          <w:tcPr>
            <w:tcW w:w="0" w:type="auto"/>
          </w:tcPr>
          <w:p w14:paraId="37A35BE2">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 (3.0)</w:t>
            </w:r>
          </w:p>
        </w:tc>
        <w:tc>
          <w:tcPr>
            <w:tcW w:w="0" w:type="auto"/>
          </w:tcPr>
          <w:p w14:paraId="1108D149">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 (2.4)</w:t>
            </w:r>
          </w:p>
        </w:tc>
        <w:tc>
          <w:tcPr>
            <w:tcW w:w="0" w:type="auto"/>
          </w:tcPr>
          <w:p w14:paraId="1A518B61">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0.932</w:t>
            </w:r>
          </w:p>
        </w:tc>
      </w:tr>
      <w:tr w14:paraId="37B6DB1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5"/>
          <w:wAfter w:w="5866" w:type="dxa"/>
          <w:jc w:val="center"/>
        </w:trPr>
        <w:tc>
          <w:tcPr>
            <w:tcW w:w="0" w:type="auto"/>
            <w:tcBorders>
              <w:top w:val="nil"/>
              <w:bottom w:val="nil"/>
            </w:tcBorders>
          </w:tcPr>
          <w:p w14:paraId="128BA24B">
            <w:pPr>
              <w:spacing w:line="300" w:lineRule="exact"/>
              <w:rPr>
                <w:b/>
                <w:bCs/>
                <w:color w:val="000000" w:themeColor="text1"/>
                <w:sz w:val="18"/>
                <w:szCs w:val="18"/>
                <w14:textFill>
                  <w14:solidFill>
                    <w14:schemeClr w14:val="tx1"/>
                  </w14:solidFill>
                </w14:textFill>
              </w:rPr>
            </w:pPr>
            <w:r>
              <w:rPr>
                <w:b/>
                <w:bCs/>
                <w:color w:val="000000" w:themeColor="text1"/>
                <w:sz w:val="18"/>
                <w:szCs w:val="18"/>
                <w14:textFill>
                  <w14:solidFill>
                    <w14:schemeClr w14:val="tx1"/>
                  </w14:solidFill>
                </w14:textFill>
              </w:rPr>
              <w:t>Laboratory data</w:t>
            </w:r>
            <w:r>
              <w:rPr>
                <w:rFonts w:hint="eastAsia"/>
                <w:b/>
                <w:bCs/>
                <w:color w:val="000000" w:themeColor="text1"/>
                <w:sz w:val="18"/>
                <w:szCs w:val="18"/>
                <w14:textFill>
                  <w14:solidFill>
                    <w14:schemeClr w14:val="tx1"/>
                  </w14:solidFill>
                </w14:textFill>
              </w:rPr>
              <w:t>, median (IQR)</w:t>
            </w:r>
          </w:p>
        </w:tc>
        <w:tc>
          <w:tcPr>
            <w:tcW w:w="0" w:type="auto"/>
            <w:tcBorders>
              <w:top w:val="nil"/>
              <w:bottom w:val="nil"/>
            </w:tcBorders>
          </w:tcPr>
          <w:p w14:paraId="11DDC960">
            <w:pPr>
              <w:spacing w:line="300" w:lineRule="exact"/>
              <w:rPr>
                <w:b/>
                <w:bCs/>
                <w:color w:val="000000" w:themeColor="text1"/>
                <w:sz w:val="18"/>
                <w:szCs w:val="18"/>
                <w14:textFill>
                  <w14:solidFill>
                    <w14:schemeClr w14:val="tx1"/>
                  </w14:solidFill>
                </w14:textFill>
              </w:rPr>
            </w:pPr>
          </w:p>
        </w:tc>
        <w:tc>
          <w:tcPr>
            <w:tcW w:w="0" w:type="auto"/>
            <w:tcBorders>
              <w:top w:val="nil"/>
              <w:bottom w:val="nil"/>
            </w:tcBorders>
          </w:tcPr>
          <w:p w14:paraId="04832F36">
            <w:pPr>
              <w:spacing w:line="300" w:lineRule="exact"/>
              <w:rPr>
                <w:b/>
                <w:bCs/>
                <w:color w:val="000000" w:themeColor="text1"/>
                <w:sz w:val="18"/>
                <w:szCs w:val="18"/>
                <w14:textFill>
                  <w14:solidFill>
                    <w14:schemeClr w14:val="tx1"/>
                  </w14:solidFill>
                </w14:textFill>
              </w:rPr>
            </w:pPr>
          </w:p>
        </w:tc>
      </w:tr>
      <w:tr w14:paraId="5BAB0C9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Borders>
              <w:top w:val="nil"/>
              <w:bottom w:val="nil"/>
            </w:tcBorders>
          </w:tcPr>
          <w:p w14:paraId="7D00158F">
            <w:pPr>
              <w:spacing w:line="300" w:lineRule="exac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Leukocyte, *10</w:t>
            </w:r>
            <w:r>
              <w:rPr>
                <w:color w:val="000000" w:themeColor="text1"/>
                <w:sz w:val="18"/>
                <w:szCs w:val="18"/>
                <w:vertAlign w:val="superscript"/>
                <w14:textFill>
                  <w14:solidFill>
                    <w14:schemeClr w14:val="tx1"/>
                  </w14:solidFill>
                </w14:textFill>
              </w:rPr>
              <w:t>12</w:t>
            </w:r>
            <w:r>
              <w:rPr>
                <w:color w:val="000000" w:themeColor="text1"/>
                <w:sz w:val="18"/>
                <w:szCs w:val="18"/>
                <w14:textFill>
                  <w14:solidFill>
                    <w14:schemeClr w14:val="tx1"/>
                  </w14:solidFill>
                </w14:textFill>
              </w:rPr>
              <w:t>/L</w:t>
            </w:r>
          </w:p>
        </w:tc>
        <w:tc>
          <w:tcPr>
            <w:tcW w:w="0" w:type="auto"/>
            <w:gridSpan w:val="2"/>
            <w:tcBorders>
              <w:top w:val="nil"/>
              <w:bottom w:val="nil"/>
            </w:tcBorders>
            <w:vAlign w:val="center"/>
          </w:tcPr>
          <w:p w14:paraId="07481A18">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8.7 (7.0-10.7)</w:t>
            </w:r>
          </w:p>
        </w:tc>
        <w:tc>
          <w:tcPr>
            <w:tcW w:w="0" w:type="auto"/>
            <w:tcBorders>
              <w:top w:val="nil"/>
              <w:bottom w:val="nil"/>
            </w:tcBorders>
          </w:tcPr>
          <w:p w14:paraId="741DCA08">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8.7 (7.3-10.5)</w:t>
            </w:r>
          </w:p>
        </w:tc>
        <w:tc>
          <w:tcPr>
            <w:tcW w:w="0" w:type="auto"/>
            <w:tcBorders>
              <w:top w:val="nil"/>
              <w:bottom w:val="nil"/>
            </w:tcBorders>
          </w:tcPr>
          <w:p w14:paraId="35DC8167">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8.4 (6.9-10.4)</w:t>
            </w:r>
          </w:p>
        </w:tc>
        <w:tc>
          <w:tcPr>
            <w:tcW w:w="0" w:type="auto"/>
            <w:tcBorders>
              <w:top w:val="nil"/>
              <w:bottom w:val="nil"/>
            </w:tcBorders>
          </w:tcPr>
          <w:p w14:paraId="675D26DB">
            <w:pPr>
              <w:spacing w:line="300" w:lineRule="exact"/>
              <w:jc w:val="center"/>
              <w:rPr>
                <w:b/>
                <w:bCs/>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8.5 (6.8-10.5)</w:t>
            </w:r>
          </w:p>
        </w:tc>
        <w:tc>
          <w:tcPr>
            <w:tcW w:w="0" w:type="auto"/>
            <w:tcBorders>
              <w:top w:val="nil"/>
              <w:bottom w:val="nil"/>
            </w:tcBorders>
          </w:tcPr>
          <w:p w14:paraId="7BA8829C">
            <w:pPr>
              <w:spacing w:line="300" w:lineRule="exact"/>
              <w:jc w:val="center"/>
              <w:rPr>
                <w:b/>
                <w:bCs/>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9.2 (7.2-11.7)</w:t>
            </w:r>
          </w:p>
        </w:tc>
        <w:tc>
          <w:tcPr>
            <w:tcW w:w="0" w:type="auto"/>
            <w:tcBorders>
              <w:top w:val="nil"/>
              <w:bottom w:val="nil"/>
            </w:tcBorders>
          </w:tcPr>
          <w:p w14:paraId="0AA79FD3">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0.150</w:t>
            </w:r>
          </w:p>
        </w:tc>
      </w:tr>
      <w:tr w14:paraId="79D33FF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Borders>
              <w:top w:val="nil"/>
            </w:tcBorders>
            <w:vAlign w:val="center"/>
          </w:tcPr>
          <w:p w14:paraId="4C0EB367">
            <w:pPr>
              <w:spacing w:line="300" w:lineRule="exact"/>
              <w:jc w:val="both"/>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N</w:t>
            </w:r>
            <w:r>
              <w:rPr>
                <w:color w:val="000000" w:themeColor="text1"/>
                <w:sz w:val="18"/>
                <w:szCs w:val="18"/>
                <w14:textFill>
                  <w14:solidFill>
                    <w14:schemeClr w14:val="tx1"/>
                  </w14:solidFill>
                </w14:textFill>
              </w:rPr>
              <w:t>eutrophil, %</w:t>
            </w:r>
          </w:p>
        </w:tc>
        <w:tc>
          <w:tcPr>
            <w:tcW w:w="0" w:type="auto"/>
            <w:gridSpan w:val="2"/>
            <w:tcBorders>
              <w:top w:val="nil"/>
            </w:tcBorders>
            <w:vAlign w:val="center"/>
          </w:tcPr>
          <w:p w14:paraId="6B05593F">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78.9 (68.7-85.8)</w:t>
            </w:r>
          </w:p>
        </w:tc>
        <w:tc>
          <w:tcPr>
            <w:tcW w:w="0" w:type="auto"/>
            <w:tcBorders>
              <w:top w:val="nil"/>
            </w:tcBorders>
            <w:vAlign w:val="center"/>
          </w:tcPr>
          <w:p w14:paraId="473DB621">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78.0 (67.1-83.6)</w:t>
            </w:r>
          </w:p>
        </w:tc>
        <w:tc>
          <w:tcPr>
            <w:tcW w:w="0" w:type="auto"/>
            <w:tcBorders>
              <w:top w:val="nil"/>
            </w:tcBorders>
            <w:vAlign w:val="center"/>
          </w:tcPr>
          <w:p w14:paraId="2580EDBA">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79.2 (68.9-86.2)</w:t>
            </w:r>
          </w:p>
        </w:tc>
        <w:tc>
          <w:tcPr>
            <w:tcW w:w="0" w:type="auto"/>
            <w:tcBorders>
              <w:top w:val="nil"/>
            </w:tcBorders>
            <w:vAlign w:val="center"/>
          </w:tcPr>
          <w:p w14:paraId="5E2CB4F6">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76.8 (66.2-84.5)</w:t>
            </w:r>
          </w:p>
        </w:tc>
        <w:tc>
          <w:tcPr>
            <w:tcW w:w="0" w:type="auto"/>
            <w:tcBorders>
              <w:top w:val="nil"/>
            </w:tcBorders>
            <w:vAlign w:val="center"/>
          </w:tcPr>
          <w:p w14:paraId="74272AA3">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81.7 (72.4-88.1)</w:t>
            </w:r>
          </w:p>
        </w:tc>
        <w:tc>
          <w:tcPr>
            <w:tcW w:w="0" w:type="auto"/>
            <w:tcBorders>
              <w:top w:val="nil"/>
            </w:tcBorders>
            <w:vAlign w:val="center"/>
          </w:tcPr>
          <w:p w14:paraId="1D9BB749">
            <w:pPr>
              <w:spacing w:line="300" w:lineRule="exact"/>
              <w:jc w:val="center"/>
              <w:rPr>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0.008</w:t>
            </w:r>
          </w:p>
        </w:tc>
      </w:tr>
      <w:tr w14:paraId="38B870C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Pr>
          <w:p w14:paraId="3849B568">
            <w:pPr>
              <w:spacing w:line="300" w:lineRule="exact"/>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P</w:t>
            </w:r>
            <w:r>
              <w:rPr>
                <w:color w:val="000000" w:themeColor="text1"/>
                <w:sz w:val="18"/>
                <w:szCs w:val="18"/>
                <w14:textFill>
                  <w14:solidFill>
                    <w14:schemeClr w14:val="tx1"/>
                  </w14:solidFill>
                </w14:textFill>
              </w:rPr>
              <w:t>latelet</w:t>
            </w:r>
            <w:r>
              <w:rPr>
                <w:rFonts w:hint="eastAsia"/>
                <w:color w:val="000000" w:themeColor="text1"/>
                <w:sz w:val="18"/>
                <w:szCs w:val="18"/>
                <w14:textFill>
                  <w14:solidFill>
                    <w14:schemeClr w14:val="tx1"/>
                  </w14:solidFill>
                </w14:textFill>
              </w:rPr>
              <w:t xml:space="preserve">, </w:t>
            </w:r>
            <w:r>
              <w:rPr>
                <w:color w:val="000000" w:themeColor="text1"/>
                <w:sz w:val="18"/>
                <w:szCs w:val="18"/>
                <w14:textFill>
                  <w14:solidFill>
                    <w14:schemeClr w14:val="tx1"/>
                  </w14:solidFill>
                </w14:textFill>
              </w:rPr>
              <w:t>*109/L</w:t>
            </w:r>
          </w:p>
        </w:tc>
        <w:tc>
          <w:tcPr>
            <w:tcW w:w="0" w:type="auto"/>
            <w:gridSpan w:val="2"/>
            <w:vAlign w:val="center"/>
          </w:tcPr>
          <w:p w14:paraId="7EC12620">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205</w:t>
            </w:r>
            <w:r>
              <w:rPr>
                <w:color w:val="000000" w:themeColor="text1"/>
                <w:sz w:val="18"/>
                <w:szCs w:val="18"/>
                <w14:textFill>
                  <w14:solidFill>
                    <w14:schemeClr w14:val="tx1"/>
                  </w14:solidFill>
                </w14:textFill>
              </w:rPr>
              <w:t xml:space="preserve"> </w:t>
            </w:r>
            <w:r>
              <w:rPr>
                <w:rFonts w:hint="eastAsia"/>
                <w:color w:val="000000" w:themeColor="text1"/>
                <w:sz w:val="18"/>
                <w:szCs w:val="18"/>
                <w14:textFill>
                  <w14:solidFill>
                    <w14:schemeClr w14:val="tx1"/>
                  </w14:solidFill>
                </w14:textFill>
              </w:rPr>
              <w:t>(169-247</w:t>
            </w:r>
            <w:r>
              <w:rPr>
                <w:color w:val="000000" w:themeColor="text1"/>
                <w:sz w:val="18"/>
                <w:szCs w:val="18"/>
                <w14:textFill>
                  <w14:solidFill>
                    <w14:schemeClr w14:val="tx1"/>
                  </w14:solidFill>
                </w14:textFill>
              </w:rPr>
              <w:t>)</w:t>
            </w:r>
          </w:p>
        </w:tc>
        <w:tc>
          <w:tcPr>
            <w:tcW w:w="0" w:type="auto"/>
          </w:tcPr>
          <w:p w14:paraId="52E0A78A">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204 (172-238)</w:t>
            </w:r>
          </w:p>
        </w:tc>
        <w:tc>
          <w:tcPr>
            <w:tcW w:w="0" w:type="auto"/>
          </w:tcPr>
          <w:p w14:paraId="0F88342D">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206 (170-245)</w:t>
            </w:r>
          </w:p>
        </w:tc>
        <w:tc>
          <w:tcPr>
            <w:tcW w:w="0" w:type="auto"/>
          </w:tcPr>
          <w:p w14:paraId="77464A0E">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200 (166-247)</w:t>
            </w:r>
          </w:p>
        </w:tc>
        <w:tc>
          <w:tcPr>
            <w:tcW w:w="0" w:type="auto"/>
          </w:tcPr>
          <w:p w14:paraId="5E9405A0">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205 (169-262)</w:t>
            </w:r>
          </w:p>
        </w:tc>
        <w:tc>
          <w:tcPr>
            <w:tcW w:w="0" w:type="auto"/>
          </w:tcPr>
          <w:p w14:paraId="6FA8C5C8">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0.583</w:t>
            </w:r>
          </w:p>
        </w:tc>
      </w:tr>
      <w:tr w14:paraId="04F7390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Pr>
          <w:p w14:paraId="16CA99EC">
            <w:pPr>
              <w:spacing w:line="300" w:lineRule="exac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Hemoglobin, g/L</w:t>
            </w:r>
          </w:p>
        </w:tc>
        <w:tc>
          <w:tcPr>
            <w:tcW w:w="0" w:type="auto"/>
            <w:gridSpan w:val="2"/>
            <w:vAlign w:val="center"/>
          </w:tcPr>
          <w:p w14:paraId="757FA53C">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142</w:t>
            </w:r>
            <w:r>
              <w:rPr>
                <w:color w:val="000000" w:themeColor="text1"/>
                <w:sz w:val="18"/>
                <w:szCs w:val="18"/>
                <w14:textFill>
                  <w14:solidFill>
                    <w14:schemeClr w14:val="tx1"/>
                  </w14:solidFill>
                </w14:textFill>
              </w:rPr>
              <w:t xml:space="preserve"> (</w:t>
            </w:r>
            <w:r>
              <w:rPr>
                <w:rFonts w:hint="eastAsia"/>
                <w:color w:val="000000" w:themeColor="text1"/>
                <w:sz w:val="18"/>
                <w:szCs w:val="18"/>
                <w14:textFill>
                  <w14:solidFill>
                    <w14:schemeClr w14:val="tx1"/>
                  </w14:solidFill>
                </w14:textFill>
              </w:rPr>
              <w:t>130-154</w:t>
            </w:r>
            <w:r>
              <w:rPr>
                <w:color w:val="000000" w:themeColor="text1"/>
                <w:sz w:val="18"/>
                <w:szCs w:val="18"/>
                <w14:textFill>
                  <w14:solidFill>
                    <w14:schemeClr w14:val="tx1"/>
                  </w14:solidFill>
                </w14:textFill>
              </w:rPr>
              <w:t>)</w:t>
            </w:r>
          </w:p>
        </w:tc>
        <w:tc>
          <w:tcPr>
            <w:tcW w:w="0" w:type="auto"/>
          </w:tcPr>
          <w:p w14:paraId="3CF2D8F9">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144 (132-154)</w:t>
            </w:r>
          </w:p>
        </w:tc>
        <w:tc>
          <w:tcPr>
            <w:tcW w:w="0" w:type="auto"/>
          </w:tcPr>
          <w:p w14:paraId="4B7A8AC5">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142 (130-152)</w:t>
            </w:r>
          </w:p>
        </w:tc>
        <w:tc>
          <w:tcPr>
            <w:tcW w:w="0" w:type="auto"/>
          </w:tcPr>
          <w:p w14:paraId="372A77E4">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141 (133-153)</w:t>
            </w:r>
          </w:p>
        </w:tc>
        <w:tc>
          <w:tcPr>
            <w:tcW w:w="0" w:type="auto"/>
          </w:tcPr>
          <w:p w14:paraId="734634E0">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146 (130-157)</w:t>
            </w:r>
          </w:p>
        </w:tc>
        <w:tc>
          <w:tcPr>
            <w:tcW w:w="0" w:type="auto"/>
          </w:tcPr>
          <w:p w14:paraId="6767676A">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0.458</w:t>
            </w:r>
          </w:p>
        </w:tc>
      </w:tr>
      <w:tr w14:paraId="014273B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Pr>
          <w:p w14:paraId="1B53B47C">
            <w:pPr>
              <w:spacing w:line="300" w:lineRule="exac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Glucose, mmol/L</w:t>
            </w:r>
          </w:p>
        </w:tc>
        <w:tc>
          <w:tcPr>
            <w:tcW w:w="0" w:type="auto"/>
            <w:gridSpan w:val="2"/>
            <w:vAlign w:val="center"/>
          </w:tcPr>
          <w:p w14:paraId="753FC4F2">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7.0</w:t>
            </w:r>
            <w:r>
              <w:rPr>
                <w:color w:val="000000" w:themeColor="text1"/>
                <w:sz w:val="18"/>
                <w:szCs w:val="18"/>
                <w14:textFill>
                  <w14:solidFill>
                    <w14:schemeClr w14:val="tx1"/>
                  </w14:solidFill>
                </w14:textFill>
              </w:rPr>
              <w:t xml:space="preserve"> (</w:t>
            </w:r>
            <w:r>
              <w:rPr>
                <w:rFonts w:hint="eastAsia"/>
                <w:color w:val="000000" w:themeColor="text1"/>
                <w:sz w:val="18"/>
                <w:szCs w:val="18"/>
                <w14:textFill>
                  <w14:solidFill>
                    <w14:schemeClr w14:val="tx1"/>
                  </w14:solidFill>
                </w14:textFill>
              </w:rPr>
              <w:t>6.1-9.1</w:t>
            </w:r>
            <w:r>
              <w:rPr>
                <w:color w:val="000000" w:themeColor="text1"/>
                <w:sz w:val="18"/>
                <w:szCs w:val="18"/>
                <w14:textFill>
                  <w14:solidFill>
                    <w14:schemeClr w14:val="tx1"/>
                  </w14:solidFill>
                </w14:textFill>
              </w:rPr>
              <w:t>)</w:t>
            </w:r>
          </w:p>
        </w:tc>
        <w:tc>
          <w:tcPr>
            <w:tcW w:w="0" w:type="auto"/>
          </w:tcPr>
          <w:p w14:paraId="2A737831">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6.9 (5.9-8.9)</w:t>
            </w:r>
          </w:p>
        </w:tc>
        <w:tc>
          <w:tcPr>
            <w:tcW w:w="0" w:type="auto"/>
          </w:tcPr>
          <w:p w14:paraId="2AD6C871">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6.9 (6.1-8.6)</w:t>
            </w:r>
          </w:p>
        </w:tc>
        <w:tc>
          <w:tcPr>
            <w:tcW w:w="0" w:type="auto"/>
          </w:tcPr>
          <w:p w14:paraId="0CD46C53">
            <w:pPr>
              <w:spacing w:line="300" w:lineRule="exact"/>
              <w:jc w:val="center"/>
              <w:rPr>
                <w:b/>
                <w:bCs/>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7.2 (6.0-9.1)</w:t>
            </w:r>
          </w:p>
        </w:tc>
        <w:tc>
          <w:tcPr>
            <w:tcW w:w="0" w:type="auto"/>
          </w:tcPr>
          <w:p w14:paraId="4C4C5463">
            <w:pPr>
              <w:spacing w:line="300" w:lineRule="exact"/>
              <w:jc w:val="center"/>
              <w:rPr>
                <w:b/>
                <w:bCs/>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7.2 (6.4-9.4)</w:t>
            </w:r>
          </w:p>
        </w:tc>
        <w:tc>
          <w:tcPr>
            <w:tcW w:w="0" w:type="auto"/>
          </w:tcPr>
          <w:p w14:paraId="274E4890">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0.563</w:t>
            </w:r>
          </w:p>
        </w:tc>
      </w:tr>
      <w:tr w14:paraId="6328B27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Pr>
          <w:p w14:paraId="6D5CE354">
            <w:pPr>
              <w:spacing w:line="300" w:lineRule="exact"/>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T</w:t>
            </w:r>
            <w:r>
              <w:rPr>
                <w:color w:val="000000" w:themeColor="text1"/>
                <w:sz w:val="18"/>
                <w:szCs w:val="18"/>
                <w14:textFill>
                  <w14:solidFill>
                    <w14:schemeClr w14:val="tx1"/>
                  </w14:solidFill>
                </w14:textFill>
              </w:rPr>
              <w:t>riglyceride, mmol/L</w:t>
            </w:r>
          </w:p>
        </w:tc>
        <w:tc>
          <w:tcPr>
            <w:tcW w:w="0" w:type="auto"/>
            <w:gridSpan w:val="2"/>
            <w:vAlign w:val="center"/>
          </w:tcPr>
          <w:p w14:paraId="1F89F6CB">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1.2</w:t>
            </w:r>
            <w:r>
              <w:rPr>
                <w:color w:val="000000" w:themeColor="text1"/>
                <w:sz w:val="18"/>
                <w:szCs w:val="18"/>
                <w14:textFill>
                  <w14:solidFill>
                    <w14:schemeClr w14:val="tx1"/>
                  </w14:solidFill>
                </w14:textFill>
              </w:rPr>
              <w:t xml:space="preserve"> (</w:t>
            </w:r>
            <w:r>
              <w:rPr>
                <w:rFonts w:hint="eastAsia"/>
                <w:color w:val="000000" w:themeColor="text1"/>
                <w:sz w:val="18"/>
                <w:szCs w:val="18"/>
                <w14:textFill>
                  <w14:solidFill>
                    <w14:schemeClr w14:val="tx1"/>
                  </w14:solidFill>
                </w14:textFill>
              </w:rPr>
              <w:t>0.9-1.9</w:t>
            </w:r>
            <w:r>
              <w:rPr>
                <w:color w:val="000000" w:themeColor="text1"/>
                <w:sz w:val="18"/>
                <w:szCs w:val="18"/>
                <w14:textFill>
                  <w14:solidFill>
                    <w14:schemeClr w14:val="tx1"/>
                  </w14:solidFill>
                </w14:textFill>
              </w:rPr>
              <w:t>)</w:t>
            </w:r>
          </w:p>
        </w:tc>
        <w:tc>
          <w:tcPr>
            <w:tcW w:w="0" w:type="auto"/>
          </w:tcPr>
          <w:p w14:paraId="0ACD90B5">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1.3 (0.9-1.9)</w:t>
            </w:r>
          </w:p>
        </w:tc>
        <w:tc>
          <w:tcPr>
            <w:tcW w:w="0" w:type="auto"/>
          </w:tcPr>
          <w:p w14:paraId="0B3523C2">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1.2 (0.9-2.0)</w:t>
            </w:r>
          </w:p>
        </w:tc>
        <w:tc>
          <w:tcPr>
            <w:tcW w:w="0" w:type="auto"/>
          </w:tcPr>
          <w:p w14:paraId="10A97F34">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1.3 (0.9-2.0)</w:t>
            </w:r>
          </w:p>
        </w:tc>
        <w:tc>
          <w:tcPr>
            <w:tcW w:w="0" w:type="auto"/>
          </w:tcPr>
          <w:p w14:paraId="5181AA6F">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1.2 (0.8-1.8)</w:t>
            </w:r>
          </w:p>
        </w:tc>
        <w:tc>
          <w:tcPr>
            <w:tcW w:w="0" w:type="auto"/>
          </w:tcPr>
          <w:p w14:paraId="7674352B">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0.468</w:t>
            </w:r>
          </w:p>
        </w:tc>
      </w:tr>
      <w:tr w14:paraId="762F1FF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Pr>
          <w:p w14:paraId="2B52BB1F">
            <w:pPr>
              <w:spacing w:line="300" w:lineRule="exac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T-Chol, mmol/L</w:t>
            </w:r>
          </w:p>
        </w:tc>
        <w:tc>
          <w:tcPr>
            <w:tcW w:w="0" w:type="auto"/>
            <w:gridSpan w:val="2"/>
            <w:vAlign w:val="center"/>
          </w:tcPr>
          <w:p w14:paraId="1FE169D5">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 xml:space="preserve">4.5 </w:t>
            </w:r>
            <w:r>
              <w:rPr>
                <w:color w:val="000000" w:themeColor="text1"/>
                <w:sz w:val="18"/>
                <w:szCs w:val="18"/>
                <w14:textFill>
                  <w14:solidFill>
                    <w14:schemeClr w14:val="tx1"/>
                  </w14:solidFill>
                </w14:textFill>
              </w:rPr>
              <w:t>(</w:t>
            </w:r>
            <w:r>
              <w:rPr>
                <w:rFonts w:hint="eastAsia"/>
                <w:color w:val="000000" w:themeColor="text1"/>
                <w:sz w:val="18"/>
                <w:szCs w:val="18"/>
                <w14:textFill>
                  <w14:solidFill>
                    <w14:schemeClr w14:val="tx1"/>
                  </w14:solidFill>
                </w14:textFill>
              </w:rPr>
              <w:t>3.8-5.2</w:t>
            </w:r>
            <w:r>
              <w:rPr>
                <w:color w:val="000000" w:themeColor="text1"/>
                <w:sz w:val="18"/>
                <w:szCs w:val="18"/>
                <w14:textFill>
                  <w14:solidFill>
                    <w14:schemeClr w14:val="tx1"/>
                  </w14:solidFill>
                </w14:textFill>
              </w:rPr>
              <w:t>)</w:t>
            </w:r>
          </w:p>
        </w:tc>
        <w:tc>
          <w:tcPr>
            <w:tcW w:w="0" w:type="auto"/>
          </w:tcPr>
          <w:p w14:paraId="25A5D47E">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4.4 (3.8-5.2)</w:t>
            </w:r>
          </w:p>
        </w:tc>
        <w:tc>
          <w:tcPr>
            <w:tcW w:w="0" w:type="auto"/>
          </w:tcPr>
          <w:p w14:paraId="65D59D85">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4.5 (3.9-5.3)</w:t>
            </w:r>
          </w:p>
        </w:tc>
        <w:tc>
          <w:tcPr>
            <w:tcW w:w="0" w:type="auto"/>
          </w:tcPr>
          <w:p w14:paraId="4F08D68D">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4.5 (3.8-5.1)</w:t>
            </w:r>
          </w:p>
        </w:tc>
        <w:tc>
          <w:tcPr>
            <w:tcW w:w="0" w:type="auto"/>
          </w:tcPr>
          <w:p w14:paraId="211BB3E5">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4.6 (3.8-5.2)</w:t>
            </w:r>
          </w:p>
        </w:tc>
        <w:tc>
          <w:tcPr>
            <w:tcW w:w="0" w:type="auto"/>
          </w:tcPr>
          <w:p w14:paraId="3ED11569">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0.903</w:t>
            </w:r>
          </w:p>
        </w:tc>
      </w:tr>
      <w:tr w14:paraId="7D6D04F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Pr>
          <w:p w14:paraId="08EABAED">
            <w:pPr>
              <w:spacing w:line="300" w:lineRule="exact"/>
              <w:rPr>
                <w:b/>
                <w:bCs/>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LDL-c, mmol/L</w:t>
            </w:r>
          </w:p>
        </w:tc>
        <w:tc>
          <w:tcPr>
            <w:tcW w:w="0" w:type="auto"/>
            <w:gridSpan w:val="2"/>
            <w:vAlign w:val="center"/>
          </w:tcPr>
          <w:p w14:paraId="3011C860">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2.8</w:t>
            </w:r>
            <w:r>
              <w:rPr>
                <w:color w:val="000000" w:themeColor="text1"/>
                <w:sz w:val="18"/>
                <w:szCs w:val="18"/>
                <w14:textFill>
                  <w14:solidFill>
                    <w14:schemeClr w14:val="tx1"/>
                  </w14:solidFill>
                </w14:textFill>
              </w:rPr>
              <w:t xml:space="preserve"> (</w:t>
            </w:r>
            <w:r>
              <w:rPr>
                <w:rFonts w:hint="eastAsia"/>
                <w:color w:val="000000" w:themeColor="text1"/>
                <w:sz w:val="18"/>
                <w:szCs w:val="18"/>
                <w14:textFill>
                  <w14:solidFill>
                    <w14:schemeClr w14:val="tx1"/>
                  </w14:solidFill>
                </w14:textFill>
              </w:rPr>
              <w:t>2.2-3.4</w:t>
            </w:r>
            <w:r>
              <w:rPr>
                <w:color w:val="000000" w:themeColor="text1"/>
                <w:sz w:val="18"/>
                <w:szCs w:val="18"/>
                <w14:textFill>
                  <w14:solidFill>
                    <w14:schemeClr w14:val="tx1"/>
                  </w14:solidFill>
                </w14:textFill>
              </w:rPr>
              <w:t>)</w:t>
            </w:r>
          </w:p>
        </w:tc>
        <w:tc>
          <w:tcPr>
            <w:tcW w:w="0" w:type="auto"/>
          </w:tcPr>
          <w:p w14:paraId="3540E025">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2.8 (2.2-3.5)</w:t>
            </w:r>
          </w:p>
        </w:tc>
        <w:tc>
          <w:tcPr>
            <w:tcW w:w="0" w:type="auto"/>
          </w:tcPr>
          <w:p w14:paraId="14E3BA0B">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2.8 (2.3-3.4)</w:t>
            </w:r>
          </w:p>
        </w:tc>
        <w:tc>
          <w:tcPr>
            <w:tcW w:w="0" w:type="auto"/>
          </w:tcPr>
          <w:p w14:paraId="7F650039">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2.9 (2.2-3.4)</w:t>
            </w:r>
          </w:p>
        </w:tc>
        <w:tc>
          <w:tcPr>
            <w:tcW w:w="0" w:type="auto"/>
          </w:tcPr>
          <w:p w14:paraId="60C68ECE">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2.9 (2.3-3.4)</w:t>
            </w:r>
          </w:p>
        </w:tc>
        <w:tc>
          <w:tcPr>
            <w:tcW w:w="0" w:type="auto"/>
          </w:tcPr>
          <w:p w14:paraId="3C6157AB">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0.992</w:t>
            </w:r>
          </w:p>
        </w:tc>
      </w:tr>
      <w:tr w14:paraId="7F30E42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Pr>
          <w:p w14:paraId="5A65AE96">
            <w:pPr>
              <w:spacing w:line="300" w:lineRule="exact"/>
              <w:rPr>
                <w:b/>
                <w:bCs/>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F</w:t>
            </w:r>
            <w:r>
              <w:rPr>
                <w:color w:val="000000" w:themeColor="text1"/>
                <w:sz w:val="18"/>
                <w:szCs w:val="18"/>
                <w14:textFill>
                  <w14:solidFill>
                    <w14:schemeClr w14:val="tx1"/>
                  </w14:solidFill>
                </w14:textFill>
              </w:rPr>
              <w:t>ibrinogen, mmol/L</w:t>
            </w:r>
          </w:p>
        </w:tc>
        <w:tc>
          <w:tcPr>
            <w:tcW w:w="0" w:type="auto"/>
            <w:gridSpan w:val="2"/>
            <w:vAlign w:val="center"/>
          </w:tcPr>
          <w:p w14:paraId="09E78564">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3.3</w:t>
            </w:r>
            <w:r>
              <w:rPr>
                <w:color w:val="000000" w:themeColor="text1"/>
                <w:sz w:val="18"/>
                <w:szCs w:val="18"/>
                <w14:textFill>
                  <w14:solidFill>
                    <w14:schemeClr w14:val="tx1"/>
                  </w14:solidFill>
                </w14:textFill>
              </w:rPr>
              <w:t xml:space="preserve"> (</w:t>
            </w:r>
            <w:r>
              <w:rPr>
                <w:rFonts w:hint="eastAsia"/>
                <w:color w:val="000000" w:themeColor="text1"/>
                <w:sz w:val="18"/>
                <w:szCs w:val="18"/>
                <w14:textFill>
                  <w14:solidFill>
                    <w14:schemeClr w14:val="tx1"/>
                  </w14:solidFill>
                </w14:textFill>
              </w:rPr>
              <w:t>2.8-3.9</w:t>
            </w:r>
            <w:r>
              <w:rPr>
                <w:color w:val="000000" w:themeColor="text1"/>
                <w:sz w:val="18"/>
                <w:szCs w:val="18"/>
                <w14:textFill>
                  <w14:solidFill>
                    <w14:schemeClr w14:val="tx1"/>
                  </w14:solidFill>
                </w14:textFill>
              </w:rPr>
              <w:t>)</w:t>
            </w:r>
          </w:p>
        </w:tc>
        <w:tc>
          <w:tcPr>
            <w:tcW w:w="0" w:type="auto"/>
          </w:tcPr>
          <w:p w14:paraId="11F4F917">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3.4 (2.8-4.1)</w:t>
            </w:r>
          </w:p>
        </w:tc>
        <w:tc>
          <w:tcPr>
            <w:tcW w:w="0" w:type="auto"/>
          </w:tcPr>
          <w:p w14:paraId="7E049DD3">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3.4 (2.9-4.0)</w:t>
            </w:r>
          </w:p>
        </w:tc>
        <w:tc>
          <w:tcPr>
            <w:tcW w:w="0" w:type="auto"/>
          </w:tcPr>
          <w:p w14:paraId="1227A9E1">
            <w:pPr>
              <w:spacing w:line="300" w:lineRule="exact"/>
              <w:jc w:val="center"/>
              <w:rPr>
                <w:b/>
                <w:bCs/>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3.3 (2.7-3.7)</w:t>
            </w:r>
          </w:p>
        </w:tc>
        <w:tc>
          <w:tcPr>
            <w:tcW w:w="0" w:type="auto"/>
          </w:tcPr>
          <w:p w14:paraId="16ACEAE4">
            <w:pPr>
              <w:spacing w:line="300" w:lineRule="exact"/>
              <w:jc w:val="center"/>
              <w:rPr>
                <w:b/>
                <w:bCs/>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3.3 (2.8-3.7)</w:t>
            </w:r>
          </w:p>
        </w:tc>
        <w:tc>
          <w:tcPr>
            <w:tcW w:w="0" w:type="auto"/>
          </w:tcPr>
          <w:p w14:paraId="02BBF19E">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0.064</w:t>
            </w:r>
          </w:p>
        </w:tc>
      </w:tr>
      <w:tr w14:paraId="407C2C5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vAlign w:val="center"/>
          </w:tcPr>
          <w:p w14:paraId="11ACCCDD">
            <w:pPr>
              <w:spacing w:line="300" w:lineRule="exact"/>
              <w:jc w:val="both"/>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 xml:space="preserve">Uric acid, </w:t>
            </w:r>
            <w:r>
              <w:rPr>
                <w:color w:val="000000" w:themeColor="text1"/>
                <w:sz w:val="18"/>
                <w:szCs w:val="18"/>
                <w14:textFill>
                  <w14:solidFill>
                    <w14:schemeClr w14:val="tx1"/>
                  </w14:solidFill>
                </w14:textFill>
              </w:rPr>
              <w:t>μmol/L</w:t>
            </w:r>
          </w:p>
        </w:tc>
        <w:tc>
          <w:tcPr>
            <w:tcW w:w="0" w:type="auto"/>
            <w:gridSpan w:val="2"/>
            <w:vAlign w:val="center"/>
          </w:tcPr>
          <w:p w14:paraId="2D3C030B">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341.0 (280.0-415.3)</w:t>
            </w:r>
          </w:p>
        </w:tc>
        <w:tc>
          <w:tcPr>
            <w:tcW w:w="0" w:type="auto"/>
          </w:tcPr>
          <w:p w14:paraId="724D7EC8">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321.0 (248.3-400.5)</w:t>
            </w:r>
          </w:p>
        </w:tc>
        <w:tc>
          <w:tcPr>
            <w:tcW w:w="0" w:type="auto"/>
          </w:tcPr>
          <w:p w14:paraId="2205AAEE">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343.0 (278.0-416.0)</w:t>
            </w:r>
          </w:p>
        </w:tc>
        <w:tc>
          <w:tcPr>
            <w:tcW w:w="0" w:type="auto"/>
          </w:tcPr>
          <w:p w14:paraId="4E7B3212">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332.5 (276.5-395.3)</w:t>
            </w:r>
          </w:p>
        </w:tc>
        <w:tc>
          <w:tcPr>
            <w:tcW w:w="0" w:type="auto"/>
          </w:tcPr>
          <w:p w14:paraId="673CAC8F">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369.0 (319.5-447.0)</w:t>
            </w:r>
          </w:p>
        </w:tc>
        <w:tc>
          <w:tcPr>
            <w:tcW w:w="0" w:type="auto"/>
            <w:vAlign w:val="center"/>
          </w:tcPr>
          <w:p w14:paraId="1DB4E9DB">
            <w:pPr>
              <w:spacing w:line="300" w:lineRule="exact"/>
              <w:jc w:val="center"/>
              <w:rPr>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&lt;0.001</w:t>
            </w:r>
          </w:p>
        </w:tc>
      </w:tr>
      <w:tr w14:paraId="1174F5D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vAlign w:val="center"/>
          </w:tcPr>
          <w:p w14:paraId="76BE88EE">
            <w:pPr>
              <w:spacing w:line="300" w:lineRule="exact"/>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 xml:space="preserve">Onset to admission measurement </w:t>
            </w:r>
          </w:p>
          <w:p w14:paraId="0698058E">
            <w:pPr>
              <w:spacing w:line="300" w:lineRule="exact"/>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of UA, h</w:t>
            </w:r>
          </w:p>
        </w:tc>
        <w:tc>
          <w:tcPr>
            <w:tcW w:w="0" w:type="auto"/>
            <w:gridSpan w:val="2"/>
            <w:vAlign w:val="center"/>
          </w:tcPr>
          <w:p w14:paraId="1119CC11">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4.5 (2.7-7.7)</w:t>
            </w:r>
          </w:p>
        </w:tc>
        <w:tc>
          <w:tcPr>
            <w:tcW w:w="0" w:type="auto"/>
            <w:vAlign w:val="center"/>
          </w:tcPr>
          <w:p w14:paraId="25B6537C">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5.0 (3.0-8.4)</w:t>
            </w:r>
          </w:p>
        </w:tc>
        <w:tc>
          <w:tcPr>
            <w:tcW w:w="0" w:type="auto"/>
            <w:vAlign w:val="center"/>
          </w:tcPr>
          <w:p w14:paraId="5EAD956F">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4.5 (2.7-7.9)</w:t>
            </w:r>
          </w:p>
        </w:tc>
        <w:tc>
          <w:tcPr>
            <w:tcW w:w="0" w:type="auto"/>
            <w:vAlign w:val="center"/>
          </w:tcPr>
          <w:p w14:paraId="444AB7EA">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4.4 (2.5-7.1)</w:t>
            </w:r>
          </w:p>
        </w:tc>
        <w:tc>
          <w:tcPr>
            <w:tcW w:w="0" w:type="auto"/>
            <w:vAlign w:val="center"/>
          </w:tcPr>
          <w:p w14:paraId="017E57C4">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4.2 (2.8-7.2)</w:t>
            </w:r>
          </w:p>
        </w:tc>
        <w:tc>
          <w:tcPr>
            <w:tcW w:w="0" w:type="auto"/>
            <w:vAlign w:val="center"/>
          </w:tcPr>
          <w:p w14:paraId="66F99FD1">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0.213</w:t>
            </w:r>
          </w:p>
        </w:tc>
      </w:tr>
      <w:tr w14:paraId="0CF251A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vAlign w:val="center"/>
          </w:tcPr>
          <w:p w14:paraId="4F06E62F">
            <w:pPr>
              <w:spacing w:line="300" w:lineRule="exac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Interval between admission and follow-up measurement of UA</w:t>
            </w:r>
            <w:r>
              <w:rPr>
                <w:rFonts w:hint="eastAsia"/>
                <w:color w:val="000000" w:themeColor="text1"/>
                <w:sz w:val="18"/>
                <w:szCs w:val="18"/>
                <w14:textFill>
                  <w14:solidFill>
                    <w14:schemeClr w14:val="tx1"/>
                  </w14:solidFill>
                </w14:textFill>
              </w:rPr>
              <w:t>, h</w:t>
            </w:r>
          </w:p>
        </w:tc>
        <w:tc>
          <w:tcPr>
            <w:tcW w:w="0" w:type="auto"/>
            <w:gridSpan w:val="2"/>
            <w:vAlign w:val="center"/>
          </w:tcPr>
          <w:p w14:paraId="56B966B3">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24.0(14.0-100.5)</w:t>
            </w:r>
          </w:p>
        </w:tc>
        <w:tc>
          <w:tcPr>
            <w:tcW w:w="0" w:type="auto"/>
            <w:vAlign w:val="center"/>
          </w:tcPr>
          <w:p w14:paraId="21A5C1C3">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13.0 (8.0-18.0)</w:t>
            </w:r>
          </w:p>
        </w:tc>
        <w:tc>
          <w:tcPr>
            <w:tcW w:w="0" w:type="auto"/>
            <w:vAlign w:val="center"/>
          </w:tcPr>
          <w:p w14:paraId="6F071C6B">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16.0 (11.0-22.0)</w:t>
            </w:r>
          </w:p>
        </w:tc>
        <w:tc>
          <w:tcPr>
            <w:tcW w:w="0" w:type="auto"/>
            <w:vAlign w:val="center"/>
          </w:tcPr>
          <w:p w14:paraId="7EDA391E">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57.5 (20.0-113.5)</w:t>
            </w:r>
          </w:p>
        </w:tc>
        <w:tc>
          <w:tcPr>
            <w:tcW w:w="0" w:type="auto"/>
            <w:vAlign w:val="center"/>
          </w:tcPr>
          <w:p w14:paraId="14CE24AB">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107.0 (79.5-155.0)</w:t>
            </w:r>
          </w:p>
        </w:tc>
        <w:tc>
          <w:tcPr>
            <w:tcW w:w="0" w:type="auto"/>
            <w:vAlign w:val="center"/>
          </w:tcPr>
          <w:p w14:paraId="436175D5">
            <w:pPr>
              <w:spacing w:line="300" w:lineRule="exact"/>
              <w:jc w:val="center"/>
              <w:rPr>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&lt;0.001</w:t>
            </w:r>
          </w:p>
        </w:tc>
      </w:tr>
      <w:tr w14:paraId="3EAB448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vAlign w:val="center"/>
          </w:tcPr>
          <w:p w14:paraId="4734703B">
            <w:pPr>
              <w:spacing w:line="300" w:lineRule="exact"/>
              <w:jc w:val="both"/>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Blood urea nitrogen, mmol/L</w:t>
            </w:r>
          </w:p>
        </w:tc>
        <w:tc>
          <w:tcPr>
            <w:tcW w:w="0" w:type="auto"/>
            <w:gridSpan w:val="2"/>
            <w:vAlign w:val="center"/>
          </w:tcPr>
          <w:p w14:paraId="41C2501D">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5.6 (4.5-7.1)</w:t>
            </w:r>
          </w:p>
        </w:tc>
        <w:tc>
          <w:tcPr>
            <w:tcW w:w="0" w:type="auto"/>
          </w:tcPr>
          <w:p w14:paraId="568849B7">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5.6 (4.4-6.8)</w:t>
            </w:r>
          </w:p>
        </w:tc>
        <w:tc>
          <w:tcPr>
            <w:tcW w:w="0" w:type="auto"/>
          </w:tcPr>
          <w:p w14:paraId="4580E1DF">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5.4 (4.3-6.9)</w:t>
            </w:r>
          </w:p>
        </w:tc>
        <w:tc>
          <w:tcPr>
            <w:tcW w:w="0" w:type="auto"/>
          </w:tcPr>
          <w:p w14:paraId="7C661388">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5.6 (4.7-7.4)</w:t>
            </w:r>
          </w:p>
        </w:tc>
        <w:tc>
          <w:tcPr>
            <w:tcW w:w="0" w:type="auto"/>
          </w:tcPr>
          <w:p w14:paraId="73083B58">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5.6 (4.5-7.2)</w:t>
            </w:r>
          </w:p>
        </w:tc>
        <w:tc>
          <w:tcPr>
            <w:tcW w:w="0" w:type="auto"/>
          </w:tcPr>
          <w:p w14:paraId="1DD99163">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0.131</w:t>
            </w:r>
          </w:p>
        </w:tc>
      </w:tr>
      <w:tr w14:paraId="4E2BFB5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vAlign w:val="center"/>
          </w:tcPr>
          <w:p w14:paraId="4B70C669">
            <w:pPr>
              <w:spacing w:line="300" w:lineRule="exact"/>
              <w:jc w:val="both"/>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eGFR, (</w:t>
            </w:r>
            <w:r>
              <w:rPr>
                <w:color w:val="000000" w:themeColor="text1"/>
                <w:sz w:val="18"/>
                <w:szCs w:val="18"/>
                <w14:textFill>
                  <w14:solidFill>
                    <w14:schemeClr w14:val="tx1"/>
                  </w14:solidFill>
                </w14:textFill>
              </w:rPr>
              <w:t>mL/min/1.73 m</w:t>
            </w:r>
            <w:r>
              <w:rPr>
                <w:color w:val="000000" w:themeColor="text1"/>
                <w:sz w:val="18"/>
                <w:szCs w:val="18"/>
                <w:vertAlign w:val="superscript"/>
                <w14:textFill>
                  <w14:solidFill>
                    <w14:schemeClr w14:val="tx1"/>
                  </w14:solidFill>
                </w14:textFill>
              </w:rPr>
              <w:t>2</w:t>
            </w:r>
            <w:r>
              <w:rPr>
                <w:rFonts w:hint="eastAsia"/>
                <w:color w:val="000000" w:themeColor="text1"/>
                <w:sz w:val="18"/>
                <w:szCs w:val="18"/>
                <w14:textFill>
                  <w14:solidFill>
                    <w14:schemeClr w14:val="tx1"/>
                  </w14:solidFill>
                </w14:textFill>
              </w:rPr>
              <w:t>)</w:t>
            </w:r>
          </w:p>
        </w:tc>
        <w:tc>
          <w:tcPr>
            <w:tcW w:w="0" w:type="auto"/>
            <w:gridSpan w:val="2"/>
            <w:vAlign w:val="center"/>
          </w:tcPr>
          <w:p w14:paraId="40787C0B">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95.9 (83.6-105.5)</w:t>
            </w:r>
          </w:p>
        </w:tc>
        <w:tc>
          <w:tcPr>
            <w:tcW w:w="0" w:type="auto"/>
          </w:tcPr>
          <w:p w14:paraId="693B79ED">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95.7 (83.5-106.2)</w:t>
            </w:r>
          </w:p>
        </w:tc>
        <w:tc>
          <w:tcPr>
            <w:tcW w:w="0" w:type="auto"/>
          </w:tcPr>
          <w:p w14:paraId="29C16153">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97.3 (85.3-106.8)</w:t>
            </w:r>
          </w:p>
        </w:tc>
        <w:tc>
          <w:tcPr>
            <w:tcW w:w="0" w:type="auto"/>
          </w:tcPr>
          <w:p w14:paraId="7ABF7A07">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97.0 (83.8-104.6)</w:t>
            </w:r>
          </w:p>
        </w:tc>
        <w:tc>
          <w:tcPr>
            <w:tcW w:w="0" w:type="auto"/>
          </w:tcPr>
          <w:p w14:paraId="1EB94652">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94.6 (84.2-105.5)</w:t>
            </w:r>
          </w:p>
        </w:tc>
        <w:tc>
          <w:tcPr>
            <w:tcW w:w="0" w:type="auto"/>
          </w:tcPr>
          <w:p w14:paraId="44CB814B">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0.436</w:t>
            </w:r>
          </w:p>
        </w:tc>
      </w:tr>
      <w:tr w14:paraId="751E9FF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vAlign w:val="center"/>
          </w:tcPr>
          <w:p w14:paraId="08569520">
            <w:pPr>
              <w:spacing w:line="300" w:lineRule="exact"/>
              <w:jc w:val="both"/>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Serum albumin</w:t>
            </w:r>
            <w:r>
              <w:rPr>
                <w:rFonts w:hint="eastAsia"/>
                <w:color w:val="000000" w:themeColor="text1"/>
                <w:sz w:val="18"/>
                <w:szCs w:val="18"/>
                <w14:textFill>
                  <w14:solidFill>
                    <w14:schemeClr w14:val="tx1"/>
                  </w14:solidFill>
                </w14:textFill>
              </w:rPr>
              <w:t>, (g/L)</w:t>
            </w:r>
          </w:p>
        </w:tc>
        <w:tc>
          <w:tcPr>
            <w:tcW w:w="0" w:type="auto"/>
            <w:gridSpan w:val="2"/>
            <w:vAlign w:val="center"/>
          </w:tcPr>
          <w:p w14:paraId="7CA38F8A">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40.0 (37.7-42.4)</w:t>
            </w:r>
          </w:p>
        </w:tc>
        <w:tc>
          <w:tcPr>
            <w:tcW w:w="0" w:type="auto"/>
          </w:tcPr>
          <w:p w14:paraId="29C693B3">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39.3 (36.9-42.3)</w:t>
            </w:r>
          </w:p>
        </w:tc>
        <w:tc>
          <w:tcPr>
            <w:tcW w:w="0" w:type="auto"/>
          </w:tcPr>
          <w:p w14:paraId="421D0987">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40.4 (38.2-42.8)</w:t>
            </w:r>
          </w:p>
        </w:tc>
        <w:tc>
          <w:tcPr>
            <w:tcW w:w="0" w:type="auto"/>
          </w:tcPr>
          <w:p w14:paraId="6F034F2A">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40.1 (38.1-42.3)</w:t>
            </w:r>
          </w:p>
        </w:tc>
        <w:tc>
          <w:tcPr>
            <w:tcW w:w="0" w:type="auto"/>
          </w:tcPr>
          <w:p w14:paraId="6D00F744">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40.4 (37.7-42.3)</w:t>
            </w:r>
          </w:p>
        </w:tc>
        <w:tc>
          <w:tcPr>
            <w:tcW w:w="0" w:type="auto"/>
          </w:tcPr>
          <w:p w14:paraId="591AD307">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0.050</w:t>
            </w:r>
          </w:p>
        </w:tc>
      </w:tr>
      <w:tr w14:paraId="72C67D3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vAlign w:val="center"/>
          </w:tcPr>
          <w:p w14:paraId="32EB9A34">
            <w:pPr>
              <w:spacing w:line="300" w:lineRule="exact"/>
              <w:jc w:val="both"/>
              <w:rPr>
                <w:color w:val="000000" w:themeColor="text1"/>
                <w:sz w:val="18"/>
                <w:szCs w:val="18"/>
                <w14:textFill>
                  <w14:solidFill>
                    <w14:schemeClr w14:val="tx1"/>
                  </w14:solidFill>
                </w14:textFill>
              </w:rPr>
            </w:pPr>
            <w:r>
              <w:rPr>
                <w:b/>
                <w:bCs/>
                <w:color w:val="000000" w:themeColor="text1"/>
                <w:sz w:val="18"/>
                <w:szCs w:val="18"/>
                <w14:textFill>
                  <w14:solidFill>
                    <w14:schemeClr w14:val="tx1"/>
                  </w14:solidFill>
                </w14:textFill>
              </w:rPr>
              <w:t>TOAST, n (%)</w:t>
            </w:r>
          </w:p>
        </w:tc>
        <w:tc>
          <w:tcPr>
            <w:tcW w:w="0" w:type="auto"/>
            <w:gridSpan w:val="2"/>
            <w:vAlign w:val="center"/>
          </w:tcPr>
          <w:p w14:paraId="13877DDB">
            <w:pPr>
              <w:spacing w:line="300" w:lineRule="exact"/>
              <w:jc w:val="center"/>
              <w:rPr>
                <w:color w:val="000000" w:themeColor="text1"/>
                <w:sz w:val="18"/>
                <w:szCs w:val="18"/>
                <w14:textFill>
                  <w14:solidFill>
                    <w14:schemeClr w14:val="tx1"/>
                  </w14:solidFill>
                </w14:textFill>
              </w:rPr>
            </w:pPr>
          </w:p>
        </w:tc>
        <w:tc>
          <w:tcPr>
            <w:tcW w:w="0" w:type="auto"/>
          </w:tcPr>
          <w:p w14:paraId="4FF4008A">
            <w:pPr>
              <w:spacing w:line="300" w:lineRule="exact"/>
              <w:jc w:val="center"/>
              <w:rPr>
                <w:color w:val="000000" w:themeColor="text1"/>
                <w:sz w:val="18"/>
                <w:szCs w:val="18"/>
                <w14:textFill>
                  <w14:solidFill>
                    <w14:schemeClr w14:val="tx1"/>
                  </w14:solidFill>
                </w14:textFill>
              </w:rPr>
            </w:pPr>
          </w:p>
        </w:tc>
        <w:tc>
          <w:tcPr>
            <w:tcW w:w="0" w:type="auto"/>
          </w:tcPr>
          <w:p w14:paraId="5EC5A0FF">
            <w:pPr>
              <w:spacing w:line="300" w:lineRule="exact"/>
              <w:jc w:val="center"/>
              <w:rPr>
                <w:color w:val="000000" w:themeColor="text1"/>
                <w:sz w:val="18"/>
                <w:szCs w:val="18"/>
                <w14:textFill>
                  <w14:solidFill>
                    <w14:schemeClr w14:val="tx1"/>
                  </w14:solidFill>
                </w14:textFill>
              </w:rPr>
            </w:pPr>
          </w:p>
        </w:tc>
        <w:tc>
          <w:tcPr>
            <w:tcW w:w="0" w:type="auto"/>
          </w:tcPr>
          <w:p w14:paraId="5EBE41EF">
            <w:pPr>
              <w:spacing w:line="300" w:lineRule="exact"/>
              <w:jc w:val="center"/>
              <w:rPr>
                <w:color w:val="000000" w:themeColor="text1"/>
                <w:sz w:val="18"/>
                <w:szCs w:val="18"/>
                <w14:textFill>
                  <w14:solidFill>
                    <w14:schemeClr w14:val="tx1"/>
                  </w14:solidFill>
                </w14:textFill>
              </w:rPr>
            </w:pPr>
          </w:p>
        </w:tc>
        <w:tc>
          <w:tcPr>
            <w:tcW w:w="0" w:type="auto"/>
          </w:tcPr>
          <w:p w14:paraId="43F44BDC">
            <w:pPr>
              <w:spacing w:line="300" w:lineRule="exact"/>
              <w:jc w:val="center"/>
              <w:rPr>
                <w:color w:val="000000" w:themeColor="text1"/>
                <w:sz w:val="18"/>
                <w:szCs w:val="18"/>
                <w14:textFill>
                  <w14:solidFill>
                    <w14:schemeClr w14:val="tx1"/>
                  </w14:solidFill>
                </w14:textFill>
              </w:rPr>
            </w:pPr>
          </w:p>
        </w:tc>
        <w:tc>
          <w:tcPr>
            <w:tcW w:w="0" w:type="auto"/>
          </w:tcPr>
          <w:p w14:paraId="0E0F0F31">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0.242</w:t>
            </w:r>
          </w:p>
        </w:tc>
      </w:tr>
      <w:tr w14:paraId="420685E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Pr>
          <w:p w14:paraId="43BEFD47">
            <w:pPr>
              <w:spacing w:line="300" w:lineRule="exac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LAA</w:t>
            </w:r>
          </w:p>
        </w:tc>
        <w:tc>
          <w:tcPr>
            <w:tcW w:w="0" w:type="auto"/>
            <w:gridSpan w:val="2"/>
            <w:vAlign w:val="center"/>
          </w:tcPr>
          <w:p w14:paraId="11075327">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497 (60.8)</w:t>
            </w:r>
          </w:p>
        </w:tc>
        <w:tc>
          <w:tcPr>
            <w:tcW w:w="0" w:type="auto"/>
          </w:tcPr>
          <w:p w14:paraId="610DC825">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129 (64.2)</w:t>
            </w:r>
          </w:p>
        </w:tc>
        <w:tc>
          <w:tcPr>
            <w:tcW w:w="0" w:type="auto"/>
          </w:tcPr>
          <w:p w14:paraId="68C4307F">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126 (60.6)</w:t>
            </w:r>
          </w:p>
        </w:tc>
        <w:tc>
          <w:tcPr>
            <w:tcW w:w="0" w:type="auto"/>
          </w:tcPr>
          <w:p w14:paraId="4985580B">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122 (60.7)</w:t>
            </w:r>
          </w:p>
        </w:tc>
        <w:tc>
          <w:tcPr>
            <w:tcW w:w="0" w:type="auto"/>
          </w:tcPr>
          <w:p w14:paraId="1B8F8B05">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120 (57.7)</w:t>
            </w:r>
          </w:p>
        </w:tc>
        <w:tc>
          <w:tcPr>
            <w:tcW w:w="0" w:type="auto"/>
          </w:tcPr>
          <w:p w14:paraId="6CD4FD4E">
            <w:pPr>
              <w:spacing w:line="300" w:lineRule="exact"/>
              <w:jc w:val="center"/>
              <w:rPr>
                <w:b/>
                <w:bCs/>
                <w:color w:val="000000" w:themeColor="text1"/>
                <w:sz w:val="18"/>
                <w:szCs w:val="18"/>
                <w14:textFill>
                  <w14:solidFill>
                    <w14:schemeClr w14:val="tx1"/>
                  </w14:solidFill>
                </w14:textFill>
              </w:rPr>
            </w:pPr>
          </w:p>
        </w:tc>
      </w:tr>
      <w:tr w14:paraId="7F55197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Pr>
          <w:p w14:paraId="0F4BF6C4">
            <w:pPr>
              <w:spacing w:line="300" w:lineRule="exac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CE</w:t>
            </w:r>
          </w:p>
        </w:tc>
        <w:tc>
          <w:tcPr>
            <w:tcW w:w="0" w:type="auto"/>
            <w:gridSpan w:val="2"/>
            <w:vAlign w:val="center"/>
          </w:tcPr>
          <w:p w14:paraId="70467CBD">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273 (33.4)</w:t>
            </w:r>
          </w:p>
        </w:tc>
        <w:tc>
          <w:tcPr>
            <w:tcW w:w="0" w:type="auto"/>
          </w:tcPr>
          <w:p w14:paraId="5B2C600F">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60 (29.9)</w:t>
            </w:r>
          </w:p>
        </w:tc>
        <w:tc>
          <w:tcPr>
            <w:tcW w:w="0" w:type="auto"/>
          </w:tcPr>
          <w:p w14:paraId="506E13F6">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69 (33.2)</w:t>
            </w:r>
          </w:p>
        </w:tc>
        <w:tc>
          <w:tcPr>
            <w:tcW w:w="0" w:type="auto"/>
          </w:tcPr>
          <w:p w14:paraId="2A00AF84">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69 (34.3)</w:t>
            </w:r>
          </w:p>
        </w:tc>
        <w:tc>
          <w:tcPr>
            <w:tcW w:w="0" w:type="auto"/>
          </w:tcPr>
          <w:p w14:paraId="775A2B0C">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75 (36.1)</w:t>
            </w:r>
          </w:p>
        </w:tc>
        <w:tc>
          <w:tcPr>
            <w:tcW w:w="0" w:type="auto"/>
          </w:tcPr>
          <w:p w14:paraId="5932723B">
            <w:pPr>
              <w:spacing w:line="300" w:lineRule="exact"/>
              <w:jc w:val="center"/>
              <w:rPr>
                <w:color w:val="000000" w:themeColor="text1"/>
                <w:sz w:val="18"/>
                <w:szCs w:val="18"/>
                <w14:textFill>
                  <w14:solidFill>
                    <w14:schemeClr w14:val="tx1"/>
                  </w14:solidFill>
                </w14:textFill>
              </w:rPr>
            </w:pPr>
          </w:p>
        </w:tc>
      </w:tr>
      <w:tr w14:paraId="3CC4338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Pr>
          <w:p w14:paraId="7EBF2134">
            <w:pPr>
              <w:spacing w:line="300" w:lineRule="exac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SOE</w:t>
            </w:r>
          </w:p>
        </w:tc>
        <w:tc>
          <w:tcPr>
            <w:tcW w:w="0" w:type="auto"/>
            <w:gridSpan w:val="2"/>
            <w:vAlign w:val="center"/>
          </w:tcPr>
          <w:p w14:paraId="0569B79D">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33 (4.0)</w:t>
            </w:r>
          </w:p>
        </w:tc>
        <w:tc>
          <w:tcPr>
            <w:tcW w:w="0" w:type="auto"/>
          </w:tcPr>
          <w:p w14:paraId="43B5AEEB">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10 (5.0)</w:t>
            </w:r>
          </w:p>
        </w:tc>
        <w:tc>
          <w:tcPr>
            <w:tcW w:w="0" w:type="auto"/>
          </w:tcPr>
          <w:p w14:paraId="2C043FA5">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11 (5.3)</w:t>
            </w:r>
          </w:p>
        </w:tc>
        <w:tc>
          <w:tcPr>
            <w:tcW w:w="0" w:type="auto"/>
          </w:tcPr>
          <w:p w14:paraId="3A0A615A">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7 (3.5)</w:t>
            </w:r>
          </w:p>
        </w:tc>
        <w:tc>
          <w:tcPr>
            <w:tcW w:w="0" w:type="auto"/>
          </w:tcPr>
          <w:p w14:paraId="3B458D51">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 (2.4)</w:t>
            </w:r>
          </w:p>
        </w:tc>
        <w:tc>
          <w:tcPr>
            <w:tcW w:w="0" w:type="auto"/>
          </w:tcPr>
          <w:p w14:paraId="764B2B2C">
            <w:pPr>
              <w:spacing w:line="300" w:lineRule="exact"/>
              <w:jc w:val="center"/>
              <w:rPr>
                <w:color w:val="000000" w:themeColor="text1"/>
                <w:sz w:val="18"/>
                <w:szCs w:val="18"/>
                <w14:textFill>
                  <w14:solidFill>
                    <w14:schemeClr w14:val="tx1"/>
                  </w14:solidFill>
                </w14:textFill>
              </w:rPr>
            </w:pPr>
          </w:p>
        </w:tc>
      </w:tr>
      <w:tr w14:paraId="0E4FC16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Pr>
          <w:p w14:paraId="4DF92498">
            <w:pPr>
              <w:spacing w:line="300" w:lineRule="exac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SUE</w:t>
            </w:r>
          </w:p>
        </w:tc>
        <w:tc>
          <w:tcPr>
            <w:tcW w:w="0" w:type="auto"/>
            <w:gridSpan w:val="2"/>
            <w:vAlign w:val="center"/>
          </w:tcPr>
          <w:p w14:paraId="69FDCCA8">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15 (1.8)</w:t>
            </w:r>
          </w:p>
        </w:tc>
        <w:tc>
          <w:tcPr>
            <w:tcW w:w="0" w:type="auto"/>
          </w:tcPr>
          <w:p w14:paraId="48A14962">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 (1.0)</w:t>
            </w:r>
          </w:p>
        </w:tc>
        <w:tc>
          <w:tcPr>
            <w:tcW w:w="0" w:type="auto"/>
          </w:tcPr>
          <w:p w14:paraId="6E891435">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 (0.9)</w:t>
            </w:r>
          </w:p>
        </w:tc>
        <w:tc>
          <w:tcPr>
            <w:tcW w:w="0" w:type="auto"/>
          </w:tcPr>
          <w:p w14:paraId="1BD92CC4">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 (1.5)</w:t>
            </w:r>
          </w:p>
        </w:tc>
        <w:tc>
          <w:tcPr>
            <w:tcW w:w="0" w:type="auto"/>
          </w:tcPr>
          <w:p w14:paraId="75972A40">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8 (3.8)</w:t>
            </w:r>
          </w:p>
        </w:tc>
        <w:tc>
          <w:tcPr>
            <w:tcW w:w="0" w:type="auto"/>
          </w:tcPr>
          <w:p w14:paraId="433CCB4A">
            <w:pPr>
              <w:spacing w:line="300" w:lineRule="exact"/>
              <w:jc w:val="center"/>
              <w:rPr>
                <w:color w:val="000000" w:themeColor="text1"/>
                <w:sz w:val="18"/>
                <w:szCs w:val="18"/>
                <w14:textFill>
                  <w14:solidFill>
                    <w14:schemeClr w14:val="tx1"/>
                  </w14:solidFill>
                </w14:textFill>
              </w:rPr>
            </w:pPr>
          </w:p>
        </w:tc>
      </w:tr>
      <w:tr w14:paraId="21AD885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Pr>
          <w:p w14:paraId="24BB7F5C">
            <w:pPr>
              <w:spacing w:line="300" w:lineRule="exact"/>
              <w:rPr>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Location of occlusion,</w:t>
            </w:r>
            <w:r>
              <w:rPr>
                <w:b/>
                <w:bCs/>
                <w:color w:val="000000" w:themeColor="text1"/>
                <w:sz w:val="18"/>
                <w:szCs w:val="18"/>
                <w14:textFill>
                  <w14:solidFill>
                    <w14:schemeClr w14:val="tx1"/>
                  </w14:solidFill>
                </w14:textFill>
              </w:rPr>
              <w:t xml:space="preserve"> n (%)</w:t>
            </w:r>
          </w:p>
        </w:tc>
        <w:tc>
          <w:tcPr>
            <w:tcW w:w="0" w:type="auto"/>
            <w:gridSpan w:val="2"/>
            <w:vAlign w:val="center"/>
          </w:tcPr>
          <w:p w14:paraId="4811B853">
            <w:pPr>
              <w:spacing w:line="300" w:lineRule="exact"/>
              <w:jc w:val="center"/>
              <w:rPr>
                <w:color w:val="000000" w:themeColor="text1"/>
                <w:sz w:val="18"/>
                <w:szCs w:val="18"/>
                <w14:textFill>
                  <w14:solidFill>
                    <w14:schemeClr w14:val="tx1"/>
                  </w14:solidFill>
                </w14:textFill>
              </w:rPr>
            </w:pPr>
          </w:p>
        </w:tc>
        <w:tc>
          <w:tcPr>
            <w:tcW w:w="0" w:type="auto"/>
          </w:tcPr>
          <w:p w14:paraId="6AD92210">
            <w:pPr>
              <w:spacing w:line="300" w:lineRule="exact"/>
              <w:jc w:val="center"/>
              <w:rPr>
                <w:color w:val="000000" w:themeColor="text1"/>
                <w:sz w:val="18"/>
                <w:szCs w:val="18"/>
                <w14:textFill>
                  <w14:solidFill>
                    <w14:schemeClr w14:val="tx1"/>
                  </w14:solidFill>
                </w14:textFill>
              </w:rPr>
            </w:pPr>
          </w:p>
        </w:tc>
        <w:tc>
          <w:tcPr>
            <w:tcW w:w="0" w:type="auto"/>
          </w:tcPr>
          <w:p w14:paraId="26FCBED1">
            <w:pPr>
              <w:spacing w:line="300" w:lineRule="exact"/>
              <w:jc w:val="center"/>
              <w:rPr>
                <w:color w:val="000000" w:themeColor="text1"/>
                <w:sz w:val="18"/>
                <w:szCs w:val="18"/>
                <w14:textFill>
                  <w14:solidFill>
                    <w14:schemeClr w14:val="tx1"/>
                  </w14:solidFill>
                </w14:textFill>
              </w:rPr>
            </w:pPr>
          </w:p>
        </w:tc>
        <w:tc>
          <w:tcPr>
            <w:tcW w:w="0" w:type="auto"/>
          </w:tcPr>
          <w:p w14:paraId="49312D45">
            <w:pPr>
              <w:spacing w:line="300" w:lineRule="exact"/>
              <w:jc w:val="center"/>
              <w:rPr>
                <w:color w:val="000000" w:themeColor="text1"/>
                <w:sz w:val="18"/>
                <w:szCs w:val="18"/>
                <w14:textFill>
                  <w14:solidFill>
                    <w14:schemeClr w14:val="tx1"/>
                  </w14:solidFill>
                </w14:textFill>
              </w:rPr>
            </w:pPr>
          </w:p>
        </w:tc>
        <w:tc>
          <w:tcPr>
            <w:tcW w:w="0" w:type="auto"/>
          </w:tcPr>
          <w:p w14:paraId="7EA285A2">
            <w:pPr>
              <w:spacing w:line="300" w:lineRule="exact"/>
              <w:jc w:val="center"/>
              <w:rPr>
                <w:color w:val="000000" w:themeColor="text1"/>
                <w:sz w:val="18"/>
                <w:szCs w:val="18"/>
                <w14:textFill>
                  <w14:solidFill>
                    <w14:schemeClr w14:val="tx1"/>
                  </w14:solidFill>
                </w14:textFill>
              </w:rPr>
            </w:pPr>
          </w:p>
        </w:tc>
        <w:tc>
          <w:tcPr>
            <w:tcW w:w="0" w:type="auto"/>
          </w:tcPr>
          <w:p w14:paraId="3BED8253">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0.391</w:t>
            </w:r>
          </w:p>
        </w:tc>
      </w:tr>
      <w:tr w14:paraId="312F77A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Pr>
          <w:p w14:paraId="19543172">
            <w:pPr>
              <w:pStyle w:val="5"/>
              <w:spacing w:before="0" w:beforeAutospacing="0" w:after="0" w:afterAutospacing="0" w:line="300" w:lineRule="exact"/>
              <w:rPr>
                <w:rFonts w:ascii="Times New Roman" w:hAnsi="Times New Roman" w:cs="Times New Roman"/>
                <w:color w:val="000000" w:themeColor="text1"/>
                <w:sz w:val="18"/>
                <w:szCs w:val="18"/>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ICA</w:t>
            </w:r>
          </w:p>
        </w:tc>
        <w:tc>
          <w:tcPr>
            <w:tcW w:w="0" w:type="auto"/>
            <w:gridSpan w:val="2"/>
            <w:vAlign w:val="center"/>
          </w:tcPr>
          <w:p w14:paraId="4DF9B2F6">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269 (32.9)</w:t>
            </w:r>
          </w:p>
        </w:tc>
        <w:tc>
          <w:tcPr>
            <w:tcW w:w="0" w:type="auto"/>
          </w:tcPr>
          <w:p w14:paraId="7F536B51">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64 (31.8)</w:t>
            </w:r>
          </w:p>
        </w:tc>
        <w:tc>
          <w:tcPr>
            <w:tcW w:w="0" w:type="auto"/>
          </w:tcPr>
          <w:p w14:paraId="3E490E78">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63 (30.3)</w:t>
            </w:r>
          </w:p>
        </w:tc>
        <w:tc>
          <w:tcPr>
            <w:tcW w:w="0" w:type="auto"/>
          </w:tcPr>
          <w:p w14:paraId="13BCD7CE">
            <w:pPr>
              <w:spacing w:line="300" w:lineRule="exact"/>
              <w:jc w:val="center"/>
              <w:rPr>
                <w:b/>
                <w:bCs/>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65 (32.3)</w:t>
            </w:r>
          </w:p>
        </w:tc>
        <w:tc>
          <w:tcPr>
            <w:tcW w:w="0" w:type="auto"/>
          </w:tcPr>
          <w:p w14:paraId="4EAFB4E1">
            <w:pPr>
              <w:spacing w:line="300" w:lineRule="exact"/>
              <w:jc w:val="center"/>
              <w:rPr>
                <w:b/>
                <w:bCs/>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77 (37.0)</w:t>
            </w:r>
          </w:p>
        </w:tc>
        <w:tc>
          <w:tcPr>
            <w:tcW w:w="0" w:type="auto"/>
          </w:tcPr>
          <w:p w14:paraId="45BAFAAC">
            <w:pPr>
              <w:spacing w:line="300" w:lineRule="exact"/>
              <w:jc w:val="center"/>
              <w:rPr>
                <w:color w:val="000000" w:themeColor="text1"/>
                <w:sz w:val="18"/>
                <w:szCs w:val="18"/>
                <w14:textFill>
                  <w14:solidFill>
                    <w14:schemeClr w14:val="tx1"/>
                  </w14:solidFill>
                </w14:textFill>
              </w:rPr>
            </w:pPr>
          </w:p>
        </w:tc>
      </w:tr>
      <w:tr w14:paraId="5624196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Pr>
          <w:p w14:paraId="050DC2A5">
            <w:pPr>
              <w:pStyle w:val="5"/>
              <w:spacing w:before="0" w:beforeAutospacing="0" w:after="0" w:afterAutospacing="0" w:line="300" w:lineRule="exact"/>
              <w:rPr>
                <w:rFonts w:ascii="Times New Roman" w:hAnsi="Times New Roman" w:cs="Times New Roman"/>
                <w:color w:val="000000" w:themeColor="text1"/>
                <w:sz w:val="18"/>
                <w:szCs w:val="18"/>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MCA</w:t>
            </w:r>
          </w:p>
        </w:tc>
        <w:tc>
          <w:tcPr>
            <w:tcW w:w="0" w:type="auto"/>
            <w:gridSpan w:val="2"/>
            <w:vAlign w:val="center"/>
          </w:tcPr>
          <w:p w14:paraId="7BF0F547">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347 (42.4)</w:t>
            </w:r>
          </w:p>
        </w:tc>
        <w:tc>
          <w:tcPr>
            <w:tcW w:w="0" w:type="auto"/>
          </w:tcPr>
          <w:p w14:paraId="65FE8D9E">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91 (45.3)</w:t>
            </w:r>
          </w:p>
        </w:tc>
        <w:tc>
          <w:tcPr>
            <w:tcW w:w="0" w:type="auto"/>
          </w:tcPr>
          <w:p w14:paraId="718BC4BB">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93 (44.7)</w:t>
            </w:r>
          </w:p>
        </w:tc>
        <w:tc>
          <w:tcPr>
            <w:tcW w:w="0" w:type="auto"/>
          </w:tcPr>
          <w:p w14:paraId="1A072E13">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86 (42.8)</w:t>
            </w:r>
          </w:p>
        </w:tc>
        <w:tc>
          <w:tcPr>
            <w:tcW w:w="0" w:type="auto"/>
          </w:tcPr>
          <w:p w14:paraId="207F575C">
            <w:pPr>
              <w:spacing w:line="300" w:lineRule="exact"/>
              <w:jc w:val="center"/>
              <w:rPr>
                <w:b/>
                <w:bCs/>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77 (37.0)</w:t>
            </w:r>
          </w:p>
        </w:tc>
        <w:tc>
          <w:tcPr>
            <w:tcW w:w="0" w:type="auto"/>
          </w:tcPr>
          <w:p w14:paraId="504730B3">
            <w:pPr>
              <w:spacing w:line="300" w:lineRule="exact"/>
              <w:jc w:val="center"/>
              <w:rPr>
                <w:color w:val="000000" w:themeColor="text1"/>
                <w:sz w:val="18"/>
                <w:szCs w:val="18"/>
                <w14:textFill>
                  <w14:solidFill>
                    <w14:schemeClr w14:val="tx1"/>
                  </w14:solidFill>
                </w14:textFill>
              </w:rPr>
            </w:pPr>
          </w:p>
        </w:tc>
      </w:tr>
      <w:tr w14:paraId="1D98F15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Pr>
          <w:p w14:paraId="41F00845">
            <w:pPr>
              <w:pStyle w:val="5"/>
              <w:spacing w:before="0" w:beforeAutospacing="0" w:after="0" w:afterAutospacing="0" w:line="300" w:lineRule="exact"/>
              <w:rPr>
                <w:rFonts w:ascii="Times New Roman" w:hAnsi="Times New Roman" w:cs="Times New Roman"/>
                <w:color w:val="000000" w:themeColor="text1"/>
                <w:sz w:val="18"/>
                <w:szCs w:val="18"/>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ACA</w:t>
            </w:r>
          </w:p>
        </w:tc>
        <w:tc>
          <w:tcPr>
            <w:tcW w:w="0" w:type="auto"/>
            <w:gridSpan w:val="2"/>
            <w:vAlign w:val="center"/>
          </w:tcPr>
          <w:p w14:paraId="307A1636">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10 (1.2)</w:t>
            </w:r>
          </w:p>
        </w:tc>
        <w:tc>
          <w:tcPr>
            <w:tcW w:w="0" w:type="auto"/>
          </w:tcPr>
          <w:p w14:paraId="56B2D29C">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 (2.5)</w:t>
            </w:r>
          </w:p>
        </w:tc>
        <w:tc>
          <w:tcPr>
            <w:tcW w:w="0" w:type="auto"/>
          </w:tcPr>
          <w:p w14:paraId="25467EF8">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 (1.4)</w:t>
            </w:r>
          </w:p>
        </w:tc>
        <w:tc>
          <w:tcPr>
            <w:tcW w:w="0" w:type="auto"/>
          </w:tcPr>
          <w:p w14:paraId="1C81B0D6">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 (0.5)</w:t>
            </w:r>
          </w:p>
        </w:tc>
        <w:tc>
          <w:tcPr>
            <w:tcW w:w="0" w:type="auto"/>
          </w:tcPr>
          <w:p w14:paraId="3669B2D2">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 (0.5)</w:t>
            </w:r>
          </w:p>
        </w:tc>
        <w:tc>
          <w:tcPr>
            <w:tcW w:w="0" w:type="auto"/>
          </w:tcPr>
          <w:p w14:paraId="0FFDFB28">
            <w:pPr>
              <w:spacing w:line="300" w:lineRule="exact"/>
              <w:jc w:val="center"/>
              <w:rPr>
                <w:color w:val="000000" w:themeColor="text1"/>
                <w:sz w:val="18"/>
                <w:szCs w:val="18"/>
                <w14:textFill>
                  <w14:solidFill>
                    <w14:schemeClr w14:val="tx1"/>
                  </w14:solidFill>
                </w14:textFill>
              </w:rPr>
            </w:pPr>
          </w:p>
        </w:tc>
      </w:tr>
      <w:tr w14:paraId="3FD7A69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Pr>
          <w:p w14:paraId="0F6F7F35">
            <w:pPr>
              <w:pStyle w:val="5"/>
              <w:spacing w:before="0" w:beforeAutospacing="0" w:after="0" w:afterAutospacing="0" w:line="300" w:lineRule="exact"/>
              <w:rPr>
                <w:rFonts w:ascii="Times New Roman" w:hAnsi="Times New Roman" w:cs="Times New Roman"/>
                <w:color w:val="000000" w:themeColor="text1"/>
                <w:sz w:val="18"/>
                <w:szCs w:val="18"/>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VA</w:t>
            </w:r>
          </w:p>
        </w:tc>
        <w:tc>
          <w:tcPr>
            <w:tcW w:w="0" w:type="auto"/>
            <w:gridSpan w:val="2"/>
            <w:vAlign w:val="center"/>
          </w:tcPr>
          <w:p w14:paraId="436FDD9C">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43 (5.3)</w:t>
            </w:r>
          </w:p>
        </w:tc>
        <w:tc>
          <w:tcPr>
            <w:tcW w:w="0" w:type="auto"/>
          </w:tcPr>
          <w:p w14:paraId="35957CD8">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7 (3.5)</w:t>
            </w:r>
          </w:p>
        </w:tc>
        <w:tc>
          <w:tcPr>
            <w:tcW w:w="0" w:type="auto"/>
          </w:tcPr>
          <w:p w14:paraId="42E335C6">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13 (6.2)</w:t>
            </w:r>
          </w:p>
        </w:tc>
        <w:tc>
          <w:tcPr>
            <w:tcW w:w="0" w:type="auto"/>
          </w:tcPr>
          <w:p w14:paraId="2192B576">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11 (5.5)</w:t>
            </w:r>
          </w:p>
        </w:tc>
        <w:tc>
          <w:tcPr>
            <w:tcW w:w="0" w:type="auto"/>
          </w:tcPr>
          <w:p w14:paraId="1448431E">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12 (5.8)</w:t>
            </w:r>
          </w:p>
        </w:tc>
        <w:tc>
          <w:tcPr>
            <w:tcW w:w="0" w:type="auto"/>
          </w:tcPr>
          <w:p w14:paraId="334381CF">
            <w:pPr>
              <w:spacing w:line="300" w:lineRule="exact"/>
              <w:jc w:val="center"/>
              <w:rPr>
                <w:color w:val="000000" w:themeColor="text1"/>
                <w:sz w:val="18"/>
                <w:szCs w:val="18"/>
                <w14:textFill>
                  <w14:solidFill>
                    <w14:schemeClr w14:val="tx1"/>
                  </w14:solidFill>
                </w14:textFill>
              </w:rPr>
            </w:pPr>
          </w:p>
        </w:tc>
      </w:tr>
      <w:tr w14:paraId="7911BC8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Pr>
          <w:p w14:paraId="4F1F824B">
            <w:pPr>
              <w:pStyle w:val="5"/>
              <w:spacing w:before="0" w:beforeAutospacing="0" w:after="0" w:afterAutospacing="0" w:line="300" w:lineRule="exact"/>
              <w:rPr>
                <w:rFonts w:ascii="Times New Roman" w:hAnsi="Times New Roman" w:cs="Times New Roman"/>
                <w:color w:val="000000" w:themeColor="text1"/>
                <w:sz w:val="18"/>
                <w:szCs w:val="18"/>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BA</w:t>
            </w:r>
          </w:p>
        </w:tc>
        <w:tc>
          <w:tcPr>
            <w:tcW w:w="0" w:type="auto"/>
            <w:gridSpan w:val="2"/>
            <w:vAlign w:val="center"/>
          </w:tcPr>
          <w:p w14:paraId="06D64600">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139 (17.0)</w:t>
            </w:r>
          </w:p>
        </w:tc>
        <w:tc>
          <w:tcPr>
            <w:tcW w:w="0" w:type="auto"/>
          </w:tcPr>
          <w:p w14:paraId="65481DCD">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33 (16.4)</w:t>
            </w:r>
          </w:p>
        </w:tc>
        <w:tc>
          <w:tcPr>
            <w:tcW w:w="0" w:type="auto"/>
          </w:tcPr>
          <w:p w14:paraId="1AAC3D55">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34 (16.3)</w:t>
            </w:r>
          </w:p>
        </w:tc>
        <w:tc>
          <w:tcPr>
            <w:tcW w:w="0" w:type="auto"/>
          </w:tcPr>
          <w:p w14:paraId="5CB9A305">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32 (15.9)</w:t>
            </w:r>
          </w:p>
        </w:tc>
        <w:tc>
          <w:tcPr>
            <w:tcW w:w="0" w:type="auto"/>
          </w:tcPr>
          <w:p w14:paraId="58AFD90C">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40 (19.2)</w:t>
            </w:r>
          </w:p>
        </w:tc>
        <w:tc>
          <w:tcPr>
            <w:tcW w:w="0" w:type="auto"/>
          </w:tcPr>
          <w:p w14:paraId="6D268037">
            <w:pPr>
              <w:spacing w:line="300" w:lineRule="exact"/>
              <w:jc w:val="center"/>
              <w:rPr>
                <w:color w:val="000000" w:themeColor="text1"/>
                <w:sz w:val="18"/>
                <w:szCs w:val="18"/>
                <w14:textFill>
                  <w14:solidFill>
                    <w14:schemeClr w14:val="tx1"/>
                  </w14:solidFill>
                </w14:textFill>
              </w:rPr>
            </w:pPr>
          </w:p>
        </w:tc>
      </w:tr>
      <w:tr w14:paraId="082D956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Pr>
          <w:p w14:paraId="387AA5AB">
            <w:pPr>
              <w:pStyle w:val="5"/>
              <w:spacing w:before="0" w:beforeAutospacing="0" w:after="0" w:afterAutospacing="0" w:line="300" w:lineRule="exact"/>
              <w:rPr>
                <w:rFonts w:ascii="Times New Roman" w:hAnsi="Times New Roman" w:cs="Times New Roman"/>
                <w:color w:val="000000" w:themeColor="text1"/>
                <w:sz w:val="18"/>
                <w:szCs w:val="18"/>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PCA</w:t>
            </w:r>
          </w:p>
        </w:tc>
        <w:tc>
          <w:tcPr>
            <w:tcW w:w="0" w:type="auto"/>
            <w:gridSpan w:val="2"/>
            <w:vAlign w:val="center"/>
          </w:tcPr>
          <w:p w14:paraId="54325920">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10 (1.2)</w:t>
            </w:r>
          </w:p>
        </w:tc>
        <w:tc>
          <w:tcPr>
            <w:tcW w:w="0" w:type="auto"/>
          </w:tcPr>
          <w:p w14:paraId="2A920FD2">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 (0.5)</w:t>
            </w:r>
          </w:p>
        </w:tc>
        <w:tc>
          <w:tcPr>
            <w:tcW w:w="0" w:type="auto"/>
          </w:tcPr>
          <w:p w14:paraId="4075B40B">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 (1.0)</w:t>
            </w:r>
          </w:p>
        </w:tc>
        <w:tc>
          <w:tcPr>
            <w:tcW w:w="0" w:type="auto"/>
          </w:tcPr>
          <w:p w14:paraId="7E88F225">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 (3.0)</w:t>
            </w:r>
          </w:p>
        </w:tc>
        <w:tc>
          <w:tcPr>
            <w:tcW w:w="0" w:type="auto"/>
          </w:tcPr>
          <w:p w14:paraId="66BE61B6">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 (0.5)</w:t>
            </w:r>
          </w:p>
        </w:tc>
        <w:tc>
          <w:tcPr>
            <w:tcW w:w="0" w:type="auto"/>
          </w:tcPr>
          <w:p w14:paraId="30B76F17">
            <w:pPr>
              <w:spacing w:line="300" w:lineRule="exact"/>
              <w:jc w:val="center"/>
              <w:rPr>
                <w:color w:val="000000" w:themeColor="text1"/>
                <w:sz w:val="18"/>
                <w:szCs w:val="18"/>
                <w14:textFill>
                  <w14:solidFill>
                    <w14:schemeClr w14:val="tx1"/>
                  </w14:solidFill>
                </w14:textFill>
              </w:rPr>
            </w:pPr>
          </w:p>
        </w:tc>
      </w:tr>
      <w:tr w14:paraId="73922F2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5"/>
          <w:wAfter w:w="5866" w:type="dxa"/>
          <w:jc w:val="center"/>
        </w:trPr>
        <w:tc>
          <w:tcPr>
            <w:tcW w:w="0" w:type="auto"/>
          </w:tcPr>
          <w:p w14:paraId="57C883C7">
            <w:pPr>
              <w:spacing w:line="300" w:lineRule="exact"/>
              <w:rPr>
                <w:b/>
                <w:bCs/>
                <w:color w:val="000000" w:themeColor="text1"/>
                <w:sz w:val="18"/>
                <w:szCs w:val="18"/>
                <w14:textFill>
                  <w14:solidFill>
                    <w14:schemeClr w14:val="tx1"/>
                  </w14:solidFill>
                </w14:textFill>
              </w:rPr>
            </w:pPr>
            <w:r>
              <w:rPr>
                <w:b/>
                <w:bCs/>
                <w:color w:val="000000" w:themeColor="text1"/>
                <w:sz w:val="18"/>
                <w:szCs w:val="18"/>
                <w14:textFill>
                  <w14:solidFill>
                    <w14:schemeClr w14:val="tx1"/>
                  </w14:solidFill>
                </w14:textFill>
              </w:rPr>
              <w:t>Treatment-related parameters</w:t>
            </w:r>
          </w:p>
        </w:tc>
        <w:tc>
          <w:tcPr>
            <w:tcW w:w="0" w:type="auto"/>
          </w:tcPr>
          <w:p w14:paraId="42744574">
            <w:pPr>
              <w:spacing w:line="300" w:lineRule="exact"/>
              <w:rPr>
                <w:b/>
                <w:bCs/>
                <w:color w:val="000000" w:themeColor="text1"/>
                <w:sz w:val="18"/>
                <w:szCs w:val="18"/>
                <w14:textFill>
                  <w14:solidFill>
                    <w14:schemeClr w14:val="tx1"/>
                  </w14:solidFill>
                </w14:textFill>
              </w:rPr>
            </w:pPr>
          </w:p>
        </w:tc>
        <w:tc>
          <w:tcPr>
            <w:tcW w:w="0" w:type="auto"/>
          </w:tcPr>
          <w:p w14:paraId="01995D05">
            <w:pPr>
              <w:spacing w:line="300" w:lineRule="exact"/>
              <w:rPr>
                <w:b/>
                <w:bCs/>
                <w:color w:val="000000" w:themeColor="text1"/>
                <w:sz w:val="18"/>
                <w:szCs w:val="18"/>
                <w14:textFill>
                  <w14:solidFill>
                    <w14:schemeClr w14:val="tx1"/>
                  </w14:solidFill>
                </w14:textFill>
              </w:rPr>
            </w:pPr>
          </w:p>
        </w:tc>
      </w:tr>
      <w:tr w14:paraId="690438E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Pr>
          <w:p w14:paraId="4A28D18D">
            <w:pPr>
              <w:pStyle w:val="5"/>
              <w:spacing w:before="0" w:beforeAutospacing="0" w:after="0" w:afterAutospacing="0" w:line="300" w:lineRule="exact"/>
              <w:rPr>
                <w:rFonts w:ascii="Times New Roman" w:hAnsi="Times New Roman" w:cs="Times New Roman"/>
                <w:color w:val="000000" w:themeColor="text1"/>
                <w:sz w:val="18"/>
                <w:szCs w:val="18"/>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Onset to puncture time, median (IQR), min</w:t>
            </w:r>
          </w:p>
        </w:tc>
        <w:tc>
          <w:tcPr>
            <w:tcW w:w="0" w:type="auto"/>
            <w:gridSpan w:val="2"/>
            <w:vAlign w:val="center"/>
          </w:tcPr>
          <w:p w14:paraId="1AFBEB83">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390.0 (292.3-581.3)</w:t>
            </w:r>
          </w:p>
        </w:tc>
        <w:tc>
          <w:tcPr>
            <w:tcW w:w="0" w:type="auto"/>
            <w:vAlign w:val="center"/>
          </w:tcPr>
          <w:p w14:paraId="4D86B989">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425.0 (318.0-580.0)</w:t>
            </w:r>
          </w:p>
        </w:tc>
        <w:tc>
          <w:tcPr>
            <w:tcW w:w="0" w:type="auto"/>
            <w:vAlign w:val="center"/>
          </w:tcPr>
          <w:p w14:paraId="44889868">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380.0 (305.0-605.0)</w:t>
            </w:r>
          </w:p>
        </w:tc>
        <w:tc>
          <w:tcPr>
            <w:tcW w:w="0" w:type="auto"/>
            <w:vAlign w:val="center"/>
          </w:tcPr>
          <w:p w14:paraId="474BAD3D">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408.5 (294.0-584.0)</w:t>
            </w:r>
          </w:p>
        </w:tc>
        <w:tc>
          <w:tcPr>
            <w:tcW w:w="0" w:type="auto"/>
            <w:vAlign w:val="center"/>
          </w:tcPr>
          <w:p w14:paraId="3D41E6BC">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370.5 (267.5-578.5)</w:t>
            </w:r>
          </w:p>
        </w:tc>
        <w:tc>
          <w:tcPr>
            <w:tcW w:w="0" w:type="auto"/>
            <w:vAlign w:val="center"/>
          </w:tcPr>
          <w:p w14:paraId="243D9184">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0.628</w:t>
            </w:r>
          </w:p>
        </w:tc>
      </w:tr>
      <w:tr w14:paraId="4F24CD5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Pr>
          <w:p w14:paraId="6208392E">
            <w:pPr>
              <w:pStyle w:val="5"/>
              <w:spacing w:before="0" w:beforeAutospacing="0" w:after="0" w:afterAutospacing="0" w:line="300" w:lineRule="exact"/>
              <w:rPr>
                <w:rFonts w:ascii="Times New Roman" w:hAnsi="Times New Roman" w:cs="Times New Roman"/>
                <w:color w:val="000000" w:themeColor="text1"/>
                <w:sz w:val="18"/>
                <w:szCs w:val="18"/>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Onset to recanalization time, median (IQR), min</w:t>
            </w:r>
          </w:p>
        </w:tc>
        <w:tc>
          <w:tcPr>
            <w:tcW w:w="0" w:type="auto"/>
            <w:gridSpan w:val="2"/>
            <w:vAlign w:val="center"/>
          </w:tcPr>
          <w:p w14:paraId="7086812F">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474.5 (358.5-641.8)</w:t>
            </w:r>
          </w:p>
        </w:tc>
        <w:tc>
          <w:tcPr>
            <w:tcW w:w="0" w:type="auto"/>
          </w:tcPr>
          <w:p w14:paraId="7316E25B">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493.0 (383.0-641.0)</w:t>
            </w:r>
          </w:p>
        </w:tc>
        <w:tc>
          <w:tcPr>
            <w:tcW w:w="0" w:type="auto"/>
          </w:tcPr>
          <w:p w14:paraId="4FF6A7AE">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477.0 (355.0-662.0)</w:t>
            </w:r>
          </w:p>
        </w:tc>
        <w:tc>
          <w:tcPr>
            <w:tcW w:w="0" w:type="auto"/>
          </w:tcPr>
          <w:p w14:paraId="448BAA55">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470.5 (355.0-662.0)</w:t>
            </w:r>
          </w:p>
        </w:tc>
        <w:tc>
          <w:tcPr>
            <w:tcW w:w="0" w:type="auto"/>
          </w:tcPr>
          <w:p w14:paraId="3D125CD7">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449.0 (330.5-632.5)</w:t>
            </w:r>
          </w:p>
        </w:tc>
        <w:tc>
          <w:tcPr>
            <w:tcW w:w="0" w:type="auto"/>
          </w:tcPr>
          <w:p w14:paraId="04807568">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0.692</w:t>
            </w:r>
          </w:p>
        </w:tc>
      </w:tr>
      <w:tr w14:paraId="7E959D3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Pr>
          <w:p w14:paraId="51E5F258">
            <w:pPr>
              <w:pStyle w:val="5"/>
              <w:spacing w:before="0" w:beforeAutospacing="0" w:after="0" w:afterAutospacing="0" w:line="300" w:lineRule="exact"/>
              <w:rPr>
                <w:rFonts w:ascii="Times New Roman" w:hAnsi="Times New Roman" w:cs="Times New Roman"/>
                <w:color w:val="000000" w:themeColor="text1"/>
                <w:sz w:val="18"/>
                <w:szCs w:val="18"/>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 xml:space="preserve">mTICI score ≥2b, </w:t>
            </w:r>
            <w:r>
              <w:rPr>
                <w:rFonts w:ascii="Times New Roman" w:hAnsi="Times New Roman" w:cs="Times New Roman"/>
                <w:color w:val="000000" w:themeColor="text1"/>
                <w:sz w:val="18"/>
                <w:szCs w:val="18"/>
                <w14:textFill>
                  <w14:solidFill>
                    <w14:schemeClr w14:val="tx1"/>
                  </w14:solidFill>
                </w14:textFill>
              </w:rPr>
              <w:t>n (%)</w:t>
            </w:r>
          </w:p>
        </w:tc>
        <w:tc>
          <w:tcPr>
            <w:tcW w:w="0" w:type="auto"/>
            <w:gridSpan w:val="2"/>
            <w:vAlign w:val="center"/>
          </w:tcPr>
          <w:p w14:paraId="7D8F0A35">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728 (89.0)</w:t>
            </w:r>
          </w:p>
        </w:tc>
        <w:tc>
          <w:tcPr>
            <w:tcW w:w="0" w:type="auto"/>
          </w:tcPr>
          <w:p w14:paraId="73879733">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175 (87.1)</w:t>
            </w:r>
          </w:p>
        </w:tc>
        <w:tc>
          <w:tcPr>
            <w:tcW w:w="0" w:type="auto"/>
            <w:vAlign w:val="center"/>
          </w:tcPr>
          <w:p w14:paraId="33C07AC9">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185 (88.9)</w:t>
            </w:r>
          </w:p>
        </w:tc>
        <w:tc>
          <w:tcPr>
            <w:tcW w:w="0" w:type="auto"/>
          </w:tcPr>
          <w:p w14:paraId="7A334336">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186 (92.5)</w:t>
            </w:r>
          </w:p>
        </w:tc>
        <w:tc>
          <w:tcPr>
            <w:tcW w:w="0" w:type="auto"/>
          </w:tcPr>
          <w:p w14:paraId="1BA678CA">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182 (87.5)</w:t>
            </w:r>
          </w:p>
        </w:tc>
        <w:tc>
          <w:tcPr>
            <w:tcW w:w="0" w:type="auto"/>
            <w:vAlign w:val="center"/>
          </w:tcPr>
          <w:p w14:paraId="5C748EC2">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0.278</w:t>
            </w:r>
          </w:p>
        </w:tc>
      </w:tr>
      <w:tr w14:paraId="75D6632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Pr>
          <w:p w14:paraId="4CBD20AB">
            <w:pPr>
              <w:pStyle w:val="5"/>
              <w:spacing w:before="0" w:beforeAutospacing="0" w:after="0" w:afterAutospacing="0" w:line="300" w:lineRule="exact"/>
              <w:rPr>
                <w:rFonts w:ascii="Times New Roman" w:hAnsi="Times New Roman" w:cs="Times New Roman"/>
                <w:color w:val="000000" w:themeColor="text1"/>
                <w:sz w:val="18"/>
                <w:szCs w:val="18"/>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Bridging therapy,</w:t>
            </w:r>
            <w:r>
              <w:rPr>
                <w:rFonts w:ascii="Times New Roman" w:hAnsi="Times New Roman" w:cs="Times New Roman"/>
                <w:color w:val="000000" w:themeColor="text1"/>
                <w:sz w:val="18"/>
                <w:szCs w:val="18"/>
                <w14:textFill>
                  <w14:solidFill>
                    <w14:schemeClr w14:val="tx1"/>
                  </w14:solidFill>
                </w14:textFill>
              </w:rPr>
              <w:t xml:space="preserve"> n (%)</w:t>
            </w:r>
          </w:p>
        </w:tc>
        <w:tc>
          <w:tcPr>
            <w:tcW w:w="0" w:type="auto"/>
            <w:gridSpan w:val="2"/>
            <w:vAlign w:val="center"/>
          </w:tcPr>
          <w:p w14:paraId="0E9B2A4C">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286 (35.0)</w:t>
            </w:r>
          </w:p>
        </w:tc>
        <w:tc>
          <w:tcPr>
            <w:tcW w:w="0" w:type="auto"/>
          </w:tcPr>
          <w:p w14:paraId="71B267D8">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65 (32.3)</w:t>
            </w:r>
          </w:p>
        </w:tc>
        <w:tc>
          <w:tcPr>
            <w:tcW w:w="0" w:type="auto"/>
          </w:tcPr>
          <w:p w14:paraId="6446B92F">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72 (34.6)</w:t>
            </w:r>
          </w:p>
        </w:tc>
        <w:tc>
          <w:tcPr>
            <w:tcW w:w="0" w:type="auto"/>
          </w:tcPr>
          <w:p w14:paraId="083B39B0">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72 (35.8)</w:t>
            </w:r>
          </w:p>
        </w:tc>
        <w:tc>
          <w:tcPr>
            <w:tcW w:w="0" w:type="auto"/>
          </w:tcPr>
          <w:p w14:paraId="6320C0D8">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77 (37.0)</w:t>
            </w:r>
          </w:p>
        </w:tc>
        <w:tc>
          <w:tcPr>
            <w:tcW w:w="0" w:type="auto"/>
          </w:tcPr>
          <w:p w14:paraId="7A93093D">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0.786</w:t>
            </w:r>
          </w:p>
        </w:tc>
      </w:tr>
      <w:tr w14:paraId="6C14BED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Pr>
          <w:p w14:paraId="3CA65131">
            <w:pPr>
              <w:pStyle w:val="5"/>
              <w:spacing w:before="0" w:beforeAutospacing="0" w:after="0" w:afterAutospacing="0" w:line="300" w:lineRule="exact"/>
              <w:rPr>
                <w:rFonts w:ascii="Times New Roman" w:hAnsi="Times New Roman" w:cs="Times New Roman"/>
                <w:color w:val="000000" w:themeColor="text1"/>
                <w:sz w:val="18"/>
                <w:szCs w:val="18"/>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Favorable outcome (mRS≤2),</w:t>
            </w:r>
            <w:r>
              <w:rPr>
                <w:rFonts w:ascii="Times New Roman" w:hAnsi="Times New Roman" w:cs="Times New Roman"/>
                <w:color w:val="000000" w:themeColor="text1"/>
                <w:sz w:val="18"/>
                <w:szCs w:val="18"/>
                <w14:textFill>
                  <w14:solidFill>
                    <w14:schemeClr w14:val="tx1"/>
                  </w14:solidFill>
                </w14:textFill>
              </w:rPr>
              <w:t xml:space="preserve"> n (%)</w:t>
            </w:r>
          </w:p>
        </w:tc>
        <w:tc>
          <w:tcPr>
            <w:tcW w:w="0" w:type="auto"/>
            <w:gridSpan w:val="2"/>
            <w:vAlign w:val="center"/>
          </w:tcPr>
          <w:p w14:paraId="53859B0B">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362 (44.3)</w:t>
            </w:r>
          </w:p>
        </w:tc>
        <w:tc>
          <w:tcPr>
            <w:tcW w:w="0" w:type="auto"/>
          </w:tcPr>
          <w:p w14:paraId="4799D175">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93 (46.3)</w:t>
            </w:r>
          </w:p>
        </w:tc>
        <w:tc>
          <w:tcPr>
            <w:tcW w:w="0" w:type="auto"/>
          </w:tcPr>
          <w:p w14:paraId="730554E3">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107 (51.4)</w:t>
            </w:r>
          </w:p>
        </w:tc>
        <w:tc>
          <w:tcPr>
            <w:tcW w:w="0" w:type="auto"/>
          </w:tcPr>
          <w:p w14:paraId="2E966B12">
            <w:pPr>
              <w:spacing w:line="300" w:lineRule="exact"/>
              <w:jc w:val="center"/>
              <w:rPr>
                <w:b/>
                <w:bCs/>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104 (51.7)</w:t>
            </w:r>
          </w:p>
        </w:tc>
        <w:tc>
          <w:tcPr>
            <w:tcW w:w="0" w:type="auto"/>
          </w:tcPr>
          <w:p w14:paraId="5B966CE0">
            <w:pPr>
              <w:spacing w:line="300" w:lineRule="exact"/>
              <w:jc w:val="center"/>
              <w:rPr>
                <w:b/>
                <w:bCs/>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58 (27.9)</w:t>
            </w:r>
          </w:p>
        </w:tc>
        <w:tc>
          <w:tcPr>
            <w:tcW w:w="0" w:type="auto"/>
          </w:tcPr>
          <w:p w14:paraId="34DBB753">
            <w:pPr>
              <w:spacing w:line="300" w:lineRule="exact"/>
              <w:jc w:val="center"/>
              <w:rPr>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&lt;0.001</w:t>
            </w:r>
          </w:p>
        </w:tc>
      </w:tr>
      <w:tr w14:paraId="26439FB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Pr>
          <w:p w14:paraId="72EA608C">
            <w:pPr>
              <w:pStyle w:val="5"/>
              <w:spacing w:before="0" w:beforeAutospacing="0" w:after="0" w:afterAutospacing="0" w:line="300" w:lineRule="exact"/>
              <w:rPr>
                <w:rFonts w:ascii="Times New Roman" w:hAnsi="Times New Roman" w:cs="Times New Roman"/>
                <w:color w:val="000000" w:themeColor="text1"/>
                <w:sz w:val="18"/>
                <w:szCs w:val="18"/>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Excellent outcome (mRS≤1),</w:t>
            </w:r>
            <w:r>
              <w:rPr>
                <w:rFonts w:ascii="Times New Roman" w:hAnsi="Times New Roman" w:cs="Times New Roman"/>
                <w:color w:val="000000" w:themeColor="text1"/>
                <w:sz w:val="18"/>
                <w:szCs w:val="18"/>
                <w14:textFill>
                  <w14:solidFill>
                    <w14:schemeClr w14:val="tx1"/>
                  </w14:solidFill>
                </w14:textFill>
              </w:rPr>
              <w:t xml:space="preserve"> n (%)</w:t>
            </w:r>
          </w:p>
        </w:tc>
        <w:tc>
          <w:tcPr>
            <w:tcW w:w="0" w:type="auto"/>
            <w:gridSpan w:val="2"/>
            <w:vAlign w:val="center"/>
          </w:tcPr>
          <w:p w14:paraId="2486D345">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265 (32.4)</w:t>
            </w:r>
          </w:p>
        </w:tc>
        <w:tc>
          <w:tcPr>
            <w:tcW w:w="0" w:type="auto"/>
          </w:tcPr>
          <w:p w14:paraId="6363D402">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67 (33.3)</w:t>
            </w:r>
          </w:p>
        </w:tc>
        <w:tc>
          <w:tcPr>
            <w:tcW w:w="0" w:type="auto"/>
          </w:tcPr>
          <w:p w14:paraId="07C937AF">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86 (41.3)</w:t>
            </w:r>
          </w:p>
        </w:tc>
        <w:tc>
          <w:tcPr>
            <w:tcW w:w="0" w:type="auto"/>
          </w:tcPr>
          <w:p w14:paraId="4D69D7B7">
            <w:pPr>
              <w:spacing w:line="300" w:lineRule="exact"/>
              <w:jc w:val="center"/>
              <w:rPr>
                <w:b/>
                <w:bCs/>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76 (37.8)</w:t>
            </w:r>
          </w:p>
        </w:tc>
        <w:tc>
          <w:tcPr>
            <w:tcW w:w="0" w:type="auto"/>
          </w:tcPr>
          <w:p w14:paraId="70856896">
            <w:pPr>
              <w:spacing w:line="300" w:lineRule="exact"/>
              <w:jc w:val="center"/>
              <w:rPr>
                <w:b/>
                <w:bCs/>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36 (17.3)</w:t>
            </w:r>
          </w:p>
        </w:tc>
        <w:tc>
          <w:tcPr>
            <w:tcW w:w="0" w:type="auto"/>
          </w:tcPr>
          <w:p w14:paraId="490A2BEB">
            <w:pPr>
              <w:spacing w:line="300" w:lineRule="exact"/>
              <w:jc w:val="center"/>
              <w:rPr>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&lt;0.001</w:t>
            </w:r>
          </w:p>
        </w:tc>
      </w:tr>
      <w:tr w14:paraId="783AAAD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Pr>
          <w:p w14:paraId="0B5375BF">
            <w:pPr>
              <w:pStyle w:val="5"/>
              <w:spacing w:before="0" w:beforeAutospacing="0" w:after="0" w:afterAutospacing="0" w:line="300" w:lineRule="exact"/>
              <w:rPr>
                <w:rFonts w:ascii="Times New Roman" w:hAnsi="Times New Roman" w:cs="Times New Roman"/>
                <w:color w:val="000000" w:themeColor="text1"/>
                <w:sz w:val="18"/>
                <w:szCs w:val="18"/>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90-day mortality,</w:t>
            </w:r>
            <w:r>
              <w:rPr>
                <w:rFonts w:ascii="Times New Roman" w:hAnsi="Times New Roman" w:cs="Times New Roman"/>
                <w:color w:val="000000" w:themeColor="text1"/>
                <w:sz w:val="18"/>
                <w:szCs w:val="18"/>
                <w14:textFill>
                  <w14:solidFill>
                    <w14:schemeClr w14:val="tx1"/>
                  </w14:solidFill>
                </w14:textFill>
              </w:rPr>
              <w:t xml:space="preserve"> n (%)</w:t>
            </w:r>
          </w:p>
        </w:tc>
        <w:tc>
          <w:tcPr>
            <w:tcW w:w="0" w:type="auto"/>
            <w:gridSpan w:val="2"/>
            <w:vAlign w:val="center"/>
          </w:tcPr>
          <w:p w14:paraId="1BD8C554">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132 (16.1)</w:t>
            </w:r>
          </w:p>
        </w:tc>
        <w:tc>
          <w:tcPr>
            <w:tcW w:w="0" w:type="auto"/>
          </w:tcPr>
          <w:p w14:paraId="6616F00B">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45 (22.4)</w:t>
            </w:r>
          </w:p>
        </w:tc>
        <w:tc>
          <w:tcPr>
            <w:tcW w:w="0" w:type="auto"/>
          </w:tcPr>
          <w:p w14:paraId="1903CF9B">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32 (15.4)</w:t>
            </w:r>
          </w:p>
        </w:tc>
        <w:tc>
          <w:tcPr>
            <w:tcW w:w="0" w:type="auto"/>
          </w:tcPr>
          <w:p w14:paraId="42403F94">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25 (12.4)</w:t>
            </w:r>
          </w:p>
        </w:tc>
        <w:tc>
          <w:tcPr>
            <w:tcW w:w="0" w:type="auto"/>
          </w:tcPr>
          <w:p w14:paraId="35D3FB8A">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30 (14.4)</w:t>
            </w:r>
          </w:p>
        </w:tc>
        <w:tc>
          <w:tcPr>
            <w:tcW w:w="0" w:type="auto"/>
          </w:tcPr>
          <w:p w14:paraId="2065B0C1">
            <w:pPr>
              <w:spacing w:line="300" w:lineRule="exact"/>
              <w:jc w:val="center"/>
              <w:rPr>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0.038</w:t>
            </w:r>
          </w:p>
        </w:tc>
      </w:tr>
      <w:tr w14:paraId="0B2C130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Pr>
          <w:p w14:paraId="7DB9B673">
            <w:pPr>
              <w:pStyle w:val="5"/>
              <w:spacing w:before="0" w:beforeAutospacing="0" w:after="0" w:afterAutospacing="0" w:line="300" w:lineRule="exact"/>
              <w:rPr>
                <w:rFonts w:ascii="Times New Roman" w:hAnsi="Times New Roman" w:cs="Times New Roman"/>
                <w:color w:val="000000" w:themeColor="text1"/>
                <w:sz w:val="18"/>
                <w:szCs w:val="18"/>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Hemorrhagic transformation,</w:t>
            </w:r>
            <w:r>
              <w:rPr>
                <w:rFonts w:ascii="Times New Roman" w:hAnsi="Times New Roman" w:cs="Times New Roman"/>
                <w:color w:val="000000" w:themeColor="text1"/>
                <w:sz w:val="18"/>
                <w:szCs w:val="18"/>
                <w14:textFill>
                  <w14:solidFill>
                    <w14:schemeClr w14:val="tx1"/>
                  </w14:solidFill>
                </w14:textFill>
              </w:rPr>
              <w:t xml:space="preserve"> n (%)</w:t>
            </w:r>
          </w:p>
        </w:tc>
        <w:tc>
          <w:tcPr>
            <w:tcW w:w="0" w:type="auto"/>
            <w:gridSpan w:val="2"/>
            <w:vAlign w:val="center"/>
          </w:tcPr>
          <w:p w14:paraId="589955C8">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361 (44.2)</w:t>
            </w:r>
          </w:p>
        </w:tc>
        <w:tc>
          <w:tcPr>
            <w:tcW w:w="0" w:type="auto"/>
          </w:tcPr>
          <w:p w14:paraId="0D7CCB2D">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77 (38.3)</w:t>
            </w:r>
          </w:p>
        </w:tc>
        <w:tc>
          <w:tcPr>
            <w:tcW w:w="0" w:type="auto"/>
          </w:tcPr>
          <w:p w14:paraId="078B37F2">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76 (36.5)</w:t>
            </w:r>
          </w:p>
        </w:tc>
        <w:tc>
          <w:tcPr>
            <w:tcW w:w="0" w:type="auto"/>
          </w:tcPr>
          <w:p w14:paraId="02EDF40B">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99 (49.3)</w:t>
            </w:r>
          </w:p>
        </w:tc>
        <w:tc>
          <w:tcPr>
            <w:tcW w:w="0" w:type="auto"/>
          </w:tcPr>
          <w:p w14:paraId="7DB7F527">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109 (52.7)</w:t>
            </w:r>
          </w:p>
        </w:tc>
        <w:tc>
          <w:tcPr>
            <w:tcW w:w="0" w:type="auto"/>
          </w:tcPr>
          <w:p w14:paraId="1544CAFD">
            <w:pPr>
              <w:spacing w:line="300" w:lineRule="exact"/>
              <w:jc w:val="center"/>
              <w:rPr>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0.001</w:t>
            </w:r>
          </w:p>
        </w:tc>
      </w:tr>
      <w:tr w14:paraId="5A3E17A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Pr>
          <w:p w14:paraId="34E268C1">
            <w:pPr>
              <w:pStyle w:val="5"/>
              <w:spacing w:before="0" w:beforeAutospacing="0" w:after="0" w:afterAutospacing="0" w:line="300" w:lineRule="exact"/>
              <w:rPr>
                <w:rFonts w:ascii="Times New Roman" w:hAnsi="Times New Roman" w:cs="Times New Roman"/>
                <w:color w:val="000000" w:themeColor="text1"/>
                <w:sz w:val="18"/>
                <w:szCs w:val="18"/>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sICH,</w:t>
            </w:r>
            <w:r>
              <w:rPr>
                <w:rFonts w:ascii="Times New Roman" w:hAnsi="Times New Roman" w:cs="Times New Roman"/>
                <w:color w:val="000000" w:themeColor="text1"/>
                <w:sz w:val="18"/>
                <w:szCs w:val="18"/>
                <w14:textFill>
                  <w14:solidFill>
                    <w14:schemeClr w14:val="tx1"/>
                  </w14:solidFill>
                </w14:textFill>
              </w:rPr>
              <w:t xml:space="preserve"> n (%)</w:t>
            </w:r>
          </w:p>
        </w:tc>
        <w:tc>
          <w:tcPr>
            <w:tcW w:w="0" w:type="auto"/>
            <w:gridSpan w:val="2"/>
            <w:vAlign w:val="center"/>
          </w:tcPr>
          <w:p w14:paraId="6CD987F5">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39 (4.8)</w:t>
            </w:r>
          </w:p>
        </w:tc>
        <w:tc>
          <w:tcPr>
            <w:tcW w:w="0" w:type="auto"/>
          </w:tcPr>
          <w:p w14:paraId="7041A5A8">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10 (5.0)</w:t>
            </w:r>
          </w:p>
        </w:tc>
        <w:tc>
          <w:tcPr>
            <w:tcW w:w="0" w:type="auto"/>
          </w:tcPr>
          <w:p w14:paraId="217D0E5A">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10 (4.8)</w:t>
            </w:r>
          </w:p>
        </w:tc>
        <w:tc>
          <w:tcPr>
            <w:tcW w:w="0" w:type="auto"/>
          </w:tcPr>
          <w:p w14:paraId="559C50F6">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12 (6.0)</w:t>
            </w:r>
          </w:p>
        </w:tc>
        <w:tc>
          <w:tcPr>
            <w:tcW w:w="0" w:type="auto"/>
          </w:tcPr>
          <w:p w14:paraId="68DAC508">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7 (3.4)</w:t>
            </w:r>
          </w:p>
        </w:tc>
        <w:tc>
          <w:tcPr>
            <w:tcW w:w="0" w:type="auto"/>
          </w:tcPr>
          <w:p w14:paraId="2BC5B1AE">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0.674</w:t>
            </w:r>
          </w:p>
        </w:tc>
      </w:tr>
    </w:tbl>
    <w:p w14:paraId="1B1E71C2">
      <w:pPr>
        <w:rPr>
          <w:color w:val="000000" w:themeColor="text1"/>
          <w14:textFill>
            <w14:solidFill>
              <w14:schemeClr w14:val="tx1"/>
            </w14:solidFill>
          </w14:textFill>
        </w:rPr>
      </w:pPr>
      <w:r>
        <w:rPr>
          <w:color w:val="000000" w:themeColor="text1"/>
          <w14:textFill>
            <w14:solidFill>
              <w14:schemeClr w14:val="tx1"/>
            </w14:solidFill>
          </w14:textFill>
        </w:rPr>
        <w:t xml:space="preserve">*Four equal-width groups divided according to the quartile of </w:t>
      </w:r>
      <w:r>
        <w:rPr>
          <w:rFonts w:hint="eastAsia"/>
          <w:color w:val="000000" w:themeColor="text1"/>
          <w14:textFill>
            <w14:solidFill>
              <w14:schemeClr w14:val="tx1"/>
            </w14:solidFill>
          </w14:textFill>
        </w:rPr>
        <w:t>Δ</w:t>
      </w:r>
      <w:r>
        <w:rPr>
          <w:color w:val="000000" w:themeColor="text1"/>
          <w14:textFill>
            <w14:solidFill>
              <w14:schemeClr w14:val="tx1"/>
            </w14:solidFill>
          </w14:textFill>
        </w:rPr>
        <w:t>UA levels: quartile 1 (Q1):</w:t>
      </w:r>
      <w:r>
        <w:rPr>
          <w:rStyle w:val="9"/>
          <w:rFonts w:hint="eastAsia" w:eastAsia="Microsoft YaHei UI"/>
          <w:spacing w:val="8"/>
          <w:shd w:val="clear" w:color="auto" w:fill="FFFFFF"/>
        </w:rPr>
        <w:t xml:space="preserve"> </w:t>
      </w:r>
      <w:r>
        <w:rPr>
          <w:rStyle w:val="9"/>
          <w:rFonts w:hint="eastAsia" w:eastAsia="Microsoft YaHei UI"/>
          <w:b w:val="0"/>
          <w:bCs w:val="0"/>
          <w:spacing w:val="8"/>
          <w:shd w:val="clear" w:color="auto" w:fill="FFFFFF"/>
        </w:rPr>
        <w:t>&lt;</w:t>
      </w:r>
      <w:r>
        <w:rPr>
          <w:rStyle w:val="9"/>
          <w:rFonts w:eastAsia="Microsoft YaHei UI"/>
          <w:b w:val="0"/>
          <w:bCs w:val="0"/>
          <w:spacing w:val="8"/>
          <w:shd w:val="clear" w:color="auto" w:fill="FFFFFF"/>
        </w:rPr>
        <w:t>26.0</w:t>
      </w:r>
      <w:r>
        <w:rPr>
          <w:rStyle w:val="9"/>
          <w:rFonts w:hint="eastAsia" w:eastAsia="Microsoft YaHei UI"/>
          <w:b w:val="0"/>
          <w:bCs w:val="0"/>
          <w:spacing w:val="8"/>
          <w:shd w:val="clear" w:color="auto" w:fill="FFFFFF"/>
        </w:rPr>
        <w:t xml:space="preserve"> </w:t>
      </w:r>
      <w:r>
        <w:rPr>
          <w:color w:val="000000" w:themeColor="text1"/>
          <w14:textFill>
            <w14:solidFill>
              <w14:schemeClr w14:val="tx1"/>
            </w14:solidFill>
          </w14:textFill>
        </w:rPr>
        <w:t xml:space="preserve">μmol/L; quartile 2 (Q2): </w:t>
      </w:r>
      <w:r>
        <w:rPr>
          <w:rFonts w:hint="eastAsia"/>
          <w:color w:val="000000" w:themeColor="text1"/>
          <w14:textFill>
            <w14:solidFill>
              <w14:schemeClr w14:val="tx1"/>
            </w14:solidFill>
          </w14:textFill>
        </w:rPr>
        <w:t xml:space="preserve">26.0-77.5 </w:t>
      </w:r>
      <w:r>
        <w:rPr>
          <w:color w:val="000000" w:themeColor="text1"/>
          <w14:textFill>
            <w14:solidFill>
              <w14:schemeClr w14:val="tx1"/>
            </w14:solidFill>
          </w14:textFill>
        </w:rPr>
        <w:t xml:space="preserve">μmol/L; quartile 3 (Q3): </w:t>
      </w:r>
      <w:r>
        <w:rPr>
          <w:rFonts w:hint="eastAsia"/>
          <w:color w:val="000000" w:themeColor="text1"/>
          <w14:textFill>
            <w14:solidFill>
              <w14:schemeClr w14:val="tx1"/>
            </w14:solidFill>
          </w14:textFill>
        </w:rPr>
        <w:t xml:space="preserve">77.5-166.0 </w:t>
      </w:r>
      <w:r>
        <w:rPr>
          <w:color w:val="000000" w:themeColor="text1"/>
          <w14:textFill>
            <w14:solidFill>
              <w14:schemeClr w14:val="tx1"/>
            </w14:solidFill>
          </w14:textFill>
        </w:rPr>
        <w:t xml:space="preserve">μmol/L; quartile 4 (Q4): </w:t>
      </w:r>
      <w:r>
        <w:rPr>
          <w:rFonts w:hint="eastAsia"/>
          <w:color w:val="000000" w:themeColor="text1"/>
          <w14:textFill>
            <w14:solidFill>
              <w14:schemeClr w14:val="tx1"/>
            </w14:solidFill>
          </w14:textFill>
        </w:rPr>
        <w:t xml:space="preserve">≥166.0 </w:t>
      </w:r>
      <w:r>
        <w:rPr>
          <w:color w:val="000000" w:themeColor="text1"/>
          <w14:textFill>
            <w14:solidFill>
              <w14:schemeClr w14:val="tx1"/>
            </w14:solidFill>
          </w14:textFill>
        </w:rPr>
        <w:t>μmol/L.</w:t>
      </w:r>
      <w:r>
        <w:rPr>
          <w:rStyle w:val="9"/>
          <w:rFonts w:hint="eastAsia" w:eastAsia="Microsoft YaHei UI"/>
          <w:spacing w:val="8"/>
          <w:shd w:val="clear" w:color="auto" w:fill="FFFFFF"/>
        </w:rPr>
        <w:t xml:space="preserve"> </w:t>
      </w:r>
    </w:p>
    <w:p w14:paraId="2E5F5A42">
      <w:pPr>
        <w:rPr>
          <w:lang w:eastAsia="zh-CN"/>
        </w:rPr>
      </w:pPr>
      <w:r>
        <w:rPr>
          <w:rFonts w:hint="eastAsia"/>
          <w:lang w:eastAsia="zh-CN"/>
        </w:rPr>
        <w:t>ACA indicates a</w:t>
      </w:r>
      <w:r>
        <w:rPr>
          <w:lang w:eastAsia="zh-CN"/>
        </w:rPr>
        <w:t>nterior cerebral artery</w:t>
      </w:r>
      <w:r>
        <w:rPr>
          <w:rFonts w:hint="eastAsia"/>
          <w:lang w:eastAsia="zh-CN"/>
        </w:rPr>
        <w:t>;</w:t>
      </w:r>
      <w:r>
        <w:rPr>
          <w:lang w:eastAsia="zh-CN"/>
        </w:rPr>
        <w:t xml:space="preserve"> </w:t>
      </w:r>
      <w:r>
        <w:rPr>
          <w:rFonts w:hint="eastAsia"/>
          <w:lang w:eastAsia="zh-CN"/>
        </w:rPr>
        <w:t xml:space="preserve">ASPECT, </w:t>
      </w:r>
      <w:r>
        <w:rPr>
          <w:szCs w:val="24"/>
        </w:rPr>
        <w:t>Alberta Stroke Program Early Computed Tomography Score</w:t>
      </w:r>
      <w:r>
        <w:rPr>
          <w:rFonts w:hint="eastAsia"/>
          <w:szCs w:val="24"/>
          <w:lang w:eastAsia="zh-CN"/>
        </w:rPr>
        <w:t>;</w:t>
      </w:r>
      <w:r>
        <w:rPr>
          <w:rFonts w:hint="eastAsia"/>
          <w:lang w:eastAsia="zh-CN"/>
        </w:rPr>
        <w:t xml:space="preserve"> BA,</w:t>
      </w:r>
      <w:r>
        <w:t xml:space="preserve"> </w:t>
      </w:r>
      <w:r>
        <w:rPr>
          <w:rFonts w:hint="eastAsia"/>
          <w:lang w:eastAsia="zh-CN"/>
        </w:rPr>
        <w:t>b</w:t>
      </w:r>
      <w:r>
        <w:rPr>
          <w:lang w:eastAsia="zh-CN"/>
        </w:rPr>
        <w:t>asilar artery</w:t>
      </w:r>
      <w:r>
        <w:rPr>
          <w:rFonts w:hint="eastAsia"/>
          <w:lang w:eastAsia="zh-CN"/>
        </w:rPr>
        <w:t xml:space="preserve">; CE, </w:t>
      </w:r>
      <w:r>
        <w:t xml:space="preserve">cardio-embolism; DBP, diastolic blood pressure; </w:t>
      </w:r>
      <w:r>
        <w:rPr>
          <w:rFonts w:hint="eastAsia"/>
          <w:lang w:eastAsia="zh-CN"/>
        </w:rPr>
        <w:t xml:space="preserve">eGFR, </w:t>
      </w:r>
      <w:r>
        <w:rPr>
          <w:rFonts w:hint="eastAsia"/>
          <w:szCs w:val="24"/>
        </w:rPr>
        <w:t>estimated glomerular filtration rate</w:t>
      </w:r>
      <w:r>
        <w:rPr>
          <w:rFonts w:hint="eastAsia"/>
          <w:lang w:eastAsia="zh-CN"/>
        </w:rPr>
        <w:t>; ICA, i</w:t>
      </w:r>
      <w:r>
        <w:rPr>
          <w:lang w:eastAsia="zh-CN"/>
        </w:rPr>
        <w:t>nternal carotid artery</w:t>
      </w:r>
      <w:r>
        <w:rPr>
          <w:rFonts w:hint="eastAsia"/>
          <w:lang w:eastAsia="zh-CN"/>
        </w:rPr>
        <w:t xml:space="preserve">; IQR, </w:t>
      </w:r>
      <w:r>
        <w:t>interquartile range</w:t>
      </w:r>
      <w:r>
        <w:rPr>
          <w:rFonts w:hint="eastAsia"/>
          <w:lang w:eastAsia="zh-CN"/>
        </w:rPr>
        <w:t xml:space="preserve">; </w:t>
      </w:r>
      <w:r>
        <w:t>LAA, large artery atherosclerosis; LDL-C, low-density lipoprotein cholesterol;</w:t>
      </w:r>
      <w:r>
        <w:rPr>
          <w:rFonts w:hint="eastAsia"/>
          <w:lang w:eastAsia="zh-CN"/>
        </w:rPr>
        <w:t xml:space="preserve"> MCA, m</w:t>
      </w:r>
      <w:r>
        <w:rPr>
          <w:lang w:eastAsia="zh-CN"/>
        </w:rPr>
        <w:t>iddle cerebral artery</w:t>
      </w:r>
      <w:r>
        <w:rPr>
          <w:rFonts w:hint="eastAsia"/>
          <w:lang w:eastAsia="zh-CN"/>
        </w:rPr>
        <w:t>;</w:t>
      </w:r>
      <w:r>
        <w:rPr>
          <w:lang w:eastAsia="zh-CN"/>
        </w:rPr>
        <w:t xml:space="preserve"> </w:t>
      </w:r>
      <w:r>
        <w:rPr>
          <w:rFonts w:hint="eastAsia"/>
          <w:lang w:eastAsia="zh-CN"/>
        </w:rPr>
        <w:t xml:space="preserve">mRS, </w:t>
      </w:r>
      <w:r>
        <w:rPr>
          <w:rFonts w:hint="eastAsia"/>
          <w:szCs w:val="24"/>
        </w:rPr>
        <w:t>modified Rankin Scale</w:t>
      </w:r>
      <w:r>
        <w:rPr>
          <w:rFonts w:hint="eastAsia"/>
          <w:szCs w:val="24"/>
          <w:lang w:eastAsia="zh-CN"/>
        </w:rPr>
        <w:t>;</w:t>
      </w:r>
      <w:r>
        <w:rPr>
          <w:rFonts w:hint="eastAsia"/>
          <w:lang w:eastAsia="zh-CN"/>
        </w:rPr>
        <w:t xml:space="preserve"> mTICI, </w:t>
      </w:r>
      <w:r>
        <w:rPr>
          <w:rFonts w:hint="eastAsia"/>
          <w:szCs w:val="24"/>
        </w:rPr>
        <w:t>modified treatment in cerebral infarction</w:t>
      </w:r>
      <w:r>
        <w:rPr>
          <w:rFonts w:hint="eastAsia"/>
          <w:szCs w:val="24"/>
          <w:lang w:eastAsia="zh-CN"/>
        </w:rPr>
        <w:t>;</w:t>
      </w:r>
      <w:r>
        <w:t xml:space="preserve"> NIHSS, National Institute of Health stroke scale; PC</w:t>
      </w:r>
      <w:r>
        <w:rPr>
          <w:rFonts w:hint="eastAsia"/>
          <w:lang w:eastAsia="zh-CN"/>
        </w:rPr>
        <w:t>A</w:t>
      </w:r>
      <w:r>
        <w:t>, posterior cerebral artery; SBP, systolic blood pressure;</w:t>
      </w:r>
      <w:r>
        <w:rPr>
          <w:rFonts w:hint="eastAsia"/>
          <w:lang w:eastAsia="zh-CN"/>
        </w:rPr>
        <w:t xml:space="preserve"> SD, s</w:t>
      </w:r>
      <w:r>
        <w:rPr>
          <w:lang w:eastAsia="zh-CN"/>
        </w:rPr>
        <w:t>tandard deviation</w:t>
      </w:r>
      <w:r>
        <w:rPr>
          <w:rFonts w:hint="eastAsia"/>
          <w:lang w:eastAsia="zh-CN"/>
        </w:rPr>
        <w:t>; sICH, s</w:t>
      </w:r>
      <w:r>
        <w:rPr>
          <w:lang w:eastAsia="zh-CN"/>
        </w:rPr>
        <w:t>ymptomatic intracranial hemorrhage</w:t>
      </w:r>
      <w:r>
        <w:rPr>
          <w:rFonts w:hint="eastAsia"/>
          <w:lang w:eastAsia="zh-CN"/>
        </w:rPr>
        <w:t xml:space="preserve">; </w:t>
      </w:r>
      <w:r>
        <w:rPr>
          <w:rFonts w:hint="eastAsia"/>
        </w:rPr>
        <w:t>SOE,</w:t>
      </w:r>
      <w:r>
        <w:t xml:space="preserve"> </w:t>
      </w:r>
      <w:r>
        <w:rPr>
          <w:rStyle w:val="9"/>
          <w:rFonts w:eastAsia="Microsoft YaHei UI"/>
          <w:b w:val="0"/>
          <w:bCs w:val="0"/>
          <w:spacing w:val="8"/>
          <w:shd w:val="clear" w:color="auto" w:fill="FFFFFF"/>
        </w:rPr>
        <w:t>stroke of other determined etiology</w:t>
      </w:r>
      <w:r>
        <w:t xml:space="preserve">; SUE, </w:t>
      </w:r>
      <w:r>
        <w:rPr>
          <w:rStyle w:val="9"/>
          <w:rFonts w:eastAsia="Microsoft YaHei UI"/>
          <w:b w:val="0"/>
          <w:bCs w:val="0"/>
          <w:spacing w:val="8"/>
          <w:shd w:val="clear" w:color="auto" w:fill="FFFFFF"/>
        </w:rPr>
        <w:t>stroke of undetermined etiology</w:t>
      </w:r>
      <w:r>
        <w:rPr>
          <w:rStyle w:val="9"/>
          <w:rFonts w:eastAsia="Microsoft YaHei UI"/>
          <w:spacing w:val="8"/>
          <w:shd w:val="clear" w:color="auto" w:fill="FFFFFF"/>
        </w:rPr>
        <w:t xml:space="preserve">; </w:t>
      </w:r>
      <w:r>
        <w:t>T-Chol, total-cholesterol; TOAST, the trial of Org 10172 in acute stroke treatment</w:t>
      </w:r>
      <w:r>
        <w:rPr>
          <w:rFonts w:hint="eastAsia"/>
          <w:lang w:eastAsia="zh-CN"/>
        </w:rPr>
        <w:t>; VA, v</w:t>
      </w:r>
      <w:r>
        <w:rPr>
          <w:lang w:eastAsia="zh-CN"/>
        </w:rPr>
        <w:t>ertebral artery</w:t>
      </w:r>
      <w:r>
        <w:rPr>
          <w:rFonts w:hint="eastAsia"/>
          <w:lang w:eastAsia="zh-CN"/>
        </w:rPr>
        <w:t>; and ΔUA, change of uric acid</w:t>
      </w:r>
      <w:r>
        <w:rPr>
          <w:rFonts w:hint="eastAsia"/>
        </w:rPr>
        <w:t>.</w:t>
      </w:r>
      <w:r>
        <w:t xml:space="preserve"> Significance of bold values: </w:t>
      </w:r>
      <w:r>
        <w:rPr>
          <w:rFonts w:hint="eastAsia"/>
          <w:i/>
          <w:iCs/>
          <w:lang w:eastAsia="zh-CN"/>
        </w:rPr>
        <w:t>P</w:t>
      </w:r>
      <w:r>
        <w:t>&lt; 0.05</w:t>
      </w:r>
      <w:r>
        <w:rPr>
          <w:rFonts w:hint="eastAsia"/>
          <w:lang w:eastAsia="zh-CN"/>
        </w:rPr>
        <w:t>.</w:t>
      </w:r>
    </w:p>
    <w:p w14:paraId="045D85C8">
      <w:pPr>
        <w:rPr>
          <w:lang w:eastAsia="zh-CN"/>
        </w:rPr>
      </w:pPr>
    </w:p>
    <w:p w14:paraId="45F5B49A">
      <w:pPr>
        <w:pStyle w:val="2"/>
        <w:spacing w:before="0" w:beforeAutospacing="0" w:after="0" w:afterAutospacing="0" w:line="480" w:lineRule="auto"/>
        <w:jc w:val="both"/>
        <w:rPr>
          <w:rFonts w:ascii="Times New Roman" w:hAnsi="Times New Roman" w:cs="Times New Roman"/>
          <w:b w:val="0"/>
          <w:bCs w:val="0"/>
          <w:color w:val="000000" w:themeColor="text1"/>
          <w:sz w:val="24"/>
          <w:szCs w:val="24"/>
          <w14:textFill>
            <w14:solidFill>
              <w14:schemeClr w14:val="tx1"/>
            </w14:solidFill>
          </w14:textFill>
        </w:rPr>
      </w:pPr>
      <w:bookmarkStart w:id="19" w:name="OLE_LINK32"/>
      <w:bookmarkStart w:id="20" w:name="OLE_LINK31"/>
      <w:r>
        <w:rPr>
          <w:rFonts w:hint="eastAsia" w:ascii="Times New Roman" w:hAnsi="Times New Roman" w:cs="Times New Roman"/>
          <w:color w:val="000000" w:themeColor="text1"/>
          <w:sz w:val="24"/>
          <w:szCs w:val="24"/>
          <w14:textFill>
            <w14:solidFill>
              <w14:schemeClr w14:val="tx1"/>
            </w14:solidFill>
          </w14:textFill>
        </w:rPr>
        <w:t xml:space="preserve">Supplementary </w:t>
      </w:r>
      <w:r>
        <w:rPr>
          <w:rFonts w:ascii="Times New Roman" w:hAnsi="Times New Roman" w:cs="Times New Roman"/>
          <w:color w:val="000000" w:themeColor="text1"/>
          <w:sz w:val="24"/>
          <w:szCs w:val="24"/>
          <w14:textFill>
            <w14:solidFill>
              <w14:schemeClr w14:val="tx1"/>
            </w14:solidFill>
          </w14:textFill>
        </w:rPr>
        <w:t>T</w:t>
      </w:r>
      <w:r>
        <w:rPr>
          <w:rFonts w:hint="eastAsia" w:ascii="Times New Roman" w:hAnsi="Times New Roman" w:cs="Times New Roman"/>
          <w:color w:val="000000" w:themeColor="text1"/>
          <w:sz w:val="24"/>
          <w:szCs w:val="24"/>
          <w14:textFill>
            <w14:solidFill>
              <w14:schemeClr w14:val="tx1"/>
            </w14:solidFill>
          </w14:textFill>
        </w:rPr>
        <w:t>able S3</w:t>
      </w:r>
      <w:bookmarkEnd w:id="19"/>
      <w:r>
        <w:rPr>
          <w:rFonts w:ascii="Times New Roman" w:hAnsi="Times New Roman" w:cs="Times New Roman"/>
          <w:color w:val="000000" w:themeColor="text1"/>
          <w:sz w:val="24"/>
          <w:szCs w:val="24"/>
          <w14:textFill>
            <w14:solidFill>
              <w14:schemeClr w14:val="tx1"/>
            </w14:solidFill>
          </w14:textFill>
        </w:rPr>
        <w:t xml:space="preserve">. </w:t>
      </w:r>
      <w:r>
        <w:rPr>
          <w:rFonts w:hint="eastAsia" w:ascii="Times New Roman" w:hAnsi="Times New Roman" w:cs="Times New Roman"/>
          <w:b w:val="0"/>
          <w:bCs w:val="0"/>
          <w:color w:val="000000" w:themeColor="text1"/>
          <w:sz w:val="24"/>
          <w:szCs w:val="24"/>
          <w14:textFill>
            <w14:solidFill>
              <w14:schemeClr w14:val="tx1"/>
            </w14:solidFill>
          </w14:textFill>
        </w:rPr>
        <w:t>Baseline demographic and clinical characteristics of favorable outcome and unfavorable outcome groups</w:t>
      </w:r>
      <w:r>
        <w:rPr>
          <w:rFonts w:ascii="Times New Roman" w:hAnsi="Times New Roman" w:cs="Times New Roman"/>
          <w:b w:val="0"/>
          <w:bCs w:val="0"/>
          <w:color w:val="000000" w:themeColor="text1"/>
          <w:sz w:val="24"/>
          <w:szCs w:val="24"/>
          <w14:textFill>
            <w14:solidFill>
              <w14:schemeClr w14:val="tx1"/>
            </w14:solidFill>
          </w14:textFill>
        </w:rPr>
        <w:t>.</w:t>
      </w:r>
    </w:p>
    <w:bookmarkEnd w:id="20"/>
    <w:tbl>
      <w:tblPr>
        <w:tblStyle w:val="7"/>
        <w:tblW w:w="5000" w:type="pct"/>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076"/>
        <w:gridCol w:w="919"/>
        <w:gridCol w:w="921"/>
        <w:gridCol w:w="1861"/>
        <w:gridCol w:w="2057"/>
        <w:gridCol w:w="848"/>
      </w:tblGrid>
      <w:tr w14:paraId="2202B56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6" w:hRule="atLeast"/>
          <w:jc w:val="center"/>
        </w:trPr>
        <w:tc>
          <w:tcPr>
            <w:tcW w:w="1908" w:type="pct"/>
            <w:tcBorders>
              <w:bottom w:val="single" w:color="auto" w:sz="4" w:space="0"/>
            </w:tcBorders>
          </w:tcPr>
          <w:p w14:paraId="7E1E64E3">
            <w:pPr>
              <w:spacing w:line="300" w:lineRule="exact"/>
              <w:rPr>
                <w:b/>
                <w:bCs/>
                <w:color w:val="000000" w:themeColor="text1"/>
                <w:sz w:val="18"/>
                <w:szCs w:val="18"/>
                <w14:textFill>
                  <w14:solidFill>
                    <w14:schemeClr w14:val="tx1"/>
                  </w14:solidFill>
                </w14:textFill>
              </w:rPr>
            </w:pPr>
          </w:p>
        </w:tc>
        <w:tc>
          <w:tcPr>
            <w:tcW w:w="861" w:type="pct"/>
            <w:gridSpan w:val="2"/>
            <w:tcBorders>
              <w:bottom w:val="single" w:color="auto" w:sz="4" w:space="0"/>
            </w:tcBorders>
            <w:vAlign w:val="center"/>
          </w:tcPr>
          <w:p w14:paraId="6F115CB6">
            <w:pPr>
              <w:spacing w:line="300" w:lineRule="exact"/>
              <w:jc w:val="center"/>
              <w:rPr>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All patients</w:t>
            </w:r>
          </w:p>
          <w:p w14:paraId="081EA2E3">
            <w:pPr>
              <w:spacing w:line="300" w:lineRule="exact"/>
              <w:jc w:val="center"/>
              <w:rPr>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(n=962)</w:t>
            </w:r>
          </w:p>
        </w:tc>
        <w:tc>
          <w:tcPr>
            <w:tcW w:w="871" w:type="pct"/>
            <w:tcBorders>
              <w:top w:val="single" w:color="auto" w:sz="4" w:space="0"/>
              <w:bottom w:val="single" w:color="auto" w:sz="4" w:space="0"/>
            </w:tcBorders>
            <w:vAlign w:val="center"/>
          </w:tcPr>
          <w:p w14:paraId="1A5BA02E">
            <w:pPr>
              <w:spacing w:line="300" w:lineRule="exact"/>
              <w:jc w:val="center"/>
              <w:rPr>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Favorable outcome</w:t>
            </w:r>
          </w:p>
          <w:p w14:paraId="481CC3A7">
            <w:pPr>
              <w:spacing w:line="300" w:lineRule="exact"/>
              <w:jc w:val="center"/>
              <w:rPr>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(n=409)</w:t>
            </w:r>
          </w:p>
        </w:tc>
        <w:tc>
          <w:tcPr>
            <w:tcW w:w="963" w:type="pct"/>
            <w:tcBorders>
              <w:top w:val="single" w:color="auto" w:sz="4" w:space="0"/>
              <w:bottom w:val="single" w:color="auto" w:sz="4" w:space="0"/>
            </w:tcBorders>
            <w:vAlign w:val="center"/>
          </w:tcPr>
          <w:p w14:paraId="128AA753">
            <w:pPr>
              <w:spacing w:line="300" w:lineRule="exact"/>
              <w:jc w:val="center"/>
              <w:rPr>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Unfavorable outcome</w:t>
            </w:r>
          </w:p>
          <w:p w14:paraId="6C41E3D5">
            <w:pPr>
              <w:spacing w:line="300" w:lineRule="exact"/>
              <w:jc w:val="center"/>
              <w:rPr>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(n=553)</w:t>
            </w:r>
          </w:p>
        </w:tc>
        <w:tc>
          <w:tcPr>
            <w:tcW w:w="397" w:type="pct"/>
            <w:tcBorders>
              <w:bottom w:val="single" w:color="auto" w:sz="4" w:space="0"/>
            </w:tcBorders>
            <w:vAlign w:val="center"/>
          </w:tcPr>
          <w:p w14:paraId="36CE4390">
            <w:pPr>
              <w:spacing w:line="300" w:lineRule="exact"/>
              <w:jc w:val="center"/>
              <w:rPr>
                <w:b/>
                <w:bCs/>
                <w:i/>
                <w:iCs/>
                <w:color w:val="000000" w:themeColor="text1"/>
                <w:sz w:val="18"/>
                <w:szCs w:val="18"/>
                <w14:textFill>
                  <w14:solidFill>
                    <w14:schemeClr w14:val="tx1"/>
                  </w14:solidFill>
                </w14:textFill>
              </w:rPr>
            </w:pPr>
            <w:r>
              <w:rPr>
                <w:rFonts w:hint="eastAsia"/>
                <w:b/>
                <w:bCs/>
                <w:i/>
                <w:iCs/>
                <w:color w:val="000000" w:themeColor="text1"/>
                <w:sz w:val="18"/>
                <w:szCs w:val="18"/>
                <w14:textFill>
                  <w14:solidFill>
                    <w14:schemeClr w14:val="tx1"/>
                  </w14:solidFill>
                </w14:textFill>
              </w:rPr>
              <w:t xml:space="preserve">P </w:t>
            </w:r>
            <w:r>
              <w:rPr>
                <w:rFonts w:hint="eastAsia"/>
                <w:b/>
                <w:bCs/>
                <w:color w:val="000000" w:themeColor="text1"/>
                <w:sz w:val="18"/>
                <w:szCs w:val="18"/>
                <w:lang w:eastAsia="zh-CN"/>
                <w14:textFill>
                  <w14:solidFill>
                    <w14:schemeClr w14:val="tx1"/>
                  </w14:solidFill>
                </w14:textFill>
              </w:rPr>
              <w:t>V</w:t>
            </w:r>
            <w:r>
              <w:rPr>
                <w:rFonts w:hint="eastAsia"/>
                <w:b/>
                <w:bCs/>
                <w:color w:val="000000" w:themeColor="text1"/>
                <w:sz w:val="18"/>
                <w:szCs w:val="18"/>
                <w14:textFill>
                  <w14:solidFill>
                    <w14:schemeClr w14:val="tx1"/>
                  </w14:solidFill>
                </w14:textFill>
              </w:rPr>
              <w:t>alue</w:t>
            </w:r>
          </w:p>
        </w:tc>
      </w:tr>
      <w:tr w14:paraId="25122C8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08" w:type="pct"/>
            <w:tcBorders>
              <w:top w:val="single" w:color="auto" w:sz="4" w:space="0"/>
            </w:tcBorders>
          </w:tcPr>
          <w:p w14:paraId="5CF695FF">
            <w:pPr>
              <w:spacing w:line="300" w:lineRule="exac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Age, median (SD), y</w:t>
            </w:r>
          </w:p>
        </w:tc>
        <w:tc>
          <w:tcPr>
            <w:tcW w:w="861" w:type="pct"/>
            <w:gridSpan w:val="2"/>
            <w:tcBorders>
              <w:top w:val="single" w:color="auto" w:sz="4" w:space="0"/>
            </w:tcBorders>
            <w:vAlign w:val="center"/>
          </w:tcPr>
          <w:p w14:paraId="7AE54674">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63.3</w:t>
            </w:r>
            <w:r>
              <w:rPr>
                <w:color w:val="000000" w:themeColor="text1"/>
                <w:sz w:val="18"/>
                <w:szCs w:val="18"/>
                <w14:textFill>
                  <w14:solidFill>
                    <w14:schemeClr w14:val="tx1"/>
                  </w14:solidFill>
                </w14:textFill>
              </w:rPr>
              <w:t xml:space="preserve"> (</w:t>
            </w:r>
            <w:r>
              <w:rPr>
                <w:rFonts w:hint="eastAsia"/>
                <w:color w:val="000000" w:themeColor="text1"/>
                <w:sz w:val="18"/>
                <w:szCs w:val="18"/>
                <w14:textFill>
                  <w14:solidFill>
                    <w14:schemeClr w14:val="tx1"/>
                  </w14:solidFill>
                </w14:textFill>
              </w:rPr>
              <w:t>13.1</w:t>
            </w:r>
            <w:r>
              <w:rPr>
                <w:color w:val="000000" w:themeColor="text1"/>
                <w:sz w:val="18"/>
                <w:szCs w:val="18"/>
                <w14:textFill>
                  <w14:solidFill>
                    <w14:schemeClr w14:val="tx1"/>
                  </w14:solidFill>
                </w14:textFill>
              </w:rPr>
              <w:t>)</w:t>
            </w:r>
          </w:p>
        </w:tc>
        <w:tc>
          <w:tcPr>
            <w:tcW w:w="871" w:type="pct"/>
            <w:tcBorders>
              <w:top w:val="single" w:color="auto" w:sz="4" w:space="0"/>
            </w:tcBorders>
            <w:vAlign w:val="center"/>
          </w:tcPr>
          <w:p w14:paraId="48CCC2C8">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61.0</w:t>
            </w:r>
            <w:r>
              <w:rPr>
                <w:color w:val="000000" w:themeColor="text1"/>
                <w:sz w:val="18"/>
                <w:szCs w:val="18"/>
                <w14:textFill>
                  <w14:solidFill>
                    <w14:schemeClr w14:val="tx1"/>
                  </w14:solidFill>
                </w14:textFill>
              </w:rPr>
              <w:t xml:space="preserve"> (</w:t>
            </w:r>
            <w:r>
              <w:rPr>
                <w:rFonts w:hint="eastAsia"/>
                <w:color w:val="000000" w:themeColor="text1"/>
                <w:sz w:val="18"/>
                <w:szCs w:val="18"/>
                <w14:textFill>
                  <w14:solidFill>
                    <w14:schemeClr w14:val="tx1"/>
                  </w14:solidFill>
                </w14:textFill>
              </w:rPr>
              <w:t>13.0</w:t>
            </w:r>
            <w:r>
              <w:rPr>
                <w:color w:val="000000" w:themeColor="text1"/>
                <w:sz w:val="18"/>
                <w:szCs w:val="18"/>
                <w14:textFill>
                  <w14:solidFill>
                    <w14:schemeClr w14:val="tx1"/>
                  </w14:solidFill>
                </w14:textFill>
              </w:rPr>
              <w:t>)</w:t>
            </w:r>
          </w:p>
        </w:tc>
        <w:tc>
          <w:tcPr>
            <w:tcW w:w="963" w:type="pct"/>
            <w:tcBorders>
              <w:top w:val="single" w:color="auto" w:sz="4" w:space="0"/>
            </w:tcBorders>
          </w:tcPr>
          <w:p w14:paraId="72594932">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65.0</w:t>
            </w:r>
            <w:r>
              <w:rPr>
                <w:color w:val="000000" w:themeColor="text1"/>
                <w:sz w:val="18"/>
                <w:szCs w:val="18"/>
                <w14:textFill>
                  <w14:solidFill>
                    <w14:schemeClr w14:val="tx1"/>
                  </w14:solidFill>
                </w14:textFill>
              </w:rPr>
              <w:t xml:space="preserve"> (</w:t>
            </w:r>
            <w:r>
              <w:rPr>
                <w:rFonts w:hint="eastAsia"/>
                <w:color w:val="000000" w:themeColor="text1"/>
                <w:sz w:val="18"/>
                <w:szCs w:val="18"/>
                <w14:textFill>
                  <w14:solidFill>
                    <w14:schemeClr w14:val="tx1"/>
                  </w14:solidFill>
                </w14:textFill>
              </w:rPr>
              <w:t>12.9</w:t>
            </w:r>
            <w:r>
              <w:rPr>
                <w:color w:val="000000" w:themeColor="text1"/>
                <w:sz w:val="18"/>
                <w:szCs w:val="18"/>
                <w14:textFill>
                  <w14:solidFill>
                    <w14:schemeClr w14:val="tx1"/>
                  </w14:solidFill>
                </w14:textFill>
              </w:rPr>
              <w:t>)</w:t>
            </w:r>
          </w:p>
        </w:tc>
        <w:tc>
          <w:tcPr>
            <w:tcW w:w="397" w:type="pct"/>
            <w:tcBorders>
              <w:top w:val="single" w:color="auto" w:sz="4" w:space="0"/>
            </w:tcBorders>
          </w:tcPr>
          <w:p w14:paraId="6659FB7F">
            <w:pPr>
              <w:spacing w:line="300" w:lineRule="exact"/>
              <w:jc w:val="center"/>
              <w:rPr>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&lt;0.001</w:t>
            </w:r>
          </w:p>
        </w:tc>
      </w:tr>
      <w:tr w14:paraId="7018097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08" w:type="pct"/>
          </w:tcPr>
          <w:p w14:paraId="4543E8E6">
            <w:pPr>
              <w:spacing w:line="300" w:lineRule="exac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Male, n (%)</w:t>
            </w:r>
          </w:p>
        </w:tc>
        <w:tc>
          <w:tcPr>
            <w:tcW w:w="861" w:type="pct"/>
            <w:gridSpan w:val="2"/>
            <w:vAlign w:val="center"/>
          </w:tcPr>
          <w:p w14:paraId="594AAAED">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671 (69.8)</w:t>
            </w:r>
          </w:p>
        </w:tc>
        <w:tc>
          <w:tcPr>
            <w:tcW w:w="871" w:type="pct"/>
          </w:tcPr>
          <w:p w14:paraId="208C2B1A">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300 (73.3)</w:t>
            </w:r>
          </w:p>
        </w:tc>
        <w:tc>
          <w:tcPr>
            <w:tcW w:w="963" w:type="pct"/>
          </w:tcPr>
          <w:p w14:paraId="3C5E5897">
            <w:pPr>
              <w:spacing w:line="300" w:lineRule="exact"/>
              <w:jc w:val="center"/>
              <w:rPr>
                <w:b/>
                <w:bCs/>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371 (67.1)</w:t>
            </w:r>
          </w:p>
        </w:tc>
        <w:tc>
          <w:tcPr>
            <w:tcW w:w="397" w:type="pct"/>
          </w:tcPr>
          <w:p w14:paraId="0A797206">
            <w:pPr>
              <w:spacing w:line="300" w:lineRule="exact"/>
              <w:jc w:val="center"/>
              <w:rPr>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0.040</w:t>
            </w:r>
          </w:p>
        </w:tc>
      </w:tr>
      <w:tr w14:paraId="67BE6FB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08" w:type="pct"/>
          </w:tcPr>
          <w:p w14:paraId="65314B9D">
            <w:pPr>
              <w:spacing w:line="300" w:lineRule="exac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SBP</w:t>
            </w:r>
            <w:r>
              <w:rPr>
                <w:rFonts w:hint="eastAsia"/>
                <w:color w:val="000000" w:themeColor="text1"/>
                <w:sz w:val="18"/>
                <w:szCs w:val="18"/>
                <w14:textFill>
                  <w14:solidFill>
                    <w14:schemeClr w14:val="tx1"/>
                  </w14:solidFill>
                </w14:textFill>
              </w:rPr>
              <w:t xml:space="preserve">, </w:t>
            </w:r>
            <w:r>
              <w:rPr>
                <w:color w:val="000000" w:themeColor="text1"/>
                <w:sz w:val="18"/>
                <w:szCs w:val="18"/>
                <w14:textFill>
                  <w14:solidFill>
                    <w14:schemeClr w14:val="tx1"/>
                  </w14:solidFill>
                </w14:textFill>
              </w:rPr>
              <w:t>median (SD)</w:t>
            </w:r>
            <w:r>
              <w:rPr>
                <w:rFonts w:hint="eastAsia"/>
                <w:color w:val="000000" w:themeColor="text1"/>
                <w:sz w:val="18"/>
                <w:szCs w:val="18"/>
                <w14:textFill>
                  <w14:solidFill>
                    <w14:schemeClr w14:val="tx1"/>
                  </w14:solidFill>
                </w14:textFill>
              </w:rPr>
              <w:t>, mmHg</w:t>
            </w:r>
          </w:p>
        </w:tc>
        <w:tc>
          <w:tcPr>
            <w:tcW w:w="861" w:type="pct"/>
            <w:gridSpan w:val="2"/>
            <w:vAlign w:val="center"/>
          </w:tcPr>
          <w:p w14:paraId="2F2EB741">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150.8</w:t>
            </w:r>
            <w:r>
              <w:rPr>
                <w:color w:val="000000" w:themeColor="text1"/>
                <w:sz w:val="18"/>
                <w:szCs w:val="18"/>
                <w14:textFill>
                  <w14:solidFill>
                    <w14:schemeClr w14:val="tx1"/>
                  </w14:solidFill>
                </w14:textFill>
              </w:rPr>
              <w:t xml:space="preserve"> (</w:t>
            </w:r>
            <w:r>
              <w:rPr>
                <w:rFonts w:hint="eastAsia"/>
                <w:color w:val="000000" w:themeColor="text1"/>
                <w:sz w:val="18"/>
                <w:szCs w:val="18"/>
                <w14:textFill>
                  <w14:solidFill>
                    <w14:schemeClr w14:val="tx1"/>
                  </w14:solidFill>
                </w14:textFill>
              </w:rPr>
              <w:t>24.9</w:t>
            </w:r>
            <w:r>
              <w:rPr>
                <w:color w:val="000000" w:themeColor="text1"/>
                <w:sz w:val="18"/>
                <w:szCs w:val="18"/>
                <w14:textFill>
                  <w14:solidFill>
                    <w14:schemeClr w14:val="tx1"/>
                  </w14:solidFill>
                </w14:textFill>
              </w:rPr>
              <w:t>)</w:t>
            </w:r>
          </w:p>
        </w:tc>
        <w:tc>
          <w:tcPr>
            <w:tcW w:w="871" w:type="pct"/>
          </w:tcPr>
          <w:p w14:paraId="2E38FDB3">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148.3</w:t>
            </w:r>
            <w:r>
              <w:rPr>
                <w:color w:val="000000" w:themeColor="text1"/>
                <w:sz w:val="18"/>
                <w:szCs w:val="18"/>
                <w14:textFill>
                  <w14:solidFill>
                    <w14:schemeClr w14:val="tx1"/>
                  </w14:solidFill>
                </w14:textFill>
              </w:rPr>
              <w:t xml:space="preserve"> (</w:t>
            </w:r>
            <w:r>
              <w:rPr>
                <w:rFonts w:hint="eastAsia"/>
                <w:color w:val="000000" w:themeColor="text1"/>
                <w:sz w:val="18"/>
                <w:szCs w:val="18"/>
                <w14:textFill>
                  <w14:solidFill>
                    <w14:schemeClr w14:val="tx1"/>
                  </w14:solidFill>
                </w14:textFill>
              </w:rPr>
              <w:t>25.1</w:t>
            </w:r>
            <w:r>
              <w:rPr>
                <w:color w:val="000000" w:themeColor="text1"/>
                <w:sz w:val="18"/>
                <w:szCs w:val="18"/>
                <w14:textFill>
                  <w14:solidFill>
                    <w14:schemeClr w14:val="tx1"/>
                  </w14:solidFill>
                </w14:textFill>
              </w:rPr>
              <w:t>)</w:t>
            </w:r>
          </w:p>
        </w:tc>
        <w:tc>
          <w:tcPr>
            <w:tcW w:w="963" w:type="pct"/>
          </w:tcPr>
          <w:p w14:paraId="5B6981A2">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152.7</w:t>
            </w:r>
            <w:r>
              <w:rPr>
                <w:color w:val="000000" w:themeColor="text1"/>
                <w:sz w:val="18"/>
                <w:szCs w:val="18"/>
                <w14:textFill>
                  <w14:solidFill>
                    <w14:schemeClr w14:val="tx1"/>
                  </w14:solidFill>
                </w14:textFill>
              </w:rPr>
              <w:t xml:space="preserve"> (</w:t>
            </w:r>
            <w:r>
              <w:rPr>
                <w:rFonts w:hint="eastAsia"/>
                <w:color w:val="000000" w:themeColor="text1"/>
                <w:sz w:val="18"/>
                <w:szCs w:val="18"/>
                <w14:textFill>
                  <w14:solidFill>
                    <w14:schemeClr w14:val="tx1"/>
                  </w14:solidFill>
                </w14:textFill>
              </w:rPr>
              <w:t>24.7</w:t>
            </w:r>
            <w:r>
              <w:rPr>
                <w:color w:val="000000" w:themeColor="text1"/>
                <w:sz w:val="18"/>
                <w:szCs w:val="18"/>
                <w14:textFill>
                  <w14:solidFill>
                    <w14:schemeClr w14:val="tx1"/>
                  </w14:solidFill>
                </w14:textFill>
              </w:rPr>
              <w:t>)</w:t>
            </w:r>
          </w:p>
        </w:tc>
        <w:tc>
          <w:tcPr>
            <w:tcW w:w="397" w:type="pct"/>
          </w:tcPr>
          <w:p w14:paraId="799F1A3C">
            <w:pPr>
              <w:spacing w:line="300" w:lineRule="exact"/>
              <w:jc w:val="center"/>
              <w:rPr>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0.007</w:t>
            </w:r>
          </w:p>
        </w:tc>
      </w:tr>
      <w:tr w14:paraId="147F3A8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08" w:type="pct"/>
          </w:tcPr>
          <w:p w14:paraId="0FD00244">
            <w:pPr>
              <w:spacing w:line="300" w:lineRule="exac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DBP</w:t>
            </w:r>
            <w:r>
              <w:rPr>
                <w:rFonts w:hint="eastAsia"/>
                <w:color w:val="000000" w:themeColor="text1"/>
                <w:sz w:val="18"/>
                <w:szCs w:val="18"/>
                <w14:textFill>
                  <w14:solidFill>
                    <w14:schemeClr w14:val="tx1"/>
                  </w14:solidFill>
                </w14:textFill>
              </w:rPr>
              <w:t>,</w:t>
            </w:r>
            <w:r>
              <w:rPr>
                <w:color w:val="000000" w:themeColor="text1"/>
                <w:sz w:val="18"/>
                <w:szCs w:val="18"/>
                <w14:textFill>
                  <w14:solidFill>
                    <w14:schemeClr w14:val="tx1"/>
                  </w14:solidFill>
                </w14:textFill>
              </w:rPr>
              <w:t xml:space="preserve"> median (SD)</w:t>
            </w:r>
            <w:r>
              <w:rPr>
                <w:rFonts w:hint="eastAsia"/>
                <w:color w:val="000000" w:themeColor="text1"/>
                <w:sz w:val="18"/>
                <w:szCs w:val="18"/>
                <w14:textFill>
                  <w14:solidFill>
                    <w14:schemeClr w14:val="tx1"/>
                  </w14:solidFill>
                </w14:textFill>
              </w:rPr>
              <w:t>, mmHg</w:t>
            </w:r>
          </w:p>
        </w:tc>
        <w:tc>
          <w:tcPr>
            <w:tcW w:w="861" w:type="pct"/>
            <w:gridSpan w:val="2"/>
            <w:vAlign w:val="center"/>
          </w:tcPr>
          <w:p w14:paraId="39F3B52F">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 xml:space="preserve">84.2 </w:t>
            </w:r>
            <w:r>
              <w:rPr>
                <w:color w:val="000000" w:themeColor="text1"/>
                <w:sz w:val="18"/>
                <w:szCs w:val="18"/>
                <w14:textFill>
                  <w14:solidFill>
                    <w14:schemeClr w14:val="tx1"/>
                  </w14:solidFill>
                </w14:textFill>
              </w:rPr>
              <w:t>(</w:t>
            </w:r>
            <w:r>
              <w:rPr>
                <w:rFonts w:hint="eastAsia"/>
                <w:color w:val="000000" w:themeColor="text1"/>
                <w:sz w:val="18"/>
                <w:szCs w:val="18"/>
                <w14:textFill>
                  <w14:solidFill>
                    <w14:schemeClr w14:val="tx1"/>
                  </w14:solidFill>
                </w14:textFill>
              </w:rPr>
              <w:t>16.4</w:t>
            </w:r>
            <w:r>
              <w:rPr>
                <w:color w:val="000000" w:themeColor="text1"/>
                <w:sz w:val="18"/>
                <w:szCs w:val="18"/>
                <w14:textFill>
                  <w14:solidFill>
                    <w14:schemeClr w14:val="tx1"/>
                  </w14:solidFill>
                </w14:textFill>
              </w:rPr>
              <w:t>)</w:t>
            </w:r>
          </w:p>
        </w:tc>
        <w:tc>
          <w:tcPr>
            <w:tcW w:w="871" w:type="pct"/>
          </w:tcPr>
          <w:p w14:paraId="557A94AE">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 xml:space="preserve">82.5 </w:t>
            </w:r>
            <w:r>
              <w:rPr>
                <w:color w:val="000000" w:themeColor="text1"/>
                <w:sz w:val="18"/>
                <w:szCs w:val="18"/>
                <w14:textFill>
                  <w14:solidFill>
                    <w14:schemeClr w14:val="tx1"/>
                  </w14:solidFill>
                </w14:textFill>
              </w:rPr>
              <w:t>(</w:t>
            </w:r>
            <w:r>
              <w:rPr>
                <w:rFonts w:hint="eastAsia"/>
                <w:color w:val="000000" w:themeColor="text1"/>
                <w:sz w:val="18"/>
                <w:szCs w:val="18"/>
                <w14:textFill>
                  <w14:solidFill>
                    <w14:schemeClr w14:val="tx1"/>
                  </w14:solidFill>
                </w14:textFill>
              </w:rPr>
              <w:t>15.7</w:t>
            </w:r>
            <w:r>
              <w:rPr>
                <w:color w:val="000000" w:themeColor="text1"/>
                <w:sz w:val="18"/>
                <w:szCs w:val="18"/>
                <w14:textFill>
                  <w14:solidFill>
                    <w14:schemeClr w14:val="tx1"/>
                  </w14:solidFill>
                </w14:textFill>
              </w:rPr>
              <w:t>)</w:t>
            </w:r>
          </w:p>
        </w:tc>
        <w:tc>
          <w:tcPr>
            <w:tcW w:w="963" w:type="pct"/>
          </w:tcPr>
          <w:p w14:paraId="5AA6B16C">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85.5</w:t>
            </w:r>
            <w:r>
              <w:rPr>
                <w:color w:val="000000" w:themeColor="text1"/>
                <w:sz w:val="18"/>
                <w:szCs w:val="18"/>
                <w14:textFill>
                  <w14:solidFill>
                    <w14:schemeClr w14:val="tx1"/>
                  </w14:solidFill>
                </w14:textFill>
              </w:rPr>
              <w:t xml:space="preserve"> (</w:t>
            </w:r>
            <w:r>
              <w:rPr>
                <w:rFonts w:hint="eastAsia"/>
                <w:color w:val="000000" w:themeColor="text1"/>
                <w:sz w:val="18"/>
                <w:szCs w:val="18"/>
                <w14:textFill>
                  <w14:solidFill>
                    <w14:schemeClr w14:val="tx1"/>
                  </w14:solidFill>
                </w14:textFill>
              </w:rPr>
              <w:t>16.8</w:t>
            </w:r>
            <w:r>
              <w:rPr>
                <w:color w:val="000000" w:themeColor="text1"/>
                <w:sz w:val="18"/>
                <w:szCs w:val="18"/>
                <w14:textFill>
                  <w14:solidFill>
                    <w14:schemeClr w14:val="tx1"/>
                  </w14:solidFill>
                </w14:textFill>
              </w:rPr>
              <w:t>)</w:t>
            </w:r>
          </w:p>
        </w:tc>
        <w:tc>
          <w:tcPr>
            <w:tcW w:w="397" w:type="pct"/>
          </w:tcPr>
          <w:p w14:paraId="47F170BF">
            <w:pPr>
              <w:spacing w:line="300" w:lineRule="exact"/>
              <w:jc w:val="center"/>
              <w:rPr>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0.005</w:t>
            </w:r>
          </w:p>
        </w:tc>
      </w:tr>
      <w:tr w14:paraId="3098929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08" w:type="pct"/>
          </w:tcPr>
          <w:p w14:paraId="6FF569DE">
            <w:pPr>
              <w:spacing w:line="300" w:lineRule="exac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NIHSS on admission, median (</w:t>
            </w:r>
            <w:r>
              <w:rPr>
                <w:rFonts w:hint="eastAsia"/>
                <w:color w:val="000000" w:themeColor="text1"/>
                <w:sz w:val="18"/>
                <w:szCs w:val="18"/>
                <w14:textFill>
                  <w14:solidFill>
                    <w14:schemeClr w14:val="tx1"/>
                  </w14:solidFill>
                </w14:textFill>
              </w:rPr>
              <w:t>IQR</w:t>
            </w:r>
            <w:r>
              <w:rPr>
                <w:color w:val="000000" w:themeColor="text1"/>
                <w:sz w:val="18"/>
                <w:szCs w:val="18"/>
                <w14:textFill>
                  <w14:solidFill>
                    <w14:schemeClr w14:val="tx1"/>
                  </w14:solidFill>
                </w14:textFill>
              </w:rPr>
              <w:t>)</w:t>
            </w:r>
          </w:p>
        </w:tc>
        <w:tc>
          <w:tcPr>
            <w:tcW w:w="861" w:type="pct"/>
            <w:gridSpan w:val="2"/>
            <w:vAlign w:val="center"/>
          </w:tcPr>
          <w:p w14:paraId="34EB4A28">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15</w:t>
            </w:r>
            <w:r>
              <w:rPr>
                <w:color w:val="000000" w:themeColor="text1"/>
                <w:sz w:val="18"/>
                <w:szCs w:val="18"/>
                <w14:textFill>
                  <w14:solidFill>
                    <w14:schemeClr w14:val="tx1"/>
                  </w14:solidFill>
                </w14:textFill>
              </w:rPr>
              <w:t xml:space="preserve"> (</w:t>
            </w:r>
            <w:r>
              <w:rPr>
                <w:rFonts w:hint="eastAsia"/>
                <w:color w:val="000000" w:themeColor="text1"/>
                <w:sz w:val="18"/>
                <w:szCs w:val="18"/>
                <w14:textFill>
                  <w14:solidFill>
                    <w14:schemeClr w14:val="tx1"/>
                  </w14:solidFill>
                </w14:textFill>
              </w:rPr>
              <w:t>11-20</w:t>
            </w:r>
            <w:r>
              <w:rPr>
                <w:color w:val="000000" w:themeColor="text1"/>
                <w:sz w:val="18"/>
                <w:szCs w:val="18"/>
                <w14:textFill>
                  <w14:solidFill>
                    <w14:schemeClr w14:val="tx1"/>
                  </w14:solidFill>
                </w14:textFill>
              </w:rPr>
              <w:t>)</w:t>
            </w:r>
          </w:p>
        </w:tc>
        <w:tc>
          <w:tcPr>
            <w:tcW w:w="871" w:type="pct"/>
          </w:tcPr>
          <w:p w14:paraId="4188B892">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12 (9-17)</w:t>
            </w:r>
          </w:p>
        </w:tc>
        <w:tc>
          <w:tcPr>
            <w:tcW w:w="963" w:type="pct"/>
          </w:tcPr>
          <w:p w14:paraId="351DA34A">
            <w:pPr>
              <w:spacing w:line="300" w:lineRule="exact"/>
              <w:jc w:val="center"/>
              <w:rPr>
                <w:b/>
                <w:bCs/>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17 (13-21)</w:t>
            </w:r>
          </w:p>
        </w:tc>
        <w:tc>
          <w:tcPr>
            <w:tcW w:w="397" w:type="pct"/>
          </w:tcPr>
          <w:p w14:paraId="4D0E1716">
            <w:pPr>
              <w:spacing w:line="300" w:lineRule="exact"/>
              <w:jc w:val="center"/>
              <w:rPr>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&lt;0.001</w:t>
            </w:r>
          </w:p>
        </w:tc>
      </w:tr>
      <w:tr w14:paraId="5E89FB8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08" w:type="pct"/>
            <w:vAlign w:val="center"/>
          </w:tcPr>
          <w:p w14:paraId="683C7E66">
            <w:pPr>
              <w:spacing w:line="300" w:lineRule="exact"/>
              <w:jc w:val="both"/>
              <w:rPr>
                <w:b/>
                <w:bCs/>
                <w:color w:val="000000"/>
                <w:sz w:val="22"/>
                <w:szCs w:val="22"/>
              </w:rPr>
            </w:pPr>
            <w:r>
              <w:rPr>
                <w:rFonts w:hint="eastAsia"/>
                <w:color w:val="000000" w:themeColor="text1"/>
                <w:sz w:val="18"/>
                <w:szCs w:val="18"/>
                <w14:textFill>
                  <w14:solidFill>
                    <w14:schemeClr w14:val="tx1"/>
                  </w14:solidFill>
                </w14:textFill>
              </w:rPr>
              <w:t>ASPECT, median (IQR)</w:t>
            </w:r>
          </w:p>
        </w:tc>
        <w:tc>
          <w:tcPr>
            <w:tcW w:w="861" w:type="pct"/>
            <w:gridSpan w:val="2"/>
            <w:vAlign w:val="center"/>
          </w:tcPr>
          <w:p w14:paraId="73C9FD32">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9 (8-10)</w:t>
            </w:r>
          </w:p>
        </w:tc>
        <w:tc>
          <w:tcPr>
            <w:tcW w:w="871" w:type="pct"/>
          </w:tcPr>
          <w:p w14:paraId="270367D1">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9 (8-10)</w:t>
            </w:r>
          </w:p>
        </w:tc>
        <w:tc>
          <w:tcPr>
            <w:tcW w:w="963" w:type="pct"/>
          </w:tcPr>
          <w:p w14:paraId="48B2921E">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9 (7-10)</w:t>
            </w:r>
          </w:p>
        </w:tc>
        <w:tc>
          <w:tcPr>
            <w:tcW w:w="397" w:type="pct"/>
          </w:tcPr>
          <w:p w14:paraId="059C76E6">
            <w:pPr>
              <w:spacing w:line="300" w:lineRule="exact"/>
              <w:jc w:val="center"/>
              <w:rPr>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0.013</w:t>
            </w:r>
          </w:p>
        </w:tc>
      </w:tr>
      <w:tr w14:paraId="149357A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2231" w:type="pct"/>
          <w:jc w:val="center"/>
        </w:trPr>
        <w:tc>
          <w:tcPr>
            <w:tcW w:w="1908" w:type="pct"/>
          </w:tcPr>
          <w:p w14:paraId="6E83E0DB">
            <w:pPr>
              <w:spacing w:line="300" w:lineRule="exact"/>
              <w:rPr>
                <w:b/>
                <w:bCs/>
                <w:color w:val="000000" w:themeColor="text1"/>
                <w:sz w:val="18"/>
                <w:szCs w:val="18"/>
                <w14:textFill>
                  <w14:solidFill>
                    <w14:schemeClr w14:val="tx1"/>
                  </w14:solidFill>
                </w14:textFill>
              </w:rPr>
            </w:pPr>
            <w:r>
              <w:rPr>
                <w:b/>
                <w:bCs/>
                <w:color w:val="000000" w:themeColor="text1"/>
                <w:sz w:val="18"/>
                <w:szCs w:val="18"/>
                <w14:textFill>
                  <w14:solidFill>
                    <w14:schemeClr w14:val="tx1"/>
                  </w14:solidFill>
                </w14:textFill>
              </w:rPr>
              <w:t xml:space="preserve">Medical history, </w:t>
            </w:r>
            <w:r>
              <w:rPr>
                <w:rFonts w:hint="eastAsia"/>
                <w:b/>
                <w:bCs/>
                <w:color w:val="000000" w:themeColor="text1"/>
                <w:sz w:val="18"/>
                <w:szCs w:val="18"/>
                <w14:textFill>
                  <w14:solidFill>
                    <w14:schemeClr w14:val="tx1"/>
                  </w14:solidFill>
                </w14:textFill>
              </w:rPr>
              <w:t xml:space="preserve">n </w:t>
            </w:r>
            <w:r>
              <w:rPr>
                <w:b/>
                <w:bCs/>
                <w:color w:val="000000" w:themeColor="text1"/>
                <w:sz w:val="18"/>
                <w:szCs w:val="18"/>
                <w14:textFill>
                  <w14:solidFill>
                    <w14:schemeClr w14:val="tx1"/>
                  </w14:solidFill>
                </w14:textFill>
              </w:rPr>
              <w:t>(%)</w:t>
            </w:r>
          </w:p>
        </w:tc>
        <w:tc>
          <w:tcPr>
            <w:tcW w:w="430" w:type="pct"/>
          </w:tcPr>
          <w:p w14:paraId="545617D6">
            <w:pPr>
              <w:spacing w:line="300" w:lineRule="exact"/>
              <w:rPr>
                <w:b/>
                <w:bCs/>
                <w:color w:val="000000" w:themeColor="text1"/>
                <w:sz w:val="18"/>
                <w:szCs w:val="18"/>
                <w14:textFill>
                  <w14:solidFill>
                    <w14:schemeClr w14:val="tx1"/>
                  </w14:solidFill>
                </w14:textFill>
              </w:rPr>
            </w:pPr>
          </w:p>
        </w:tc>
        <w:tc>
          <w:tcPr>
            <w:tcW w:w="431" w:type="pct"/>
          </w:tcPr>
          <w:p w14:paraId="05DD4456">
            <w:pPr>
              <w:spacing w:line="300" w:lineRule="exact"/>
              <w:rPr>
                <w:b/>
                <w:bCs/>
                <w:color w:val="000000" w:themeColor="text1"/>
                <w:sz w:val="18"/>
                <w:szCs w:val="18"/>
                <w14:textFill>
                  <w14:solidFill>
                    <w14:schemeClr w14:val="tx1"/>
                  </w14:solidFill>
                </w14:textFill>
              </w:rPr>
            </w:pPr>
          </w:p>
        </w:tc>
      </w:tr>
      <w:tr w14:paraId="00214F5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08" w:type="pct"/>
          </w:tcPr>
          <w:p w14:paraId="73979024">
            <w:pPr>
              <w:spacing w:line="300" w:lineRule="exac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Hypertension</w:t>
            </w:r>
          </w:p>
        </w:tc>
        <w:tc>
          <w:tcPr>
            <w:tcW w:w="861" w:type="pct"/>
            <w:gridSpan w:val="2"/>
            <w:vAlign w:val="center"/>
          </w:tcPr>
          <w:p w14:paraId="18819E6E">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691 (71.8)</w:t>
            </w:r>
          </w:p>
        </w:tc>
        <w:tc>
          <w:tcPr>
            <w:tcW w:w="871" w:type="pct"/>
            <w:vAlign w:val="center"/>
          </w:tcPr>
          <w:p w14:paraId="3FA7A46C">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272 (66.7)</w:t>
            </w:r>
          </w:p>
        </w:tc>
        <w:tc>
          <w:tcPr>
            <w:tcW w:w="963" w:type="pct"/>
            <w:vAlign w:val="center"/>
          </w:tcPr>
          <w:p w14:paraId="1D5BA17F">
            <w:pPr>
              <w:spacing w:line="300" w:lineRule="exact"/>
              <w:jc w:val="center"/>
              <w:rPr>
                <w:b/>
                <w:bCs/>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419 (75.8)</w:t>
            </w:r>
          </w:p>
        </w:tc>
        <w:tc>
          <w:tcPr>
            <w:tcW w:w="397" w:type="pct"/>
            <w:vAlign w:val="center"/>
          </w:tcPr>
          <w:p w14:paraId="5F4F4BF1">
            <w:pPr>
              <w:spacing w:line="300" w:lineRule="exact"/>
              <w:jc w:val="center"/>
              <w:rPr>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0.002</w:t>
            </w:r>
          </w:p>
        </w:tc>
      </w:tr>
      <w:tr w14:paraId="2B2F38C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08" w:type="pct"/>
          </w:tcPr>
          <w:p w14:paraId="18EDA0F0">
            <w:pPr>
              <w:spacing w:line="300" w:lineRule="exac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Diabetes</w:t>
            </w:r>
          </w:p>
        </w:tc>
        <w:tc>
          <w:tcPr>
            <w:tcW w:w="861" w:type="pct"/>
            <w:gridSpan w:val="2"/>
            <w:vAlign w:val="center"/>
          </w:tcPr>
          <w:p w14:paraId="6F43D2FB">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261 (27.1)</w:t>
            </w:r>
          </w:p>
        </w:tc>
        <w:tc>
          <w:tcPr>
            <w:tcW w:w="871" w:type="pct"/>
          </w:tcPr>
          <w:p w14:paraId="1801CD72">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86 (21.0)</w:t>
            </w:r>
          </w:p>
        </w:tc>
        <w:tc>
          <w:tcPr>
            <w:tcW w:w="963" w:type="pct"/>
          </w:tcPr>
          <w:p w14:paraId="18334770">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175 (31.6)</w:t>
            </w:r>
          </w:p>
        </w:tc>
        <w:tc>
          <w:tcPr>
            <w:tcW w:w="397" w:type="pct"/>
          </w:tcPr>
          <w:p w14:paraId="02484FEF">
            <w:pPr>
              <w:spacing w:line="300" w:lineRule="exact"/>
              <w:jc w:val="center"/>
              <w:rPr>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&lt;0.001</w:t>
            </w:r>
          </w:p>
        </w:tc>
      </w:tr>
      <w:tr w14:paraId="5626B22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08" w:type="pct"/>
          </w:tcPr>
          <w:p w14:paraId="4DA2D40F">
            <w:pPr>
              <w:spacing w:line="300" w:lineRule="exac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Coronary heart disease</w:t>
            </w:r>
          </w:p>
        </w:tc>
        <w:tc>
          <w:tcPr>
            <w:tcW w:w="861" w:type="pct"/>
            <w:gridSpan w:val="2"/>
            <w:vAlign w:val="center"/>
          </w:tcPr>
          <w:p w14:paraId="7AAE2E25">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213 (22.1)</w:t>
            </w:r>
          </w:p>
        </w:tc>
        <w:tc>
          <w:tcPr>
            <w:tcW w:w="871" w:type="pct"/>
          </w:tcPr>
          <w:p w14:paraId="072D3476">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64 (15.6</w:t>
            </w:r>
            <w:r>
              <w:rPr>
                <w:color w:val="000000" w:themeColor="text1"/>
                <w:sz w:val="18"/>
                <w:szCs w:val="18"/>
                <w14:textFill>
                  <w14:solidFill>
                    <w14:schemeClr w14:val="tx1"/>
                  </w14:solidFill>
                </w14:textFill>
              </w:rPr>
              <w:t>)</w:t>
            </w:r>
          </w:p>
        </w:tc>
        <w:tc>
          <w:tcPr>
            <w:tcW w:w="963" w:type="pct"/>
          </w:tcPr>
          <w:p w14:paraId="6C423F72">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149 (26.9)</w:t>
            </w:r>
          </w:p>
        </w:tc>
        <w:tc>
          <w:tcPr>
            <w:tcW w:w="397" w:type="pct"/>
          </w:tcPr>
          <w:p w14:paraId="4488FB8A">
            <w:pPr>
              <w:spacing w:line="300" w:lineRule="exact"/>
              <w:jc w:val="center"/>
              <w:rPr>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&lt;0.001</w:t>
            </w:r>
          </w:p>
        </w:tc>
      </w:tr>
      <w:tr w14:paraId="40750C8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08" w:type="pct"/>
          </w:tcPr>
          <w:p w14:paraId="258E4868">
            <w:pPr>
              <w:spacing w:line="300" w:lineRule="exac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Hyperlipidemia</w:t>
            </w:r>
          </w:p>
        </w:tc>
        <w:tc>
          <w:tcPr>
            <w:tcW w:w="861" w:type="pct"/>
            <w:gridSpan w:val="2"/>
            <w:vAlign w:val="center"/>
          </w:tcPr>
          <w:p w14:paraId="5E7C9260">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384 (39.9)</w:t>
            </w:r>
          </w:p>
        </w:tc>
        <w:tc>
          <w:tcPr>
            <w:tcW w:w="871" w:type="pct"/>
          </w:tcPr>
          <w:p w14:paraId="6C08497C">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182 (44.8)</w:t>
            </w:r>
          </w:p>
        </w:tc>
        <w:tc>
          <w:tcPr>
            <w:tcW w:w="963" w:type="pct"/>
          </w:tcPr>
          <w:p w14:paraId="14F8075F">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202 (36.5)</w:t>
            </w:r>
          </w:p>
        </w:tc>
        <w:tc>
          <w:tcPr>
            <w:tcW w:w="397" w:type="pct"/>
          </w:tcPr>
          <w:p w14:paraId="0A3F7B97">
            <w:pPr>
              <w:spacing w:line="300" w:lineRule="exact"/>
              <w:jc w:val="center"/>
              <w:rPr>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0.017</w:t>
            </w:r>
          </w:p>
        </w:tc>
      </w:tr>
      <w:tr w14:paraId="125D287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08" w:type="pct"/>
          </w:tcPr>
          <w:p w14:paraId="656F35A4">
            <w:pPr>
              <w:spacing w:line="300" w:lineRule="exac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Atrial fibrillation</w:t>
            </w:r>
          </w:p>
        </w:tc>
        <w:tc>
          <w:tcPr>
            <w:tcW w:w="861" w:type="pct"/>
            <w:gridSpan w:val="2"/>
            <w:vAlign w:val="center"/>
          </w:tcPr>
          <w:p w14:paraId="7669CC29">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290 (30.1)</w:t>
            </w:r>
          </w:p>
        </w:tc>
        <w:tc>
          <w:tcPr>
            <w:tcW w:w="871" w:type="pct"/>
          </w:tcPr>
          <w:p w14:paraId="53CA3D33">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114 (27.9)</w:t>
            </w:r>
          </w:p>
        </w:tc>
        <w:tc>
          <w:tcPr>
            <w:tcW w:w="963" w:type="pct"/>
          </w:tcPr>
          <w:p w14:paraId="109AB48F">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176 (31.8)</w:t>
            </w:r>
          </w:p>
        </w:tc>
        <w:tc>
          <w:tcPr>
            <w:tcW w:w="397" w:type="pct"/>
          </w:tcPr>
          <w:p w14:paraId="1A0D7C10">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0.201</w:t>
            </w:r>
          </w:p>
        </w:tc>
      </w:tr>
      <w:tr w14:paraId="2E1152F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 w:hRule="atLeast"/>
          <w:jc w:val="center"/>
        </w:trPr>
        <w:tc>
          <w:tcPr>
            <w:tcW w:w="1908" w:type="pct"/>
          </w:tcPr>
          <w:p w14:paraId="1AE51420">
            <w:pPr>
              <w:spacing w:line="300" w:lineRule="exac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Smoking (recent or current)</w:t>
            </w:r>
          </w:p>
        </w:tc>
        <w:tc>
          <w:tcPr>
            <w:tcW w:w="861" w:type="pct"/>
            <w:gridSpan w:val="2"/>
            <w:vAlign w:val="center"/>
          </w:tcPr>
          <w:p w14:paraId="6141D562">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434 (45.1)</w:t>
            </w:r>
          </w:p>
        </w:tc>
        <w:tc>
          <w:tcPr>
            <w:tcW w:w="871" w:type="pct"/>
          </w:tcPr>
          <w:p w14:paraId="35A3EE90">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202 (49.4)</w:t>
            </w:r>
          </w:p>
        </w:tc>
        <w:tc>
          <w:tcPr>
            <w:tcW w:w="963" w:type="pct"/>
          </w:tcPr>
          <w:p w14:paraId="6D03DB9B">
            <w:pPr>
              <w:spacing w:line="300" w:lineRule="exact"/>
              <w:jc w:val="center"/>
              <w:rPr>
                <w:b/>
                <w:bCs/>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232 (42.0)</w:t>
            </w:r>
          </w:p>
        </w:tc>
        <w:tc>
          <w:tcPr>
            <w:tcW w:w="397" w:type="pct"/>
          </w:tcPr>
          <w:p w14:paraId="480CCC95">
            <w:pPr>
              <w:spacing w:line="300" w:lineRule="exact"/>
              <w:jc w:val="center"/>
              <w:rPr>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0.026</w:t>
            </w:r>
          </w:p>
        </w:tc>
      </w:tr>
      <w:tr w14:paraId="772ED3F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 w:hRule="atLeast"/>
          <w:jc w:val="center"/>
        </w:trPr>
        <w:tc>
          <w:tcPr>
            <w:tcW w:w="1908" w:type="pct"/>
          </w:tcPr>
          <w:p w14:paraId="69A8713F">
            <w:pPr>
              <w:spacing w:line="300" w:lineRule="exact"/>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Alcohol</w:t>
            </w:r>
          </w:p>
        </w:tc>
        <w:tc>
          <w:tcPr>
            <w:tcW w:w="861" w:type="pct"/>
            <w:gridSpan w:val="2"/>
            <w:vAlign w:val="center"/>
          </w:tcPr>
          <w:p w14:paraId="7E0D5B78">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387 (40.2)</w:t>
            </w:r>
          </w:p>
        </w:tc>
        <w:tc>
          <w:tcPr>
            <w:tcW w:w="871" w:type="pct"/>
          </w:tcPr>
          <w:p w14:paraId="617B05C6">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181 (44.3)</w:t>
            </w:r>
          </w:p>
        </w:tc>
        <w:tc>
          <w:tcPr>
            <w:tcW w:w="963" w:type="pct"/>
          </w:tcPr>
          <w:p w14:paraId="47996E72">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206 (37.4)</w:t>
            </w:r>
          </w:p>
        </w:tc>
        <w:tc>
          <w:tcPr>
            <w:tcW w:w="397" w:type="pct"/>
          </w:tcPr>
          <w:p w14:paraId="642EEC5F">
            <w:pPr>
              <w:spacing w:line="300" w:lineRule="exact"/>
              <w:jc w:val="center"/>
              <w:rPr>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0.033</w:t>
            </w:r>
          </w:p>
        </w:tc>
      </w:tr>
      <w:tr w14:paraId="6ED9366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08" w:type="pct"/>
          </w:tcPr>
          <w:p w14:paraId="5A87D585">
            <w:pPr>
              <w:spacing w:line="300" w:lineRule="exac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Ischemic stroke</w:t>
            </w:r>
          </w:p>
        </w:tc>
        <w:tc>
          <w:tcPr>
            <w:tcW w:w="861" w:type="pct"/>
            <w:gridSpan w:val="2"/>
            <w:vAlign w:val="center"/>
          </w:tcPr>
          <w:p w14:paraId="28174122">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238 (24.8)</w:t>
            </w:r>
          </w:p>
        </w:tc>
        <w:tc>
          <w:tcPr>
            <w:tcW w:w="871" w:type="pct"/>
          </w:tcPr>
          <w:p w14:paraId="1F2A8BD2">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83 (20.3)</w:t>
            </w:r>
          </w:p>
        </w:tc>
        <w:tc>
          <w:tcPr>
            <w:tcW w:w="963" w:type="pct"/>
          </w:tcPr>
          <w:p w14:paraId="3E42C24B">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155 (28.1)</w:t>
            </w:r>
          </w:p>
        </w:tc>
        <w:tc>
          <w:tcPr>
            <w:tcW w:w="397" w:type="pct"/>
          </w:tcPr>
          <w:p w14:paraId="22248A45">
            <w:pPr>
              <w:spacing w:line="300" w:lineRule="exact"/>
              <w:jc w:val="center"/>
              <w:rPr>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0.006</w:t>
            </w:r>
          </w:p>
        </w:tc>
      </w:tr>
      <w:tr w14:paraId="62D78D3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08" w:type="pct"/>
          </w:tcPr>
          <w:p w14:paraId="1E0A1119">
            <w:pPr>
              <w:spacing w:line="300" w:lineRule="exac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Hemorrhagic stroke</w:t>
            </w:r>
          </w:p>
        </w:tc>
        <w:tc>
          <w:tcPr>
            <w:tcW w:w="861" w:type="pct"/>
            <w:gridSpan w:val="2"/>
            <w:vAlign w:val="center"/>
          </w:tcPr>
          <w:p w14:paraId="033EBEBB">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26 (2.7)</w:t>
            </w:r>
          </w:p>
        </w:tc>
        <w:tc>
          <w:tcPr>
            <w:tcW w:w="871" w:type="pct"/>
          </w:tcPr>
          <w:p w14:paraId="1927CCD3">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10 (2.4)</w:t>
            </w:r>
          </w:p>
        </w:tc>
        <w:tc>
          <w:tcPr>
            <w:tcW w:w="963" w:type="pct"/>
          </w:tcPr>
          <w:p w14:paraId="26E979AC">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16 (2.9)</w:t>
            </w:r>
          </w:p>
        </w:tc>
        <w:tc>
          <w:tcPr>
            <w:tcW w:w="397" w:type="pct"/>
          </w:tcPr>
          <w:p w14:paraId="65ED7CBF">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0.694</w:t>
            </w:r>
          </w:p>
        </w:tc>
      </w:tr>
      <w:tr w14:paraId="025C848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2231" w:type="pct"/>
          <w:jc w:val="center"/>
        </w:trPr>
        <w:tc>
          <w:tcPr>
            <w:tcW w:w="1908" w:type="pct"/>
            <w:tcBorders>
              <w:top w:val="nil"/>
              <w:bottom w:val="nil"/>
            </w:tcBorders>
          </w:tcPr>
          <w:p w14:paraId="025265E9">
            <w:pPr>
              <w:spacing w:line="300" w:lineRule="exact"/>
              <w:rPr>
                <w:b/>
                <w:bCs/>
                <w:color w:val="000000" w:themeColor="text1"/>
                <w:sz w:val="18"/>
                <w:szCs w:val="18"/>
                <w14:textFill>
                  <w14:solidFill>
                    <w14:schemeClr w14:val="tx1"/>
                  </w14:solidFill>
                </w14:textFill>
              </w:rPr>
            </w:pPr>
            <w:r>
              <w:rPr>
                <w:b/>
                <w:bCs/>
                <w:color w:val="000000" w:themeColor="text1"/>
                <w:sz w:val="18"/>
                <w:szCs w:val="18"/>
                <w14:textFill>
                  <w14:solidFill>
                    <w14:schemeClr w14:val="tx1"/>
                  </w14:solidFill>
                </w14:textFill>
              </w:rPr>
              <w:t>Laboratory data</w:t>
            </w:r>
            <w:r>
              <w:rPr>
                <w:rFonts w:hint="eastAsia"/>
                <w:b/>
                <w:bCs/>
                <w:color w:val="000000" w:themeColor="text1"/>
                <w:sz w:val="18"/>
                <w:szCs w:val="18"/>
                <w14:textFill>
                  <w14:solidFill>
                    <w14:schemeClr w14:val="tx1"/>
                  </w14:solidFill>
                </w14:textFill>
              </w:rPr>
              <w:t>, median (IQR)</w:t>
            </w:r>
          </w:p>
        </w:tc>
        <w:tc>
          <w:tcPr>
            <w:tcW w:w="430" w:type="pct"/>
            <w:tcBorders>
              <w:top w:val="nil"/>
              <w:bottom w:val="nil"/>
            </w:tcBorders>
          </w:tcPr>
          <w:p w14:paraId="2E1C3BB7">
            <w:pPr>
              <w:spacing w:line="300" w:lineRule="exact"/>
              <w:rPr>
                <w:b/>
                <w:bCs/>
                <w:color w:val="000000" w:themeColor="text1"/>
                <w:sz w:val="18"/>
                <w:szCs w:val="18"/>
                <w14:textFill>
                  <w14:solidFill>
                    <w14:schemeClr w14:val="tx1"/>
                  </w14:solidFill>
                </w14:textFill>
              </w:rPr>
            </w:pPr>
          </w:p>
        </w:tc>
        <w:tc>
          <w:tcPr>
            <w:tcW w:w="431" w:type="pct"/>
            <w:tcBorders>
              <w:top w:val="nil"/>
              <w:bottom w:val="nil"/>
            </w:tcBorders>
          </w:tcPr>
          <w:p w14:paraId="0C2BAB6F">
            <w:pPr>
              <w:spacing w:line="300" w:lineRule="exact"/>
              <w:rPr>
                <w:b/>
                <w:bCs/>
                <w:color w:val="000000" w:themeColor="text1"/>
                <w:sz w:val="18"/>
                <w:szCs w:val="18"/>
                <w14:textFill>
                  <w14:solidFill>
                    <w14:schemeClr w14:val="tx1"/>
                  </w14:solidFill>
                </w14:textFill>
              </w:rPr>
            </w:pPr>
          </w:p>
        </w:tc>
      </w:tr>
      <w:tr w14:paraId="7BCBCF0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08" w:type="pct"/>
            <w:tcBorders>
              <w:top w:val="nil"/>
              <w:bottom w:val="nil"/>
            </w:tcBorders>
          </w:tcPr>
          <w:p w14:paraId="325552FD">
            <w:pPr>
              <w:spacing w:line="300" w:lineRule="exac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Leukocyte, *10</w:t>
            </w:r>
            <w:r>
              <w:rPr>
                <w:color w:val="000000" w:themeColor="text1"/>
                <w:sz w:val="18"/>
                <w:szCs w:val="18"/>
                <w:vertAlign w:val="superscript"/>
                <w14:textFill>
                  <w14:solidFill>
                    <w14:schemeClr w14:val="tx1"/>
                  </w14:solidFill>
                </w14:textFill>
              </w:rPr>
              <w:t>12</w:t>
            </w:r>
            <w:r>
              <w:rPr>
                <w:color w:val="000000" w:themeColor="text1"/>
                <w:sz w:val="18"/>
                <w:szCs w:val="18"/>
                <w14:textFill>
                  <w14:solidFill>
                    <w14:schemeClr w14:val="tx1"/>
                  </w14:solidFill>
                </w14:textFill>
              </w:rPr>
              <w:t>/L</w:t>
            </w:r>
          </w:p>
        </w:tc>
        <w:tc>
          <w:tcPr>
            <w:tcW w:w="861" w:type="pct"/>
            <w:gridSpan w:val="2"/>
            <w:tcBorders>
              <w:top w:val="nil"/>
              <w:bottom w:val="nil"/>
            </w:tcBorders>
            <w:vAlign w:val="center"/>
          </w:tcPr>
          <w:p w14:paraId="0E5D77E0">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8.9</w:t>
            </w:r>
            <w:r>
              <w:rPr>
                <w:color w:val="000000" w:themeColor="text1"/>
                <w:sz w:val="18"/>
                <w:szCs w:val="18"/>
                <w14:textFill>
                  <w14:solidFill>
                    <w14:schemeClr w14:val="tx1"/>
                  </w14:solidFill>
                </w14:textFill>
              </w:rPr>
              <w:t xml:space="preserve"> (</w:t>
            </w:r>
            <w:r>
              <w:rPr>
                <w:rFonts w:hint="eastAsia"/>
                <w:color w:val="000000" w:themeColor="text1"/>
                <w:sz w:val="18"/>
                <w:szCs w:val="18"/>
                <w14:textFill>
                  <w14:solidFill>
                    <w14:schemeClr w14:val="tx1"/>
                  </w14:solidFill>
                </w14:textFill>
              </w:rPr>
              <w:t>7.1-10.9</w:t>
            </w:r>
            <w:r>
              <w:rPr>
                <w:color w:val="000000" w:themeColor="text1"/>
                <w:sz w:val="18"/>
                <w:szCs w:val="18"/>
                <w14:textFill>
                  <w14:solidFill>
                    <w14:schemeClr w14:val="tx1"/>
                  </w14:solidFill>
                </w14:textFill>
              </w:rPr>
              <w:t>)</w:t>
            </w:r>
          </w:p>
        </w:tc>
        <w:tc>
          <w:tcPr>
            <w:tcW w:w="871" w:type="pct"/>
            <w:tcBorders>
              <w:top w:val="nil"/>
              <w:bottom w:val="nil"/>
            </w:tcBorders>
          </w:tcPr>
          <w:p w14:paraId="32CC8D30">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8.4 (6.9-10.4)</w:t>
            </w:r>
          </w:p>
        </w:tc>
        <w:tc>
          <w:tcPr>
            <w:tcW w:w="963" w:type="pct"/>
            <w:tcBorders>
              <w:top w:val="nil"/>
              <w:bottom w:val="nil"/>
            </w:tcBorders>
          </w:tcPr>
          <w:p w14:paraId="6C5148D8">
            <w:pPr>
              <w:spacing w:line="300" w:lineRule="exact"/>
              <w:jc w:val="center"/>
              <w:rPr>
                <w:b/>
                <w:bCs/>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9.1 (7.3-11.3)</w:t>
            </w:r>
          </w:p>
        </w:tc>
        <w:tc>
          <w:tcPr>
            <w:tcW w:w="397" w:type="pct"/>
            <w:tcBorders>
              <w:top w:val="nil"/>
              <w:bottom w:val="nil"/>
            </w:tcBorders>
          </w:tcPr>
          <w:p w14:paraId="05648194">
            <w:pPr>
              <w:spacing w:line="300" w:lineRule="exact"/>
              <w:jc w:val="center"/>
              <w:rPr>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&lt;0.001</w:t>
            </w:r>
          </w:p>
        </w:tc>
      </w:tr>
      <w:tr w14:paraId="4AEACDA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08" w:type="pct"/>
            <w:tcBorders>
              <w:top w:val="nil"/>
            </w:tcBorders>
            <w:vAlign w:val="center"/>
          </w:tcPr>
          <w:p w14:paraId="54D2053A">
            <w:pPr>
              <w:spacing w:line="300" w:lineRule="exact"/>
              <w:jc w:val="both"/>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N</w:t>
            </w:r>
            <w:r>
              <w:rPr>
                <w:color w:val="000000" w:themeColor="text1"/>
                <w:sz w:val="18"/>
                <w:szCs w:val="18"/>
                <w14:textFill>
                  <w14:solidFill>
                    <w14:schemeClr w14:val="tx1"/>
                  </w14:solidFill>
                </w14:textFill>
              </w:rPr>
              <w:t>eutrophil, %</w:t>
            </w:r>
          </w:p>
        </w:tc>
        <w:tc>
          <w:tcPr>
            <w:tcW w:w="861" w:type="pct"/>
            <w:gridSpan w:val="2"/>
            <w:tcBorders>
              <w:top w:val="nil"/>
            </w:tcBorders>
            <w:vAlign w:val="center"/>
          </w:tcPr>
          <w:p w14:paraId="181F5937">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79.3</w:t>
            </w:r>
            <w:r>
              <w:rPr>
                <w:color w:val="000000" w:themeColor="text1"/>
                <w:sz w:val="18"/>
                <w:szCs w:val="18"/>
                <w14:textFill>
                  <w14:solidFill>
                    <w14:schemeClr w14:val="tx1"/>
                  </w14:solidFill>
                </w14:textFill>
              </w:rPr>
              <w:t xml:space="preserve"> (</w:t>
            </w:r>
            <w:r>
              <w:rPr>
                <w:rFonts w:hint="eastAsia"/>
                <w:color w:val="000000" w:themeColor="text1"/>
                <w:sz w:val="18"/>
                <w:szCs w:val="18"/>
                <w14:textFill>
                  <w14:solidFill>
                    <w14:schemeClr w14:val="tx1"/>
                  </w14:solidFill>
                </w14:textFill>
              </w:rPr>
              <w:t>69.7-86.1</w:t>
            </w:r>
            <w:r>
              <w:rPr>
                <w:color w:val="000000" w:themeColor="text1"/>
                <w:sz w:val="18"/>
                <w:szCs w:val="18"/>
                <w14:textFill>
                  <w14:solidFill>
                    <w14:schemeClr w14:val="tx1"/>
                  </w14:solidFill>
                </w14:textFill>
              </w:rPr>
              <w:t>)</w:t>
            </w:r>
          </w:p>
        </w:tc>
        <w:tc>
          <w:tcPr>
            <w:tcW w:w="871" w:type="pct"/>
            <w:tcBorders>
              <w:top w:val="nil"/>
            </w:tcBorders>
          </w:tcPr>
          <w:p w14:paraId="05AE4FFA">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76.5 (65.4-83.7)</w:t>
            </w:r>
          </w:p>
        </w:tc>
        <w:tc>
          <w:tcPr>
            <w:tcW w:w="963" w:type="pct"/>
            <w:tcBorders>
              <w:top w:val="nil"/>
            </w:tcBorders>
          </w:tcPr>
          <w:p w14:paraId="0B3ED7C1">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81.6 (73.8-87.6)</w:t>
            </w:r>
          </w:p>
        </w:tc>
        <w:tc>
          <w:tcPr>
            <w:tcW w:w="397" w:type="pct"/>
            <w:tcBorders>
              <w:top w:val="nil"/>
            </w:tcBorders>
            <w:vAlign w:val="center"/>
          </w:tcPr>
          <w:p w14:paraId="04E7C7DB">
            <w:pPr>
              <w:spacing w:line="300" w:lineRule="exact"/>
              <w:jc w:val="center"/>
              <w:rPr>
                <w:color w:val="000000" w:themeColor="text1"/>
                <w:sz w:val="18"/>
                <w:szCs w:val="18"/>
                <w14:textFill>
                  <w14:solidFill>
                    <w14:schemeClr w14:val="tx1"/>
                  </w14:solidFill>
                </w14:textFill>
              </w:rPr>
            </w:pPr>
            <w:r>
              <w:rPr>
                <w:b/>
                <w:bCs/>
                <w:color w:val="000000" w:themeColor="text1"/>
                <w:sz w:val="18"/>
                <w:szCs w:val="18"/>
                <w14:textFill>
                  <w14:solidFill>
                    <w14:schemeClr w14:val="tx1"/>
                  </w14:solidFill>
                </w14:textFill>
              </w:rPr>
              <w:t>&lt;0.001</w:t>
            </w:r>
          </w:p>
        </w:tc>
      </w:tr>
      <w:tr w14:paraId="23DDA42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08" w:type="pct"/>
          </w:tcPr>
          <w:p w14:paraId="2CDFBF15">
            <w:pPr>
              <w:spacing w:line="300" w:lineRule="exact"/>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P</w:t>
            </w:r>
            <w:r>
              <w:rPr>
                <w:color w:val="000000" w:themeColor="text1"/>
                <w:sz w:val="18"/>
                <w:szCs w:val="18"/>
                <w14:textFill>
                  <w14:solidFill>
                    <w14:schemeClr w14:val="tx1"/>
                  </w14:solidFill>
                </w14:textFill>
              </w:rPr>
              <w:t>latelet</w:t>
            </w:r>
            <w:r>
              <w:rPr>
                <w:rFonts w:hint="eastAsia"/>
                <w:color w:val="000000" w:themeColor="text1"/>
                <w:sz w:val="18"/>
                <w:szCs w:val="18"/>
                <w14:textFill>
                  <w14:solidFill>
                    <w14:schemeClr w14:val="tx1"/>
                  </w14:solidFill>
                </w14:textFill>
              </w:rPr>
              <w:t xml:space="preserve">, </w:t>
            </w:r>
            <w:r>
              <w:rPr>
                <w:color w:val="000000" w:themeColor="text1"/>
                <w:sz w:val="18"/>
                <w:szCs w:val="18"/>
                <w14:textFill>
                  <w14:solidFill>
                    <w14:schemeClr w14:val="tx1"/>
                  </w14:solidFill>
                </w14:textFill>
              </w:rPr>
              <w:t>*109/L</w:t>
            </w:r>
          </w:p>
        </w:tc>
        <w:tc>
          <w:tcPr>
            <w:tcW w:w="861" w:type="pct"/>
            <w:gridSpan w:val="2"/>
            <w:vAlign w:val="center"/>
          </w:tcPr>
          <w:p w14:paraId="1EB24C71">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205</w:t>
            </w:r>
            <w:r>
              <w:rPr>
                <w:color w:val="000000" w:themeColor="text1"/>
                <w:sz w:val="18"/>
                <w:szCs w:val="18"/>
                <w14:textFill>
                  <w14:solidFill>
                    <w14:schemeClr w14:val="tx1"/>
                  </w14:solidFill>
                </w14:textFill>
              </w:rPr>
              <w:t xml:space="preserve"> </w:t>
            </w:r>
            <w:r>
              <w:rPr>
                <w:rFonts w:hint="eastAsia"/>
                <w:color w:val="000000" w:themeColor="text1"/>
                <w:sz w:val="18"/>
                <w:szCs w:val="18"/>
                <w14:textFill>
                  <w14:solidFill>
                    <w14:schemeClr w14:val="tx1"/>
                  </w14:solidFill>
                </w14:textFill>
              </w:rPr>
              <w:t>(169-248</w:t>
            </w:r>
            <w:r>
              <w:rPr>
                <w:color w:val="000000" w:themeColor="text1"/>
                <w:sz w:val="18"/>
                <w:szCs w:val="18"/>
                <w14:textFill>
                  <w14:solidFill>
                    <w14:schemeClr w14:val="tx1"/>
                  </w14:solidFill>
                </w14:textFill>
              </w:rPr>
              <w:t>)</w:t>
            </w:r>
          </w:p>
        </w:tc>
        <w:tc>
          <w:tcPr>
            <w:tcW w:w="871" w:type="pct"/>
          </w:tcPr>
          <w:p w14:paraId="392B4D4A">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202 (171-245)</w:t>
            </w:r>
          </w:p>
        </w:tc>
        <w:tc>
          <w:tcPr>
            <w:tcW w:w="963" w:type="pct"/>
          </w:tcPr>
          <w:p w14:paraId="4D40D93D">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207 (167-252)</w:t>
            </w:r>
          </w:p>
        </w:tc>
        <w:tc>
          <w:tcPr>
            <w:tcW w:w="397" w:type="pct"/>
          </w:tcPr>
          <w:p w14:paraId="4BDACC55">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0.645</w:t>
            </w:r>
          </w:p>
        </w:tc>
      </w:tr>
      <w:tr w14:paraId="018D5E4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08" w:type="pct"/>
          </w:tcPr>
          <w:p w14:paraId="08F0679C">
            <w:pPr>
              <w:spacing w:line="300" w:lineRule="exac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Hemoglobin, g/L</w:t>
            </w:r>
          </w:p>
        </w:tc>
        <w:tc>
          <w:tcPr>
            <w:tcW w:w="861" w:type="pct"/>
            <w:gridSpan w:val="2"/>
            <w:vAlign w:val="center"/>
          </w:tcPr>
          <w:p w14:paraId="09C3788F">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141</w:t>
            </w:r>
            <w:r>
              <w:rPr>
                <w:color w:val="000000" w:themeColor="text1"/>
                <w:sz w:val="18"/>
                <w:szCs w:val="18"/>
                <w14:textFill>
                  <w14:solidFill>
                    <w14:schemeClr w14:val="tx1"/>
                  </w14:solidFill>
                </w14:textFill>
              </w:rPr>
              <w:t xml:space="preserve"> (</w:t>
            </w:r>
            <w:r>
              <w:rPr>
                <w:rFonts w:hint="eastAsia"/>
                <w:color w:val="000000" w:themeColor="text1"/>
                <w:sz w:val="18"/>
                <w:szCs w:val="18"/>
                <w14:textFill>
                  <w14:solidFill>
                    <w14:schemeClr w14:val="tx1"/>
                  </w14:solidFill>
                </w14:textFill>
              </w:rPr>
              <w:t>130-153</w:t>
            </w:r>
            <w:r>
              <w:rPr>
                <w:color w:val="000000" w:themeColor="text1"/>
                <w:sz w:val="18"/>
                <w:szCs w:val="18"/>
                <w14:textFill>
                  <w14:solidFill>
                    <w14:schemeClr w14:val="tx1"/>
                  </w14:solidFill>
                </w14:textFill>
              </w:rPr>
              <w:t>)</w:t>
            </w:r>
          </w:p>
        </w:tc>
        <w:tc>
          <w:tcPr>
            <w:tcW w:w="871" w:type="pct"/>
          </w:tcPr>
          <w:p w14:paraId="2AF4B1DC">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143 (131-153)</w:t>
            </w:r>
          </w:p>
        </w:tc>
        <w:tc>
          <w:tcPr>
            <w:tcW w:w="963" w:type="pct"/>
          </w:tcPr>
          <w:p w14:paraId="08580956">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140 (128-153)</w:t>
            </w:r>
          </w:p>
        </w:tc>
        <w:tc>
          <w:tcPr>
            <w:tcW w:w="397" w:type="pct"/>
          </w:tcPr>
          <w:p w14:paraId="346AD580">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0.134</w:t>
            </w:r>
          </w:p>
        </w:tc>
      </w:tr>
      <w:tr w14:paraId="0FD2371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08" w:type="pct"/>
          </w:tcPr>
          <w:p w14:paraId="2765936B">
            <w:pPr>
              <w:spacing w:line="300" w:lineRule="exac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Glucose, mmol/L</w:t>
            </w:r>
          </w:p>
        </w:tc>
        <w:tc>
          <w:tcPr>
            <w:tcW w:w="861" w:type="pct"/>
            <w:gridSpan w:val="2"/>
            <w:vAlign w:val="center"/>
          </w:tcPr>
          <w:p w14:paraId="7ED5455D">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7.0</w:t>
            </w:r>
            <w:r>
              <w:rPr>
                <w:color w:val="000000" w:themeColor="text1"/>
                <w:sz w:val="18"/>
                <w:szCs w:val="18"/>
                <w14:textFill>
                  <w14:solidFill>
                    <w14:schemeClr w14:val="tx1"/>
                  </w14:solidFill>
                </w14:textFill>
              </w:rPr>
              <w:t xml:space="preserve"> (</w:t>
            </w:r>
            <w:r>
              <w:rPr>
                <w:rFonts w:hint="eastAsia"/>
                <w:color w:val="000000" w:themeColor="text1"/>
                <w:sz w:val="18"/>
                <w:szCs w:val="18"/>
                <w14:textFill>
                  <w14:solidFill>
                    <w14:schemeClr w14:val="tx1"/>
                  </w14:solidFill>
                </w14:textFill>
              </w:rPr>
              <w:t>6.1-9.0</w:t>
            </w:r>
            <w:r>
              <w:rPr>
                <w:color w:val="000000" w:themeColor="text1"/>
                <w:sz w:val="18"/>
                <w:szCs w:val="18"/>
                <w14:textFill>
                  <w14:solidFill>
                    <w14:schemeClr w14:val="tx1"/>
                  </w14:solidFill>
                </w14:textFill>
              </w:rPr>
              <w:t>)</w:t>
            </w:r>
          </w:p>
        </w:tc>
        <w:tc>
          <w:tcPr>
            <w:tcW w:w="871" w:type="pct"/>
          </w:tcPr>
          <w:p w14:paraId="56D2EFCA">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6.7 (5.8-8.0)</w:t>
            </w:r>
          </w:p>
        </w:tc>
        <w:tc>
          <w:tcPr>
            <w:tcW w:w="963" w:type="pct"/>
          </w:tcPr>
          <w:p w14:paraId="7546094C">
            <w:pPr>
              <w:spacing w:line="300" w:lineRule="exact"/>
              <w:jc w:val="center"/>
              <w:rPr>
                <w:b/>
                <w:bCs/>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7.3 (6.3-9.8)</w:t>
            </w:r>
          </w:p>
        </w:tc>
        <w:tc>
          <w:tcPr>
            <w:tcW w:w="397" w:type="pct"/>
          </w:tcPr>
          <w:p w14:paraId="1ADF9E8D">
            <w:pPr>
              <w:spacing w:line="300" w:lineRule="exact"/>
              <w:jc w:val="center"/>
              <w:rPr>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&lt;0.001</w:t>
            </w:r>
          </w:p>
        </w:tc>
      </w:tr>
      <w:tr w14:paraId="16272C5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08" w:type="pct"/>
          </w:tcPr>
          <w:p w14:paraId="0E98BCE9">
            <w:pPr>
              <w:spacing w:line="300" w:lineRule="exact"/>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T</w:t>
            </w:r>
            <w:r>
              <w:rPr>
                <w:color w:val="000000" w:themeColor="text1"/>
                <w:sz w:val="18"/>
                <w:szCs w:val="18"/>
                <w14:textFill>
                  <w14:solidFill>
                    <w14:schemeClr w14:val="tx1"/>
                  </w14:solidFill>
                </w14:textFill>
              </w:rPr>
              <w:t>riglyceride, mmol/L</w:t>
            </w:r>
          </w:p>
        </w:tc>
        <w:tc>
          <w:tcPr>
            <w:tcW w:w="861" w:type="pct"/>
            <w:gridSpan w:val="2"/>
            <w:vAlign w:val="center"/>
          </w:tcPr>
          <w:p w14:paraId="1493EFAB">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1.2</w:t>
            </w:r>
            <w:r>
              <w:rPr>
                <w:color w:val="000000" w:themeColor="text1"/>
                <w:sz w:val="18"/>
                <w:szCs w:val="18"/>
                <w14:textFill>
                  <w14:solidFill>
                    <w14:schemeClr w14:val="tx1"/>
                  </w14:solidFill>
                </w14:textFill>
              </w:rPr>
              <w:t xml:space="preserve"> (</w:t>
            </w:r>
            <w:r>
              <w:rPr>
                <w:rFonts w:hint="eastAsia"/>
                <w:color w:val="000000" w:themeColor="text1"/>
                <w:sz w:val="18"/>
                <w:szCs w:val="18"/>
                <w14:textFill>
                  <w14:solidFill>
                    <w14:schemeClr w14:val="tx1"/>
                  </w14:solidFill>
                </w14:textFill>
              </w:rPr>
              <w:t>0.9-1.9</w:t>
            </w:r>
            <w:r>
              <w:rPr>
                <w:color w:val="000000" w:themeColor="text1"/>
                <w:sz w:val="18"/>
                <w:szCs w:val="18"/>
                <w14:textFill>
                  <w14:solidFill>
                    <w14:schemeClr w14:val="tx1"/>
                  </w14:solidFill>
                </w14:textFill>
              </w:rPr>
              <w:t>)</w:t>
            </w:r>
          </w:p>
        </w:tc>
        <w:tc>
          <w:tcPr>
            <w:tcW w:w="871" w:type="pct"/>
          </w:tcPr>
          <w:p w14:paraId="0A5E2F5E">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1.3 (0.9-2.0)</w:t>
            </w:r>
          </w:p>
        </w:tc>
        <w:tc>
          <w:tcPr>
            <w:tcW w:w="963" w:type="pct"/>
          </w:tcPr>
          <w:p w14:paraId="5A4BDE1F">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1.2 (0.9-1.8)</w:t>
            </w:r>
          </w:p>
        </w:tc>
        <w:tc>
          <w:tcPr>
            <w:tcW w:w="397" w:type="pct"/>
          </w:tcPr>
          <w:p w14:paraId="2B953536">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0.134</w:t>
            </w:r>
          </w:p>
        </w:tc>
      </w:tr>
      <w:tr w14:paraId="3815C93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08" w:type="pct"/>
          </w:tcPr>
          <w:p w14:paraId="77DBCEC7">
            <w:pPr>
              <w:spacing w:line="300" w:lineRule="exac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T-Chol, mmol/L</w:t>
            </w:r>
          </w:p>
        </w:tc>
        <w:tc>
          <w:tcPr>
            <w:tcW w:w="861" w:type="pct"/>
            <w:gridSpan w:val="2"/>
            <w:vAlign w:val="center"/>
          </w:tcPr>
          <w:p w14:paraId="4698A0B4">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4.4</w:t>
            </w:r>
            <w:r>
              <w:rPr>
                <w:color w:val="000000" w:themeColor="text1"/>
                <w:sz w:val="18"/>
                <w:szCs w:val="18"/>
                <w14:textFill>
                  <w14:solidFill>
                    <w14:schemeClr w14:val="tx1"/>
                  </w14:solidFill>
                </w14:textFill>
              </w:rPr>
              <w:t xml:space="preserve"> (</w:t>
            </w:r>
            <w:r>
              <w:rPr>
                <w:rFonts w:hint="eastAsia"/>
                <w:color w:val="000000" w:themeColor="text1"/>
                <w:sz w:val="18"/>
                <w:szCs w:val="18"/>
                <w14:textFill>
                  <w14:solidFill>
                    <w14:schemeClr w14:val="tx1"/>
                  </w14:solidFill>
                </w14:textFill>
              </w:rPr>
              <w:t>3.8-5.2</w:t>
            </w:r>
            <w:r>
              <w:rPr>
                <w:color w:val="000000" w:themeColor="text1"/>
                <w:sz w:val="18"/>
                <w:szCs w:val="18"/>
                <w14:textFill>
                  <w14:solidFill>
                    <w14:schemeClr w14:val="tx1"/>
                  </w14:solidFill>
                </w14:textFill>
              </w:rPr>
              <w:t>)</w:t>
            </w:r>
          </w:p>
        </w:tc>
        <w:tc>
          <w:tcPr>
            <w:tcW w:w="871" w:type="pct"/>
          </w:tcPr>
          <w:p w14:paraId="6859EF55">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4.5 (3.8-5.3)</w:t>
            </w:r>
          </w:p>
        </w:tc>
        <w:tc>
          <w:tcPr>
            <w:tcW w:w="963" w:type="pct"/>
          </w:tcPr>
          <w:p w14:paraId="5D3F76D4">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4.4 (3.7-5.1)</w:t>
            </w:r>
          </w:p>
        </w:tc>
        <w:tc>
          <w:tcPr>
            <w:tcW w:w="397" w:type="pct"/>
          </w:tcPr>
          <w:p w14:paraId="66BE92E2">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0.181</w:t>
            </w:r>
          </w:p>
        </w:tc>
      </w:tr>
      <w:tr w14:paraId="449897D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08" w:type="pct"/>
          </w:tcPr>
          <w:p w14:paraId="36D4DFAE">
            <w:pPr>
              <w:spacing w:line="300" w:lineRule="exact"/>
              <w:rPr>
                <w:b/>
                <w:bCs/>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LDL-c, mmol/L</w:t>
            </w:r>
          </w:p>
        </w:tc>
        <w:tc>
          <w:tcPr>
            <w:tcW w:w="861" w:type="pct"/>
            <w:gridSpan w:val="2"/>
            <w:vAlign w:val="center"/>
          </w:tcPr>
          <w:p w14:paraId="1F95DF7E">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2.8</w:t>
            </w:r>
            <w:r>
              <w:rPr>
                <w:color w:val="000000" w:themeColor="text1"/>
                <w:sz w:val="18"/>
                <w:szCs w:val="18"/>
                <w14:textFill>
                  <w14:solidFill>
                    <w14:schemeClr w14:val="tx1"/>
                  </w14:solidFill>
                </w14:textFill>
              </w:rPr>
              <w:t xml:space="preserve"> (</w:t>
            </w:r>
            <w:r>
              <w:rPr>
                <w:rFonts w:hint="eastAsia"/>
                <w:color w:val="000000" w:themeColor="text1"/>
                <w:sz w:val="18"/>
                <w:szCs w:val="18"/>
                <w14:textFill>
                  <w14:solidFill>
                    <w14:schemeClr w14:val="tx1"/>
                  </w14:solidFill>
                </w14:textFill>
              </w:rPr>
              <w:t>2.1-3.4</w:t>
            </w:r>
            <w:r>
              <w:rPr>
                <w:color w:val="000000" w:themeColor="text1"/>
                <w:sz w:val="18"/>
                <w:szCs w:val="18"/>
                <w14:textFill>
                  <w14:solidFill>
                    <w14:schemeClr w14:val="tx1"/>
                  </w14:solidFill>
                </w14:textFill>
              </w:rPr>
              <w:t>)</w:t>
            </w:r>
          </w:p>
        </w:tc>
        <w:tc>
          <w:tcPr>
            <w:tcW w:w="871" w:type="pct"/>
          </w:tcPr>
          <w:p w14:paraId="53ABB0FA">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2.8 (2.2-3.4)</w:t>
            </w:r>
          </w:p>
        </w:tc>
        <w:tc>
          <w:tcPr>
            <w:tcW w:w="963" w:type="pct"/>
          </w:tcPr>
          <w:p w14:paraId="7CB1363E">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2.7 (2.1-3.4)</w:t>
            </w:r>
          </w:p>
        </w:tc>
        <w:tc>
          <w:tcPr>
            <w:tcW w:w="397" w:type="pct"/>
          </w:tcPr>
          <w:p w14:paraId="357AD70B">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0.199</w:t>
            </w:r>
          </w:p>
        </w:tc>
      </w:tr>
      <w:tr w14:paraId="1A7800F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08" w:type="pct"/>
          </w:tcPr>
          <w:p w14:paraId="2D05DA97">
            <w:pPr>
              <w:spacing w:line="300" w:lineRule="exact"/>
              <w:rPr>
                <w:b/>
                <w:bCs/>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F</w:t>
            </w:r>
            <w:r>
              <w:rPr>
                <w:color w:val="000000" w:themeColor="text1"/>
                <w:sz w:val="18"/>
                <w:szCs w:val="18"/>
                <w14:textFill>
                  <w14:solidFill>
                    <w14:schemeClr w14:val="tx1"/>
                  </w14:solidFill>
                </w14:textFill>
              </w:rPr>
              <w:t>ibrinogen, mmol/L</w:t>
            </w:r>
          </w:p>
        </w:tc>
        <w:tc>
          <w:tcPr>
            <w:tcW w:w="861" w:type="pct"/>
            <w:gridSpan w:val="2"/>
            <w:vAlign w:val="center"/>
          </w:tcPr>
          <w:p w14:paraId="549F9145">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3.3</w:t>
            </w:r>
            <w:r>
              <w:rPr>
                <w:color w:val="000000" w:themeColor="text1"/>
                <w:sz w:val="18"/>
                <w:szCs w:val="18"/>
                <w14:textFill>
                  <w14:solidFill>
                    <w14:schemeClr w14:val="tx1"/>
                  </w14:solidFill>
                </w14:textFill>
              </w:rPr>
              <w:t xml:space="preserve"> (</w:t>
            </w:r>
            <w:r>
              <w:rPr>
                <w:rFonts w:hint="eastAsia"/>
                <w:color w:val="000000" w:themeColor="text1"/>
                <w:sz w:val="18"/>
                <w:szCs w:val="18"/>
                <w14:textFill>
                  <w14:solidFill>
                    <w14:schemeClr w14:val="tx1"/>
                  </w14:solidFill>
                </w14:textFill>
              </w:rPr>
              <w:t>2.8-3.8</w:t>
            </w:r>
            <w:r>
              <w:rPr>
                <w:color w:val="000000" w:themeColor="text1"/>
                <w:sz w:val="18"/>
                <w:szCs w:val="18"/>
                <w14:textFill>
                  <w14:solidFill>
                    <w14:schemeClr w14:val="tx1"/>
                  </w14:solidFill>
                </w14:textFill>
              </w:rPr>
              <w:t>)</w:t>
            </w:r>
          </w:p>
        </w:tc>
        <w:tc>
          <w:tcPr>
            <w:tcW w:w="871" w:type="pct"/>
          </w:tcPr>
          <w:p w14:paraId="0894E9AC">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3.2 (2.7-3.8)</w:t>
            </w:r>
          </w:p>
        </w:tc>
        <w:tc>
          <w:tcPr>
            <w:tcW w:w="963" w:type="pct"/>
          </w:tcPr>
          <w:p w14:paraId="53D52AA6">
            <w:pPr>
              <w:spacing w:line="300" w:lineRule="exact"/>
              <w:jc w:val="center"/>
              <w:rPr>
                <w:b/>
                <w:bCs/>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3.3 (2.9-3.9)</w:t>
            </w:r>
          </w:p>
        </w:tc>
        <w:tc>
          <w:tcPr>
            <w:tcW w:w="397" w:type="pct"/>
          </w:tcPr>
          <w:p w14:paraId="33D200DE">
            <w:pPr>
              <w:spacing w:line="300" w:lineRule="exact"/>
              <w:jc w:val="center"/>
              <w:rPr>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0.030</w:t>
            </w:r>
          </w:p>
        </w:tc>
      </w:tr>
      <w:tr w14:paraId="5F54D59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08" w:type="pct"/>
            <w:vAlign w:val="center"/>
          </w:tcPr>
          <w:p w14:paraId="08C9E60A">
            <w:pPr>
              <w:spacing w:line="300" w:lineRule="exact"/>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 xml:space="preserve">Uric acid, </w:t>
            </w:r>
            <w:r>
              <w:rPr>
                <w:color w:val="000000" w:themeColor="text1"/>
                <w:sz w:val="18"/>
                <w:szCs w:val="18"/>
                <w14:textFill>
                  <w14:solidFill>
                    <w14:schemeClr w14:val="tx1"/>
                  </w14:solidFill>
                </w14:textFill>
              </w:rPr>
              <w:t>μmol/L</w:t>
            </w:r>
          </w:p>
        </w:tc>
        <w:tc>
          <w:tcPr>
            <w:tcW w:w="861" w:type="pct"/>
            <w:gridSpan w:val="2"/>
            <w:vAlign w:val="center"/>
          </w:tcPr>
          <w:p w14:paraId="448ACD19">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338.0 (278.0-406.0)</w:t>
            </w:r>
          </w:p>
        </w:tc>
        <w:tc>
          <w:tcPr>
            <w:tcW w:w="871" w:type="pct"/>
            <w:vAlign w:val="center"/>
          </w:tcPr>
          <w:p w14:paraId="1BEB0C27">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355.0 (295.0-423.0)</w:t>
            </w:r>
          </w:p>
        </w:tc>
        <w:tc>
          <w:tcPr>
            <w:tcW w:w="963" w:type="pct"/>
            <w:vAlign w:val="center"/>
          </w:tcPr>
          <w:p w14:paraId="233E065E">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322.0 (267.0-391.0)</w:t>
            </w:r>
          </w:p>
        </w:tc>
        <w:tc>
          <w:tcPr>
            <w:tcW w:w="397" w:type="pct"/>
            <w:vAlign w:val="center"/>
          </w:tcPr>
          <w:p w14:paraId="1D870198">
            <w:pPr>
              <w:spacing w:line="300" w:lineRule="exact"/>
              <w:jc w:val="center"/>
              <w:rPr>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&lt;0.001</w:t>
            </w:r>
          </w:p>
        </w:tc>
      </w:tr>
      <w:tr w14:paraId="5B91B44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08" w:type="pct"/>
            <w:vAlign w:val="center"/>
          </w:tcPr>
          <w:p w14:paraId="54931CF5">
            <w:pPr>
              <w:spacing w:line="300" w:lineRule="exact"/>
              <w:rPr>
                <w:color w:val="000000" w:themeColor="text1"/>
                <w:sz w:val="18"/>
                <w:szCs w:val="18"/>
                <w14:textFill>
                  <w14:solidFill>
                    <w14:schemeClr w14:val="tx1"/>
                  </w14:solidFill>
                </w14:textFill>
              </w:rPr>
            </w:pPr>
            <w:bookmarkStart w:id="21" w:name="_Hlk166619305"/>
            <w:r>
              <w:rPr>
                <w:rFonts w:hint="eastAsia"/>
                <w:color w:val="000000" w:themeColor="text1"/>
                <w:sz w:val="18"/>
                <w:szCs w:val="18"/>
                <w14:textFill>
                  <w14:solidFill>
                    <w14:schemeClr w14:val="tx1"/>
                  </w14:solidFill>
                </w14:textFill>
              </w:rPr>
              <w:t>Onset to admission measurement of UA, h</w:t>
            </w:r>
          </w:p>
        </w:tc>
        <w:tc>
          <w:tcPr>
            <w:tcW w:w="861" w:type="pct"/>
            <w:gridSpan w:val="2"/>
            <w:vAlign w:val="center"/>
          </w:tcPr>
          <w:p w14:paraId="2ACABCB2">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4.5 (2.8-7.4)</w:t>
            </w:r>
          </w:p>
        </w:tc>
        <w:tc>
          <w:tcPr>
            <w:tcW w:w="871" w:type="pct"/>
            <w:vAlign w:val="center"/>
          </w:tcPr>
          <w:p w14:paraId="3EB5BC66">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4.4 (2.5-7.2)</w:t>
            </w:r>
          </w:p>
        </w:tc>
        <w:tc>
          <w:tcPr>
            <w:tcW w:w="963" w:type="pct"/>
            <w:vAlign w:val="center"/>
          </w:tcPr>
          <w:p w14:paraId="5D0976AF">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4.6 (7.7-2.9)</w:t>
            </w:r>
          </w:p>
        </w:tc>
        <w:tc>
          <w:tcPr>
            <w:tcW w:w="397" w:type="pct"/>
            <w:vAlign w:val="center"/>
          </w:tcPr>
          <w:p w14:paraId="4F1B0B6A">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0.384</w:t>
            </w:r>
          </w:p>
        </w:tc>
      </w:tr>
      <w:bookmarkEnd w:id="21"/>
      <w:tr w14:paraId="183165A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08" w:type="pct"/>
            <w:vAlign w:val="center"/>
          </w:tcPr>
          <w:p w14:paraId="7FBEE328">
            <w:pPr>
              <w:spacing w:line="300" w:lineRule="exact"/>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 xml:space="preserve">ΔUA, </w:t>
            </w:r>
            <w:r>
              <w:rPr>
                <w:color w:val="000000" w:themeColor="text1"/>
                <w:sz w:val="18"/>
                <w:szCs w:val="18"/>
                <w14:textFill>
                  <w14:solidFill>
                    <w14:schemeClr w14:val="tx1"/>
                  </w14:solidFill>
                </w14:textFill>
              </w:rPr>
              <w:t>μmol/L</w:t>
            </w:r>
          </w:p>
        </w:tc>
        <w:tc>
          <w:tcPr>
            <w:tcW w:w="861" w:type="pct"/>
            <w:gridSpan w:val="2"/>
            <w:vAlign w:val="center"/>
          </w:tcPr>
          <w:p w14:paraId="591D7907">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77.5（26.0-166.0）</w:t>
            </w:r>
          </w:p>
        </w:tc>
        <w:tc>
          <w:tcPr>
            <w:tcW w:w="871" w:type="pct"/>
          </w:tcPr>
          <w:p w14:paraId="5AB8F95A">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67.0 (23.5-124.5)</w:t>
            </w:r>
          </w:p>
        </w:tc>
        <w:tc>
          <w:tcPr>
            <w:tcW w:w="963" w:type="pct"/>
          </w:tcPr>
          <w:p w14:paraId="0542DC8C">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98.0 (27.0-195.0)</w:t>
            </w:r>
          </w:p>
        </w:tc>
        <w:tc>
          <w:tcPr>
            <w:tcW w:w="397" w:type="pct"/>
            <w:vAlign w:val="center"/>
          </w:tcPr>
          <w:p w14:paraId="71139B15">
            <w:pPr>
              <w:spacing w:line="300" w:lineRule="exact"/>
              <w:jc w:val="center"/>
              <w:rPr>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&lt;0.001</w:t>
            </w:r>
          </w:p>
        </w:tc>
      </w:tr>
      <w:tr w14:paraId="1B1E757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08" w:type="pct"/>
            <w:vAlign w:val="center"/>
          </w:tcPr>
          <w:p w14:paraId="3A145B4E">
            <w:pPr>
              <w:spacing w:line="300" w:lineRule="exac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 xml:space="preserve">Interval between admission and </w:t>
            </w:r>
          </w:p>
          <w:p w14:paraId="39FF914F">
            <w:pPr>
              <w:spacing w:line="300" w:lineRule="exac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follow-up measurement of UA</w:t>
            </w:r>
            <w:r>
              <w:rPr>
                <w:rFonts w:hint="eastAsia"/>
                <w:color w:val="000000" w:themeColor="text1"/>
                <w:sz w:val="18"/>
                <w:szCs w:val="18"/>
                <w14:textFill>
                  <w14:solidFill>
                    <w14:schemeClr w14:val="tx1"/>
                  </w14:solidFill>
                </w14:textFill>
              </w:rPr>
              <w:t>, h</w:t>
            </w:r>
          </w:p>
        </w:tc>
        <w:tc>
          <w:tcPr>
            <w:tcW w:w="861" w:type="pct"/>
            <w:gridSpan w:val="2"/>
            <w:vAlign w:val="center"/>
          </w:tcPr>
          <w:p w14:paraId="1C76529A">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24.0(14.0-100.5)</w:t>
            </w:r>
          </w:p>
        </w:tc>
        <w:tc>
          <w:tcPr>
            <w:tcW w:w="871" w:type="pct"/>
            <w:vAlign w:val="center"/>
          </w:tcPr>
          <w:p w14:paraId="024B9BB1">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20.0 (13.0-80.0)</w:t>
            </w:r>
          </w:p>
        </w:tc>
        <w:tc>
          <w:tcPr>
            <w:tcW w:w="963" w:type="pct"/>
            <w:vAlign w:val="center"/>
          </w:tcPr>
          <w:p w14:paraId="29A07C31">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39.5 (14.0-108.0)</w:t>
            </w:r>
          </w:p>
        </w:tc>
        <w:tc>
          <w:tcPr>
            <w:tcW w:w="397" w:type="pct"/>
            <w:vAlign w:val="center"/>
          </w:tcPr>
          <w:p w14:paraId="0CC921B3">
            <w:pPr>
              <w:spacing w:line="300" w:lineRule="exact"/>
              <w:jc w:val="center"/>
              <w:rPr>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0.001</w:t>
            </w:r>
          </w:p>
        </w:tc>
      </w:tr>
      <w:tr w14:paraId="591BF37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08" w:type="pct"/>
            <w:vAlign w:val="center"/>
          </w:tcPr>
          <w:p w14:paraId="7A8E35B7">
            <w:pPr>
              <w:spacing w:line="300" w:lineRule="exact"/>
              <w:jc w:val="both"/>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Blood urea nitrogen, mmol/L</w:t>
            </w:r>
          </w:p>
        </w:tc>
        <w:tc>
          <w:tcPr>
            <w:tcW w:w="861" w:type="pct"/>
            <w:gridSpan w:val="2"/>
            <w:vAlign w:val="center"/>
          </w:tcPr>
          <w:p w14:paraId="3CAFB09B">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5.5 (4.4-7.0)</w:t>
            </w:r>
          </w:p>
        </w:tc>
        <w:tc>
          <w:tcPr>
            <w:tcW w:w="871" w:type="pct"/>
          </w:tcPr>
          <w:p w14:paraId="3B16FF5A">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5.4 (4.4-6.8)</w:t>
            </w:r>
          </w:p>
        </w:tc>
        <w:tc>
          <w:tcPr>
            <w:tcW w:w="963" w:type="pct"/>
          </w:tcPr>
          <w:p w14:paraId="7C4EFFC0">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5.6 (4.5-7.2)</w:t>
            </w:r>
          </w:p>
        </w:tc>
        <w:tc>
          <w:tcPr>
            <w:tcW w:w="397" w:type="pct"/>
          </w:tcPr>
          <w:p w14:paraId="7DB663B4">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0.067</w:t>
            </w:r>
          </w:p>
        </w:tc>
      </w:tr>
      <w:tr w14:paraId="3F7BCFD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08" w:type="pct"/>
            <w:vAlign w:val="center"/>
          </w:tcPr>
          <w:p w14:paraId="2057040E">
            <w:pPr>
              <w:spacing w:line="300" w:lineRule="exact"/>
              <w:jc w:val="both"/>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eGFR, (</w:t>
            </w:r>
            <w:r>
              <w:rPr>
                <w:color w:val="000000" w:themeColor="text1"/>
                <w:sz w:val="18"/>
                <w:szCs w:val="18"/>
                <w14:textFill>
                  <w14:solidFill>
                    <w14:schemeClr w14:val="tx1"/>
                  </w14:solidFill>
                </w14:textFill>
              </w:rPr>
              <w:t>mL/min/1.73 m</w:t>
            </w:r>
            <w:r>
              <w:rPr>
                <w:color w:val="000000" w:themeColor="text1"/>
                <w:sz w:val="18"/>
                <w:szCs w:val="18"/>
                <w:vertAlign w:val="superscript"/>
                <w14:textFill>
                  <w14:solidFill>
                    <w14:schemeClr w14:val="tx1"/>
                  </w14:solidFill>
                </w14:textFill>
              </w:rPr>
              <w:t>2</w:t>
            </w:r>
            <w:r>
              <w:rPr>
                <w:rFonts w:hint="eastAsia"/>
                <w:color w:val="000000" w:themeColor="text1"/>
                <w:sz w:val="18"/>
                <w:szCs w:val="18"/>
                <w14:textFill>
                  <w14:solidFill>
                    <w14:schemeClr w14:val="tx1"/>
                  </w14:solidFill>
                </w14:textFill>
              </w:rPr>
              <w:t>)</w:t>
            </w:r>
          </w:p>
        </w:tc>
        <w:tc>
          <w:tcPr>
            <w:tcW w:w="861" w:type="pct"/>
            <w:gridSpan w:val="2"/>
            <w:vAlign w:val="center"/>
          </w:tcPr>
          <w:p w14:paraId="454343EF">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96.3 (84.3-105.5)</w:t>
            </w:r>
          </w:p>
        </w:tc>
        <w:tc>
          <w:tcPr>
            <w:tcW w:w="871" w:type="pct"/>
          </w:tcPr>
          <w:p w14:paraId="4092002A">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98.2 (86.3-106.1)</w:t>
            </w:r>
          </w:p>
        </w:tc>
        <w:tc>
          <w:tcPr>
            <w:tcW w:w="963" w:type="pct"/>
          </w:tcPr>
          <w:p w14:paraId="3C1D2B04">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94.8 (83.0-105.3)</w:t>
            </w:r>
          </w:p>
        </w:tc>
        <w:tc>
          <w:tcPr>
            <w:tcW w:w="397" w:type="pct"/>
          </w:tcPr>
          <w:p w14:paraId="46081789">
            <w:pPr>
              <w:spacing w:line="300" w:lineRule="exact"/>
              <w:jc w:val="center"/>
              <w:rPr>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0.017</w:t>
            </w:r>
          </w:p>
        </w:tc>
      </w:tr>
      <w:tr w14:paraId="46BFE76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08" w:type="pct"/>
            <w:vAlign w:val="center"/>
          </w:tcPr>
          <w:p w14:paraId="0BE23D1C">
            <w:pPr>
              <w:spacing w:line="300" w:lineRule="exact"/>
              <w:jc w:val="both"/>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Serum albumin</w:t>
            </w:r>
            <w:r>
              <w:rPr>
                <w:rFonts w:hint="eastAsia"/>
                <w:color w:val="000000" w:themeColor="text1"/>
                <w:sz w:val="18"/>
                <w:szCs w:val="18"/>
                <w14:textFill>
                  <w14:solidFill>
                    <w14:schemeClr w14:val="tx1"/>
                  </w14:solidFill>
                </w14:textFill>
              </w:rPr>
              <w:t>, (g/L)</w:t>
            </w:r>
          </w:p>
        </w:tc>
        <w:tc>
          <w:tcPr>
            <w:tcW w:w="861" w:type="pct"/>
            <w:gridSpan w:val="2"/>
            <w:vAlign w:val="center"/>
          </w:tcPr>
          <w:p w14:paraId="014F1D43">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39.8 (37.2-42.3)</w:t>
            </w:r>
          </w:p>
        </w:tc>
        <w:tc>
          <w:tcPr>
            <w:tcW w:w="871" w:type="pct"/>
          </w:tcPr>
          <w:p w14:paraId="53224EC2">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40.3 (37.8-42.6)</w:t>
            </w:r>
          </w:p>
        </w:tc>
        <w:tc>
          <w:tcPr>
            <w:tcW w:w="963" w:type="pct"/>
          </w:tcPr>
          <w:p w14:paraId="663443E3">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39.5 (36.7-41.9)</w:t>
            </w:r>
          </w:p>
        </w:tc>
        <w:tc>
          <w:tcPr>
            <w:tcW w:w="397" w:type="pct"/>
          </w:tcPr>
          <w:p w14:paraId="7E1D57D8">
            <w:pPr>
              <w:spacing w:line="300" w:lineRule="exact"/>
              <w:jc w:val="center"/>
              <w:rPr>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&lt;0.001</w:t>
            </w:r>
          </w:p>
        </w:tc>
      </w:tr>
      <w:tr w14:paraId="4E69475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08" w:type="pct"/>
            <w:vAlign w:val="center"/>
          </w:tcPr>
          <w:p w14:paraId="4B1CACC9">
            <w:pPr>
              <w:spacing w:line="300" w:lineRule="exact"/>
              <w:jc w:val="both"/>
              <w:rPr>
                <w:color w:val="000000" w:themeColor="text1"/>
                <w:sz w:val="18"/>
                <w:szCs w:val="18"/>
                <w14:textFill>
                  <w14:solidFill>
                    <w14:schemeClr w14:val="tx1"/>
                  </w14:solidFill>
                </w14:textFill>
              </w:rPr>
            </w:pPr>
            <w:r>
              <w:rPr>
                <w:b/>
                <w:bCs/>
                <w:color w:val="000000" w:themeColor="text1"/>
                <w:sz w:val="18"/>
                <w:szCs w:val="18"/>
                <w14:textFill>
                  <w14:solidFill>
                    <w14:schemeClr w14:val="tx1"/>
                  </w14:solidFill>
                </w14:textFill>
              </w:rPr>
              <w:t>TOAST, n (%)</w:t>
            </w:r>
          </w:p>
        </w:tc>
        <w:tc>
          <w:tcPr>
            <w:tcW w:w="861" w:type="pct"/>
            <w:gridSpan w:val="2"/>
            <w:vAlign w:val="center"/>
          </w:tcPr>
          <w:p w14:paraId="261D8379">
            <w:pPr>
              <w:spacing w:line="300" w:lineRule="exact"/>
              <w:jc w:val="center"/>
              <w:rPr>
                <w:color w:val="000000" w:themeColor="text1"/>
                <w:sz w:val="18"/>
                <w:szCs w:val="18"/>
                <w14:textFill>
                  <w14:solidFill>
                    <w14:schemeClr w14:val="tx1"/>
                  </w14:solidFill>
                </w14:textFill>
              </w:rPr>
            </w:pPr>
          </w:p>
        </w:tc>
        <w:tc>
          <w:tcPr>
            <w:tcW w:w="871" w:type="pct"/>
          </w:tcPr>
          <w:p w14:paraId="55497460">
            <w:pPr>
              <w:spacing w:line="300" w:lineRule="exact"/>
              <w:jc w:val="center"/>
              <w:rPr>
                <w:color w:val="000000" w:themeColor="text1"/>
                <w:sz w:val="18"/>
                <w:szCs w:val="18"/>
                <w14:textFill>
                  <w14:solidFill>
                    <w14:schemeClr w14:val="tx1"/>
                  </w14:solidFill>
                </w14:textFill>
              </w:rPr>
            </w:pPr>
          </w:p>
        </w:tc>
        <w:tc>
          <w:tcPr>
            <w:tcW w:w="963" w:type="pct"/>
          </w:tcPr>
          <w:p w14:paraId="7E026249">
            <w:pPr>
              <w:spacing w:line="300" w:lineRule="exact"/>
              <w:jc w:val="center"/>
              <w:rPr>
                <w:color w:val="000000" w:themeColor="text1"/>
                <w:sz w:val="18"/>
                <w:szCs w:val="18"/>
                <w14:textFill>
                  <w14:solidFill>
                    <w14:schemeClr w14:val="tx1"/>
                  </w14:solidFill>
                </w14:textFill>
              </w:rPr>
            </w:pPr>
          </w:p>
        </w:tc>
        <w:tc>
          <w:tcPr>
            <w:tcW w:w="397" w:type="pct"/>
          </w:tcPr>
          <w:p w14:paraId="3C817B70">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0.519</w:t>
            </w:r>
          </w:p>
        </w:tc>
      </w:tr>
      <w:tr w14:paraId="7279794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08" w:type="pct"/>
          </w:tcPr>
          <w:p w14:paraId="37E28B4E">
            <w:pPr>
              <w:spacing w:line="300" w:lineRule="exac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LAA</w:t>
            </w:r>
          </w:p>
        </w:tc>
        <w:tc>
          <w:tcPr>
            <w:tcW w:w="861" w:type="pct"/>
            <w:gridSpan w:val="2"/>
            <w:vAlign w:val="center"/>
          </w:tcPr>
          <w:p w14:paraId="0906F9BE">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590 (61.3)</w:t>
            </w:r>
          </w:p>
        </w:tc>
        <w:tc>
          <w:tcPr>
            <w:tcW w:w="871" w:type="pct"/>
          </w:tcPr>
          <w:p w14:paraId="6BA7AFA9">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262 (64.1)</w:t>
            </w:r>
          </w:p>
        </w:tc>
        <w:tc>
          <w:tcPr>
            <w:tcW w:w="963" w:type="pct"/>
          </w:tcPr>
          <w:p w14:paraId="1B0AC4BB">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328 (59.3)</w:t>
            </w:r>
          </w:p>
        </w:tc>
        <w:tc>
          <w:tcPr>
            <w:tcW w:w="397" w:type="pct"/>
          </w:tcPr>
          <w:p w14:paraId="072A07CA">
            <w:pPr>
              <w:spacing w:line="300" w:lineRule="exact"/>
              <w:jc w:val="center"/>
              <w:rPr>
                <w:b/>
                <w:bCs/>
                <w:color w:val="000000" w:themeColor="text1"/>
                <w:sz w:val="18"/>
                <w:szCs w:val="18"/>
                <w14:textFill>
                  <w14:solidFill>
                    <w14:schemeClr w14:val="tx1"/>
                  </w14:solidFill>
                </w14:textFill>
              </w:rPr>
            </w:pPr>
          </w:p>
        </w:tc>
      </w:tr>
      <w:tr w14:paraId="2252AA5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08" w:type="pct"/>
          </w:tcPr>
          <w:p w14:paraId="392F12D4">
            <w:pPr>
              <w:spacing w:line="300" w:lineRule="exac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CE</w:t>
            </w:r>
          </w:p>
        </w:tc>
        <w:tc>
          <w:tcPr>
            <w:tcW w:w="861" w:type="pct"/>
            <w:gridSpan w:val="2"/>
            <w:vAlign w:val="center"/>
          </w:tcPr>
          <w:p w14:paraId="5DF22E19">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317 (33.0)</w:t>
            </w:r>
          </w:p>
        </w:tc>
        <w:tc>
          <w:tcPr>
            <w:tcW w:w="871" w:type="pct"/>
          </w:tcPr>
          <w:p w14:paraId="2EDF622E">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125 (30.6)</w:t>
            </w:r>
          </w:p>
        </w:tc>
        <w:tc>
          <w:tcPr>
            <w:tcW w:w="963" w:type="pct"/>
          </w:tcPr>
          <w:p w14:paraId="4AC6442B">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192 (34.7)</w:t>
            </w:r>
          </w:p>
        </w:tc>
        <w:tc>
          <w:tcPr>
            <w:tcW w:w="397" w:type="pct"/>
          </w:tcPr>
          <w:p w14:paraId="33320E12">
            <w:pPr>
              <w:spacing w:line="300" w:lineRule="exact"/>
              <w:jc w:val="center"/>
              <w:rPr>
                <w:color w:val="000000" w:themeColor="text1"/>
                <w:sz w:val="18"/>
                <w:szCs w:val="18"/>
                <w14:textFill>
                  <w14:solidFill>
                    <w14:schemeClr w14:val="tx1"/>
                  </w14:solidFill>
                </w14:textFill>
              </w:rPr>
            </w:pPr>
          </w:p>
        </w:tc>
      </w:tr>
      <w:tr w14:paraId="255D17E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08" w:type="pct"/>
          </w:tcPr>
          <w:p w14:paraId="585CE733">
            <w:pPr>
              <w:spacing w:line="300" w:lineRule="exac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SOE</w:t>
            </w:r>
          </w:p>
        </w:tc>
        <w:tc>
          <w:tcPr>
            <w:tcW w:w="861" w:type="pct"/>
            <w:gridSpan w:val="2"/>
            <w:vAlign w:val="center"/>
          </w:tcPr>
          <w:p w14:paraId="7F1E8071">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39 (4.1)</w:t>
            </w:r>
          </w:p>
        </w:tc>
        <w:tc>
          <w:tcPr>
            <w:tcW w:w="871" w:type="pct"/>
          </w:tcPr>
          <w:p w14:paraId="503264FD">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16 (3.9)</w:t>
            </w:r>
          </w:p>
        </w:tc>
        <w:tc>
          <w:tcPr>
            <w:tcW w:w="963" w:type="pct"/>
          </w:tcPr>
          <w:p w14:paraId="38591427">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23 (4.2)</w:t>
            </w:r>
          </w:p>
        </w:tc>
        <w:tc>
          <w:tcPr>
            <w:tcW w:w="397" w:type="pct"/>
          </w:tcPr>
          <w:p w14:paraId="4C66F8A1">
            <w:pPr>
              <w:spacing w:line="300" w:lineRule="exact"/>
              <w:jc w:val="center"/>
              <w:rPr>
                <w:color w:val="000000" w:themeColor="text1"/>
                <w:sz w:val="18"/>
                <w:szCs w:val="18"/>
                <w14:textFill>
                  <w14:solidFill>
                    <w14:schemeClr w14:val="tx1"/>
                  </w14:solidFill>
                </w14:textFill>
              </w:rPr>
            </w:pPr>
          </w:p>
        </w:tc>
      </w:tr>
      <w:tr w14:paraId="7DBDEE1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08" w:type="pct"/>
          </w:tcPr>
          <w:p w14:paraId="7F69A89D">
            <w:pPr>
              <w:spacing w:line="300" w:lineRule="exac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SUE</w:t>
            </w:r>
          </w:p>
        </w:tc>
        <w:tc>
          <w:tcPr>
            <w:tcW w:w="861" w:type="pct"/>
            <w:gridSpan w:val="2"/>
            <w:vAlign w:val="center"/>
          </w:tcPr>
          <w:p w14:paraId="137690BD">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16 (1.7)</w:t>
            </w:r>
          </w:p>
        </w:tc>
        <w:tc>
          <w:tcPr>
            <w:tcW w:w="871" w:type="pct"/>
          </w:tcPr>
          <w:p w14:paraId="469B6652">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 (1.5)</w:t>
            </w:r>
          </w:p>
        </w:tc>
        <w:tc>
          <w:tcPr>
            <w:tcW w:w="963" w:type="pct"/>
          </w:tcPr>
          <w:p w14:paraId="52B13274">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10 (1.8)</w:t>
            </w:r>
          </w:p>
        </w:tc>
        <w:tc>
          <w:tcPr>
            <w:tcW w:w="397" w:type="pct"/>
          </w:tcPr>
          <w:p w14:paraId="72E95DBC">
            <w:pPr>
              <w:spacing w:line="300" w:lineRule="exact"/>
              <w:jc w:val="center"/>
              <w:rPr>
                <w:color w:val="000000" w:themeColor="text1"/>
                <w:sz w:val="18"/>
                <w:szCs w:val="18"/>
                <w14:textFill>
                  <w14:solidFill>
                    <w14:schemeClr w14:val="tx1"/>
                  </w14:solidFill>
                </w14:textFill>
              </w:rPr>
            </w:pPr>
          </w:p>
        </w:tc>
      </w:tr>
      <w:tr w14:paraId="473EDA0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08" w:type="pct"/>
          </w:tcPr>
          <w:p w14:paraId="7A636DF9">
            <w:pPr>
              <w:spacing w:line="300" w:lineRule="exact"/>
              <w:rPr>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Location of occlusion,</w:t>
            </w:r>
            <w:r>
              <w:rPr>
                <w:b/>
                <w:bCs/>
                <w:color w:val="000000" w:themeColor="text1"/>
                <w:sz w:val="18"/>
                <w:szCs w:val="18"/>
                <w14:textFill>
                  <w14:solidFill>
                    <w14:schemeClr w14:val="tx1"/>
                  </w14:solidFill>
                </w14:textFill>
              </w:rPr>
              <w:t xml:space="preserve"> n (%)</w:t>
            </w:r>
          </w:p>
        </w:tc>
        <w:tc>
          <w:tcPr>
            <w:tcW w:w="861" w:type="pct"/>
            <w:gridSpan w:val="2"/>
            <w:vAlign w:val="center"/>
          </w:tcPr>
          <w:p w14:paraId="537EDB46">
            <w:pPr>
              <w:spacing w:line="300" w:lineRule="exact"/>
              <w:jc w:val="center"/>
              <w:rPr>
                <w:color w:val="000000" w:themeColor="text1"/>
                <w:sz w:val="18"/>
                <w:szCs w:val="18"/>
                <w14:textFill>
                  <w14:solidFill>
                    <w14:schemeClr w14:val="tx1"/>
                  </w14:solidFill>
                </w14:textFill>
              </w:rPr>
            </w:pPr>
          </w:p>
        </w:tc>
        <w:tc>
          <w:tcPr>
            <w:tcW w:w="871" w:type="pct"/>
          </w:tcPr>
          <w:p w14:paraId="44AEE2F9">
            <w:pPr>
              <w:spacing w:line="300" w:lineRule="exact"/>
              <w:jc w:val="center"/>
              <w:rPr>
                <w:color w:val="000000" w:themeColor="text1"/>
                <w:sz w:val="18"/>
                <w:szCs w:val="18"/>
                <w14:textFill>
                  <w14:solidFill>
                    <w14:schemeClr w14:val="tx1"/>
                  </w14:solidFill>
                </w14:textFill>
              </w:rPr>
            </w:pPr>
          </w:p>
        </w:tc>
        <w:tc>
          <w:tcPr>
            <w:tcW w:w="963" w:type="pct"/>
          </w:tcPr>
          <w:p w14:paraId="04463C6F">
            <w:pPr>
              <w:spacing w:line="300" w:lineRule="exact"/>
              <w:jc w:val="center"/>
              <w:rPr>
                <w:color w:val="000000" w:themeColor="text1"/>
                <w:sz w:val="18"/>
                <w:szCs w:val="18"/>
                <w14:textFill>
                  <w14:solidFill>
                    <w14:schemeClr w14:val="tx1"/>
                  </w14:solidFill>
                </w14:textFill>
              </w:rPr>
            </w:pPr>
          </w:p>
        </w:tc>
        <w:tc>
          <w:tcPr>
            <w:tcW w:w="397" w:type="pct"/>
          </w:tcPr>
          <w:p w14:paraId="158916DD">
            <w:pPr>
              <w:spacing w:line="300" w:lineRule="exact"/>
              <w:jc w:val="center"/>
              <w:rPr>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&lt;0.00</w:t>
            </w:r>
            <w:r>
              <w:rPr>
                <w:b/>
                <w:bCs/>
                <w:color w:val="000000" w:themeColor="text1"/>
                <w:sz w:val="18"/>
                <w:szCs w:val="18"/>
                <w14:textFill>
                  <w14:solidFill>
                    <w14:schemeClr w14:val="tx1"/>
                  </w14:solidFill>
                </w14:textFill>
              </w:rPr>
              <w:softHyphen/>
            </w:r>
            <w:r>
              <w:rPr>
                <w:rFonts w:hint="eastAsia"/>
                <w:b/>
                <w:bCs/>
                <w:color w:val="000000" w:themeColor="text1"/>
                <w:sz w:val="18"/>
                <w:szCs w:val="18"/>
                <w14:textFill>
                  <w14:solidFill>
                    <w14:schemeClr w14:val="tx1"/>
                  </w14:solidFill>
                </w14:textFill>
              </w:rPr>
              <w:t>1</w:t>
            </w:r>
          </w:p>
        </w:tc>
      </w:tr>
      <w:tr w14:paraId="4A76E13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08" w:type="pct"/>
          </w:tcPr>
          <w:p w14:paraId="513F0BCB">
            <w:pPr>
              <w:pStyle w:val="5"/>
              <w:spacing w:before="0" w:beforeAutospacing="0" w:after="0" w:afterAutospacing="0" w:line="300" w:lineRule="exact"/>
              <w:rPr>
                <w:rFonts w:ascii="Times New Roman" w:hAnsi="Times New Roman" w:cs="Times New Roman"/>
                <w:color w:val="000000" w:themeColor="text1"/>
                <w:sz w:val="18"/>
                <w:szCs w:val="18"/>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ICA</w:t>
            </w:r>
          </w:p>
        </w:tc>
        <w:tc>
          <w:tcPr>
            <w:tcW w:w="861" w:type="pct"/>
            <w:gridSpan w:val="2"/>
            <w:vAlign w:val="center"/>
          </w:tcPr>
          <w:p w14:paraId="7AB44EFF">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327 (34.0)</w:t>
            </w:r>
          </w:p>
        </w:tc>
        <w:tc>
          <w:tcPr>
            <w:tcW w:w="871" w:type="pct"/>
          </w:tcPr>
          <w:p w14:paraId="72478E2F">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122 (29.8)</w:t>
            </w:r>
          </w:p>
        </w:tc>
        <w:tc>
          <w:tcPr>
            <w:tcW w:w="963" w:type="pct"/>
          </w:tcPr>
          <w:p w14:paraId="3E26A386">
            <w:pPr>
              <w:spacing w:line="300" w:lineRule="exact"/>
              <w:jc w:val="center"/>
              <w:rPr>
                <w:b/>
                <w:bCs/>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205 (37.1)</w:t>
            </w:r>
          </w:p>
        </w:tc>
        <w:tc>
          <w:tcPr>
            <w:tcW w:w="397" w:type="pct"/>
          </w:tcPr>
          <w:p w14:paraId="6B5C2EA8">
            <w:pPr>
              <w:spacing w:line="300" w:lineRule="exact"/>
              <w:jc w:val="center"/>
              <w:rPr>
                <w:color w:val="000000" w:themeColor="text1"/>
                <w:sz w:val="18"/>
                <w:szCs w:val="18"/>
                <w14:textFill>
                  <w14:solidFill>
                    <w14:schemeClr w14:val="tx1"/>
                  </w14:solidFill>
                </w14:textFill>
              </w:rPr>
            </w:pPr>
          </w:p>
        </w:tc>
      </w:tr>
      <w:tr w14:paraId="6D0BB4E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08" w:type="pct"/>
          </w:tcPr>
          <w:p w14:paraId="4DAAA9F6">
            <w:pPr>
              <w:pStyle w:val="5"/>
              <w:spacing w:before="0" w:beforeAutospacing="0" w:after="0" w:afterAutospacing="0" w:line="300" w:lineRule="exact"/>
              <w:rPr>
                <w:rFonts w:ascii="Times New Roman" w:hAnsi="Times New Roman" w:cs="Times New Roman"/>
                <w:color w:val="000000" w:themeColor="text1"/>
                <w:sz w:val="18"/>
                <w:szCs w:val="18"/>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MCA</w:t>
            </w:r>
          </w:p>
        </w:tc>
        <w:tc>
          <w:tcPr>
            <w:tcW w:w="861" w:type="pct"/>
            <w:gridSpan w:val="2"/>
            <w:vAlign w:val="center"/>
          </w:tcPr>
          <w:p w14:paraId="274717F0">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398 (41.4)</w:t>
            </w:r>
          </w:p>
        </w:tc>
        <w:tc>
          <w:tcPr>
            <w:tcW w:w="871" w:type="pct"/>
          </w:tcPr>
          <w:p w14:paraId="6D6E164B">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193 (47.2)</w:t>
            </w:r>
          </w:p>
        </w:tc>
        <w:tc>
          <w:tcPr>
            <w:tcW w:w="963" w:type="pct"/>
          </w:tcPr>
          <w:p w14:paraId="335A3FB8">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205 (37.1)</w:t>
            </w:r>
          </w:p>
        </w:tc>
        <w:tc>
          <w:tcPr>
            <w:tcW w:w="397" w:type="pct"/>
          </w:tcPr>
          <w:p w14:paraId="284B5514">
            <w:pPr>
              <w:spacing w:line="300" w:lineRule="exact"/>
              <w:jc w:val="center"/>
              <w:rPr>
                <w:color w:val="000000" w:themeColor="text1"/>
                <w:sz w:val="18"/>
                <w:szCs w:val="18"/>
                <w14:textFill>
                  <w14:solidFill>
                    <w14:schemeClr w14:val="tx1"/>
                  </w14:solidFill>
                </w14:textFill>
              </w:rPr>
            </w:pPr>
          </w:p>
        </w:tc>
      </w:tr>
      <w:tr w14:paraId="6A8A81C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08" w:type="pct"/>
          </w:tcPr>
          <w:p w14:paraId="75291867">
            <w:pPr>
              <w:pStyle w:val="5"/>
              <w:spacing w:before="0" w:beforeAutospacing="0" w:after="0" w:afterAutospacing="0" w:line="300" w:lineRule="exact"/>
              <w:rPr>
                <w:rFonts w:ascii="Times New Roman" w:hAnsi="Times New Roman" w:cs="Times New Roman"/>
                <w:color w:val="000000" w:themeColor="text1"/>
                <w:sz w:val="18"/>
                <w:szCs w:val="18"/>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ACA</w:t>
            </w:r>
          </w:p>
        </w:tc>
        <w:tc>
          <w:tcPr>
            <w:tcW w:w="861" w:type="pct"/>
            <w:gridSpan w:val="2"/>
            <w:vAlign w:val="center"/>
          </w:tcPr>
          <w:p w14:paraId="449A10B1">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11 (1.1)</w:t>
            </w:r>
          </w:p>
        </w:tc>
        <w:tc>
          <w:tcPr>
            <w:tcW w:w="871" w:type="pct"/>
          </w:tcPr>
          <w:p w14:paraId="657F3815">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 (1.0)</w:t>
            </w:r>
          </w:p>
        </w:tc>
        <w:tc>
          <w:tcPr>
            <w:tcW w:w="963" w:type="pct"/>
          </w:tcPr>
          <w:p w14:paraId="5C97590A">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7 (1.3)</w:t>
            </w:r>
          </w:p>
        </w:tc>
        <w:tc>
          <w:tcPr>
            <w:tcW w:w="397" w:type="pct"/>
          </w:tcPr>
          <w:p w14:paraId="353FC58D">
            <w:pPr>
              <w:spacing w:line="300" w:lineRule="exact"/>
              <w:jc w:val="center"/>
              <w:rPr>
                <w:color w:val="000000" w:themeColor="text1"/>
                <w:sz w:val="18"/>
                <w:szCs w:val="18"/>
                <w14:textFill>
                  <w14:solidFill>
                    <w14:schemeClr w14:val="tx1"/>
                  </w14:solidFill>
                </w14:textFill>
              </w:rPr>
            </w:pPr>
          </w:p>
        </w:tc>
      </w:tr>
      <w:tr w14:paraId="4B5CE0A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08" w:type="pct"/>
          </w:tcPr>
          <w:p w14:paraId="5EA24533">
            <w:pPr>
              <w:pStyle w:val="5"/>
              <w:spacing w:before="0" w:beforeAutospacing="0" w:after="0" w:afterAutospacing="0" w:line="300" w:lineRule="exact"/>
              <w:rPr>
                <w:rFonts w:ascii="Times New Roman" w:hAnsi="Times New Roman" w:cs="Times New Roman"/>
                <w:color w:val="000000" w:themeColor="text1"/>
                <w:sz w:val="18"/>
                <w:szCs w:val="18"/>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VA</w:t>
            </w:r>
          </w:p>
        </w:tc>
        <w:tc>
          <w:tcPr>
            <w:tcW w:w="861" w:type="pct"/>
            <w:gridSpan w:val="2"/>
            <w:vAlign w:val="center"/>
          </w:tcPr>
          <w:p w14:paraId="1245AA6B">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50 (5.2)</w:t>
            </w:r>
          </w:p>
        </w:tc>
        <w:tc>
          <w:tcPr>
            <w:tcW w:w="871" w:type="pct"/>
          </w:tcPr>
          <w:p w14:paraId="15A78C23">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30 (7.3)</w:t>
            </w:r>
          </w:p>
        </w:tc>
        <w:tc>
          <w:tcPr>
            <w:tcW w:w="963" w:type="pct"/>
          </w:tcPr>
          <w:p w14:paraId="57B7D635">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20 (3.6)</w:t>
            </w:r>
          </w:p>
        </w:tc>
        <w:tc>
          <w:tcPr>
            <w:tcW w:w="397" w:type="pct"/>
          </w:tcPr>
          <w:p w14:paraId="42A191A3">
            <w:pPr>
              <w:spacing w:line="300" w:lineRule="exact"/>
              <w:jc w:val="center"/>
              <w:rPr>
                <w:color w:val="000000" w:themeColor="text1"/>
                <w:sz w:val="18"/>
                <w:szCs w:val="18"/>
                <w14:textFill>
                  <w14:solidFill>
                    <w14:schemeClr w14:val="tx1"/>
                  </w14:solidFill>
                </w14:textFill>
              </w:rPr>
            </w:pPr>
          </w:p>
        </w:tc>
      </w:tr>
      <w:tr w14:paraId="69C03F7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08" w:type="pct"/>
            <w:tcBorders>
              <w:bottom w:val="nil"/>
            </w:tcBorders>
          </w:tcPr>
          <w:p w14:paraId="45231041">
            <w:pPr>
              <w:pStyle w:val="5"/>
              <w:spacing w:before="0" w:beforeAutospacing="0" w:after="0" w:afterAutospacing="0" w:line="300" w:lineRule="exact"/>
              <w:rPr>
                <w:rFonts w:ascii="Times New Roman" w:hAnsi="Times New Roman" w:cs="Times New Roman"/>
                <w:color w:val="000000" w:themeColor="text1"/>
                <w:sz w:val="18"/>
                <w:szCs w:val="18"/>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BA</w:t>
            </w:r>
          </w:p>
        </w:tc>
        <w:tc>
          <w:tcPr>
            <w:tcW w:w="861" w:type="pct"/>
            <w:gridSpan w:val="2"/>
            <w:tcBorders>
              <w:bottom w:val="nil"/>
            </w:tcBorders>
            <w:vAlign w:val="center"/>
          </w:tcPr>
          <w:p w14:paraId="6D33602F">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166 (17.3)</w:t>
            </w:r>
          </w:p>
        </w:tc>
        <w:tc>
          <w:tcPr>
            <w:tcW w:w="871" w:type="pct"/>
            <w:tcBorders>
              <w:bottom w:val="nil"/>
            </w:tcBorders>
          </w:tcPr>
          <w:p w14:paraId="66FDCB5B">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54 (13.2)</w:t>
            </w:r>
          </w:p>
        </w:tc>
        <w:tc>
          <w:tcPr>
            <w:tcW w:w="963" w:type="pct"/>
            <w:tcBorders>
              <w:bottom w:val="nil"/>
            </w:tcBorders>
          </w:tcPr>
          <w:p w14:paraId="316F4BA2">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112 (20.3)</w:t>
            </w:r>
          </w:p>
        </w:tc>
        <w:tc>
          <w:tcPr>
            <w:tcW w:w="397" w:type="pct"/>
            <w:tcBorders>
              <w:bottom w:val="nil"/>
            </w:tcBorders>
          </w:tcPr>
          <w:p w14:paraId="15B55D12">
            <w:pPr>
              <w:spacing w:line="300" w:lineRule="exact"/>
              <w:jc w:val="center"/>
              <w:rPr>
                <w:color w:val="000000" w:themeColor="text1"/>
                <w:sz w:val="18"/>
                <w:szCs w:val="18"/>
                <w14:textFill>
                  <w14:solidFill>
                    <w14:schemeClr w14:val="tx1"/>
                  </w14:solidFill>
                </w14:textFill>
              </w:rPr>
            </w:pPr>
          </w:p>
        </w:tc>
      </w:tr>
      <w:tr w14:paraId="08B4019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08" w:type="pct"/>
            <w:tcBorders>
              <w:top w:val="nil"/>
              <w:bottom w:val="nil"/>
            </w:tcBorders>
          </w:tcPr>
          <w:p w14:paraId="0F50E1AD">
            <w:pPr>
              <w:pStyle w:val="5"/>
              <w:spacing w:before="0" w:beforeAutospacing="0" w:after="0" w:afterAutospacing="0" w:line="300" w:lineRule="exact"/>
              <w:rPr>
                <w:rFonts w:ascii="Times New Roman" w:hAnsi="Times New Roman" w:cs="Times New Roman"/>
                <w:color w:val="000000" w:themeColor="text1"/>
                <w:sz w:val="18"/>
                <w:szCs w:val="18"/>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PCA</w:t>
            </w:r>
          </w:p>
        </w:tc>
        <w:tc>
          <w:tcPr>
            <w:tcW w:w="861" w:type="pct"/>
            <w:gridSpan w:val="2"/>
            <w:tcBorders>
              <w:top w:val="nil"/>
              <w:bottom w:val="nil"/>
            </w:tcBorders>
            <w:vAlign w:val="center"/>
          </w:tcPr>
          <w:p w14:paraId="2CEE6AF6">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10 (1.0)</w:t>
            </w:r>
          </w:p>
        </w:tc>
        <w:tc>
          <w:tcPr>
            <w:tcW w:w="871" w:type="pct"/>
            <w:tcBorders>
              <w:top w:val="nil"/>
              <w:bottom w:val="nil"/>
            </w:tcBorders>
          </w:tcPr>
          <w:p w14:paraId="518A3349">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 (1.5)</w:t>
            </w:r>
          </w:p>
        </w:tc>
        <w:tc>
          <w:tcPr>
            <w:tcW w:w="963" w:type="pct"/>
            <w:tcBorders>
              <w:top w:val="nil"/>
              <w:bottom w:val="nil"/>
            </w:tcBorders>
          </w:tcPr>
          <w:p w14:paraId="3DDE6225">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 (0.7)</w:t>
            </w:r>
          </w:p>
        </w:tc>
        <w:tc>
          <w:tcPr>
            <w:tcW w:w="397" w:type="pct"/>
            <w:tcBorders>
              <w:top w:val="nil"/>
              <w:bottom w:val="nil"/>
            </w:tcBorders>
          </w:tcPr>
          <w:p w14:paraId="1767EB21">
            <w:pPr>
              <w:spacing w:line="300" w:lineRule="exact"/>
              <w:jc w:val="center"/>
              <w:rPr>
                <w:color w:val="000000" w:themeColor="text1"/>
                <w:sz w:val="18"/>
                <w:szCs w:val="18"/>
                <w14:textFill>
                  <w14:solidFill>
                    <w14:schemeClr w14:val="tx1"/>
                  </w14:solidFill>
                </w14:textFill>
              </w:rPr>
            </w:pPr>
          </w:p>
        </w:tc>
      </w:tr>
      <w:tr w14:paraId="1F9ABCB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2231" w:type="pct"/>
          <w:jc w:val="center"/>
        </w:trPr>
        <w:tc>
          <w:tcPr>
            <w:tcW w:w="1908" w:type="pct"/>
            <w:tcBorders>
              <w:top w:val="nil"/>
              <w:bottom w:val="nil"/>
            </w:tcBorders>
          </w:tcPr>
          <w:p w14:paraId="7CAEDFD0">
            <w:pPr>
              <w:spacing w:line="300" w:lineRule="exact"/>
              <w:rPr>
                <w:b/>
                <w:bCs/>
                <w:color w:val="000000" w:themeColor="text1"/>
                <w:sz w:val="18"/>
                <w:szCs w:val="18"/>
                <w14:textFill>
                  <w14:solidFill>
                    <w14:schemeClr w14:val="tx1"/>
                  </w14:solidFill>
                </w14:textFill>
              </w:rPr>
            </w:pPr>
            <w:r>
              <w:rPr>
                <w:b/>
                <w:bCs/>
                <w:color w:val="000000" w:themeColor="text1"/>
                <w:sz w:val="18"/>
                <w:szCs w:val="18"/>
                <w14:textFill>
                  <w14:solidFill>
                    <w14:schemeClr w14:val="tx1"/>
                  </w14:solidFill>
                </w14:textFill>
              </w:rPr>
              <w:t>Treatment-related parameters</w:t>
            </w:r>
          </w:p>
        </w:tc>
        <w:tc>
          <w:tcPr>
            <w:tcW w:w="430" w:type="pct"/>
            <w:tcBorders>
              <w:top w:val="nil"/>
              <w:bottom w:val="nil"/>
            </w:tcBorders>
          </w:tcPr>
          <w:p w14:paraId="5BCD3176">
            <w:pPr>
              <w:spacing w:line="300" w:lineRule="exact"/>
              <w:rPr>
                <w:b/>
                <w:bCs/>
                <w:color w:val="000000" w:themeColor="text1"/>
                <w:sz w:val="18"/>
                <w:szCs w:val="18"/>
                <w14:textFill>
                  <w14:solidFill>
                    <w14:schemeClr w14:val="tx1"/>
                  </w14:solidFill>
                </w14:textFill>
              </w:rPr>
            </w:pPr>
          </w:p>
        </w:tc>
        <w:tc>
          <w:tcPr>
            <w:tcW w:w="431" w:type="pct"/>
            <w:tcBorders>
              <w:top w:val="nil"/>
              <w:bottom w:val="nil"/>
            </w:tcBorders>
          </w:tcPr>
          <w:p w14:paraId="69EF624B">
            <w:pPr>
              <w:spacing w:line="300" w:lineRule="exact"/>
              <w:rPr>
                <w:b/>
                <w:bCs/>
                <w:color w:val="000000" w:themeColor="text1"/>
                <w:sz w:val="18"/>
                <w:szCs w:val="18"/>
                <w14:textFill>
                  <w14:solidFill>
                    <w14:schemeClr w14:val="tx1"/>
                  </w14:solidFill>
                </w14:textFill>
              </w:rPr>
            </w:pPr>
          </w:p>
        </w:tc>
      </w:tr>
      <w:tr w14:paraId="7FCE8B6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08" w:type="pct"/>
            <w:tcBorders>
              <w:top w:val="nil"/>
            </w:tcBorders>
          </w:tcPr>
          <w:p w14:paraId="0E45F69F">
            <w:pPr>
              <w:pStyle w:val="5"/>
              <w:spacing w:before="0" w:beforeAutospacing="0" w:after="0" w:afterAutospacing="0" w:line="300" w:lineRule="exact"/>
              <w:rPr>
                <w:rFonts w:ascii="Times New Roman" w:hAnsi="Times New Roman" w:cs="Times New Roman"/>
                <w:color w:val="000000" w:themeColor="text1"/>
                <w:sz w:val="18"/>
                <w:szCs w:val="18"/>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Onset to puncture time, median (IQR), min</w:t>
            </w:r>
          </w:p>
        </w:tc>
        <w:tc>
          <w:tcPr>
            <w:tcW w:w="861" w:type="pct"/>
            <w:gridSpan w:val="2"/>
            <w:tcBorders>
              <w:top w:val="nil"/>
            </w:tcBorders>
            <w:vAlign w:val="center"/>
          </w:tcPr>
          <w:p w14:paraId="2D12F234">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382.0</w:t>
            </w:r>
            <w:r>
              <w:rPr>
                <w:color w:val="000000" w:themeColor="text1"/>
                <w:sz w:val="18"/>
                <w:szCs w:val="18"/>
                <w14:textFill>
                  <w14:solidFill>
                    <w14:schemeClr w14:val="tx1"/>
                  </w14:solidFill>
                </w14:textFill>
              </w:rPr>
              <w:t xml:space="preserve"> (</w:t>
            </w:r>
            <w:r>
              <w:rPr>
                <w:rFonts w:hint="eastAsia"/>
                <w:color w:val="000000" w:themeColor="text1"/>
                <w:sz w:val="18"/>
                <w:szCs w:val="18"/>
                <w14:textFill>
                  <w14:solidFill>
                    <w14:schemeClr w14:val="tx1"/>
                  </w14:solidFill>
                </w14:textFill>
              </w:rPr>
              <w:t>288.0-575.8</w:t>
            </w:r>
            <w:r>
              <w:rPr>
                <w:color w:val="000000" w:themeColor="text1"/>
                <w:sz w:val="18"/>
                <w:szCs w:val="18"/>
                <w14:textFill>
                  <w14:solidFill>
                    <w14:schemeClr w14:val="tx1"/>
                  </w14:solidFill>
                </w14:textFill>
              </w:rPr>
              <w:t>)</w:t>
            </w:r>
          </w:p>
        </w:tc>
        <w:tc>
          <w:tcPr>
            <w:tcW w:w="871" w:type="pct"/>
            <w:vAlign w:val="center"/>
          </w:tcPr>
          <w:p w14:paraId="4AE27075">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385.0 (294.5-574.0)</w:t>
            </w:r>
          </w:p>
        </w:tc>
        <w:tc>
          <w:tcPr>
            <w:tcW w:w="963" w:type="pct"/>
            <w:vAlign w:val="center"/>
          </w:tcPr>
          <w:p w14:paraId="6C0121DA">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380.0 (282.0-580.0)</w:t>
            </w:r>
          </w:p>
        </w:tc>
        <w:tc>
          <w:tcPr>
            <w:tcW w:w="397" w:type="pct"/>
            <w:vAlign w:val="center"/>
          </w:tcPr>
          <w:p w14:paraId="027C90E0">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0.886</w:t>
            </w:r>
          </w:p>
        </w:tc>
      </w:tr>
      <w:tr w14:paraId="727F3BB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908" w:type="pct"/>
          </w:tcPr>
          <w:p w14:paraId="31C7112A">
            <w:pPr>
              <w:pStyle w:val="5"/>
              <w:spacing w:before="0" w:beforeAutospacing="0" w:after="0" w:afterAutospacing="0" w:line="300" w:lineRule="exact"/>
              <w:rPr>
                <w:rFonts w:ascii="Times New Roman" w:hAnsi="Times New Roman" w:cs="Times New Roman"/>
                <w:color w:val="000000" w:themeColor="text1"/>
                <w:sz w:val="18"/>
                <w:szCs w:val="18"/>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Onset to recanalization time, median (IQR), min</w:t>
            </w:r>
          </w:p>
        </w:tc>
        <w:tc>
          <w:tcPr>
            <w:tcW w:w="861" w:type="pct"/>
            <w:gridSpan w:val="2"/>
            <w:vAlign w:val="center"/>
          </w:tcPr>
          <w:p w14:paraId="3CEA56E5">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466.0 (354.8-633.5)</w:t>
            </w:r>
          </w:p>
        </w:tc>
        <w:tc>
          <w:tcPr>
            <w:tcW w:w="871" w:type="pct"/>
          </w:tcPr>
          <w:p w14:paraId="0514527B">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450.0 (349.5-620.0)</w:t>
            </w:r>
          </w:p>
        </w:tc>
        <w:tc>
          <w:tcPr>
            <w:tcW w:w="963" w:type="pct"/>
          </w:tcPr>
          <w:p w14:paraId="77ACF081">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480.0 (358.5-648.0)</w:t>
            </w:r>
          </w:p>
        </w:tc>
        <w:tc>
          <w:tcPr>
            <w:tcW w:w="397" w:type="pct"/>
          </w:tcPr>
          <w:p w14:paraId="40936B11">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0.156</w:t>
            </w:r>
          </w:p>
        </w:tc>
      </w:tr>
      <w:tr w14:paraId="3C9F812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08" w:type="pct"/>
          </w:tcPr>
          <w:p w14:paraId="16230C2A">
            <w:pPr>
              <w:pStyle w:val="5"/>
              <w:spacing w:before="0" w:beforeAutospacing="0" w:after="0" w:afterAutospacing="0" w:line="300" w:lineRule="exact"/>
              <w:rPr>
                <w:rFonts w:ascii="Times New Roman" w:hAnsi="Times New Roman" w:cs="Times New Roman"/>
                <w:color w:val="000000" w:themeColor="text1"/>
                <w:sz w:val="18"/>
                <w:szCs w:val="18"/>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 xml:space="preserve">mTICI score ≥2b, </w:t>
            </w:r>
            <w:r>
              <w:rPr>
                <w:rFonts w:ascii="Times New Roman" w:hAnsi="Times New Roman" w:cs="Times New Roman"/>
                <w:color w:val="000000" w:themeColor="text1"/>
                <w:sz w:val="18"/>
                <w:szCs w:val="18"/>
                <w14:textFill>
                  <w14:solidFill>
                    <w14:schemeClr w14:val="tx1"/>
                  </w14:solidFill>
                </w14:textFill>
              </w:rPr>
              <w:t>n (%)</w:t>
            </w:r>
          </w:p>
        </w:tc>
        <w:tc>
          <w:tcPr>
            <w:tcW w:w="861" w:type="pct"/>
            <w:gridSpan w:val="2"/>
            <w:vAlign w:val="center"/>
          </w:tcPr>
          <w:p w14:paraId="599666B9">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847 (88.0)</w:t>
            </w:r>
          </w:p>
        </w:tc>
        <w:tc>
          <w:tcPr>
            <w:tcW w:w="871" w:type="pct"/>
          </w:tcPr>
          <w:p w14:paraId="79EF9B46">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392 (95.8)</w:t>
            </w:r>
          </w:p>
        </w:tc>
        <w:tc>
          <w:tcPr>
            <w:tcW w:w="963" w:type="pct"/>
          </w:tcPr>
          <w:p w14:paraId="7824C4FC">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455 (82.3)</w:t>
            </w:r>
          </w:p>
        </w:tc>
        <w:tc>
          <w:tcPr>
            <w:tcW w:w="397" w:type="pct"/>
            <w:vAlign w:val="center"/>
          </w:tcPr>
          <w:p w14:paraId="35A601CA">
            <w:pPr>
              <w:spacing w:line="300" w:lineRule="exact"/>
              <w:jc w:val="center"/>
              <w:rPr>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&lt;0.001</w:t>
            </w:r>
          </w:p>
        </w:tc>
      </w:tr>
      <w:tr w14:paraId="5D4B040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08" w:type="pct"/>
          </w:tcPr>
          <w:p w14:paraId="4E2B1FD8">
            <w:pPr>
              <w:pStyle w:val="5"/>
              <w:spacing w:before="0" w:beforeAutospacing="0" w:after="0" w:afterAutospacing="0" w:line="300" w:lineRule="exact"/>
              <w:rPr>
                <w:rFonts w:ascii="Times New Roman" w:hAnsi="Times New Roman" w:cs="Times New Roman"/>
                <w:color w:val="000000" w:themeColor="text1"/>
                <w:sz w:val="18"/>
                <w:szCs w:val="18"/>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Bridging therapy,</w:t>
            </w:r>
            <w:r>
              <w:rPr>
                <w:rFonts w:ascii="Times New Roman" w:hAnsi="Times New Roman" w:cs="Times New Roman"/>
                <w:color w:val="000000" w:themeColor="text1"/>
                <w:sz w:val="18"/>
                <w:szCs w:val="18"/>
                <w14:textFill>
                  <w14:solidFill>
                    <w14:schemeClr w14:val="tx1"/>
                  </w14:solidFill>
                </w14:textFill>
              </w:rPr>
              <w:t xml:space="preserve"> n (%)</w:t>
            </w:r>
          </w:p>
        </w:tc>
        <w:tc>
          <w:tcPr>
            <w:tcW w:w="861" w:type="pct"/>
            <w:gridSpan w:val="2"/>
            <w:vAlign w:val="center"/>
          </w:tcPr>
          <w:p w14:paraId="67717769">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333 (34.6)</w:t>
            </w:r>
          </w:p>
        </w:tc>
        <w:tc>
          <w:tcPr>
            <w:tcW w:w="871" w:type="pct"/>
          </w:tcPr>
          <w:p w14:paraId="06FEDE1A">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138 (33.7)</w:t>
            </w:r>
          </w:p>
        </w:tc>
        <w:tc>
          <w:tcPr>
            <w:tcW w:w="963" w:type="pct"/>
          </w:tcPr>
          <w:p w14:paraId="7A9B2E95">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195 (35.3)</w:t>
            </w:r>
          </w:p>
        </w:tc>
        <w:tc>
          <w:tcPr>
            <w:tcW w:w="397" w:type="pct"/>
          </w:tcPr>
          <w:p w14:paraId="2E57119A">
            <w:pPr>
              <w:spacing w:line="30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0.632</w:t>
            </w:r>
          </w:p>
        </w:tc>
      </w:tr>
    </w:tbl>
    <w:p w14:paraId="03B80959">
      <w:pPr>
        <w:rPr>
          <w:color w:val="000000" w:themeColor="text1"/>
          <w14:textFill>
            <w14:solidFill>
              <w14:schemeClr w14:val="tx1"/>
            </w14:solidFill>
          </w14:textFill>
        </w:rPr>
      </w:pPr>
      <w:r>
        <w:rPr>
          <w:color w:val="000000" w:themeColor="text1"/>
          <w14:textFill>
            <w14:solidFill>
              <w14:schemeClr w14:val="tx1"/>
            </w14:solidFill>
          </w14:textFill>
        </w:rPr>
        <w:t xml:space="preserve">*Four equal-width groups divided according to the quartile of </w:t>
      </w:r>
      <w:r>
        <w:rPr>
          <w:rFonts w:hint="eastAsia"/>
          <w:color w:val="000000" w:themeColor="text1"/>
          <w14:textFill>
            <w14:solidFill>
              <w14:schemeClr w14:val="tx1"/>
            </w14:solidFill>
          </w14:textFill>
        </w:rPr>
        <w:t>Δ</w:t>
      </w:r>
      <w:r>
        <w:rPr>
          <w:color w:val="000000" w:themeColor="text1"/>
          <w14:textFill>
            <w14:solidFill>
              <w14:schemeClr w14:val="tx1"/>
            </w14:solidFill>
          </w14:textFill>
        </w:rPr>
        <w:t>UA levels: quartile 1 (Q1):</w:t>
      </w:r>
      <w:r>
        <w:rPr>
          <w:rStyle w:val="9"/>
          <w:rFonts w:hint="eastAsia" w:eastAsia="Microsoft YaHei UI"/>
          <w:spacing w:val="8"/>
          <w:shd w:val="clear" w:color="auto" w:fill="FFFFFF"/>
        </w:rPr>
        <w:t xml:space="preserve"> </w:t>
      </w:r>
      <w:r>
        <w:rPr>
          <w:rStyle w:val="9"/>
          <w:rFonts w:hint="eastAsia" w:eastAsia="Microsoft YaHei UI"/>
          <w:b w:val="0"/>
          <w:bCs w:val="0"/>
          <w:spacing w:val="8"/>
          <w:shd w:val="clear" w:color="auto" w:fill="FFFFFF"/>
        </w:rPr>
        <w:t>&lt;</w:t>
      </w:r>
      <w:r>
        <w:rPr>
          <w:rStyle w:val="9"/>
          <w:rFonts w:eastAsia="Microsoft YaHei UI"/>
          <w:b w:val="0"/>
          <w:bCs w:val="0"/>
          <w:spacing w:val="8"/>
          <w:shd w:val="clear" w:color="auto" w:fill="FFFFFF"/>
        </w:rPr>
        <w:t>26.0</w:t>
      </w:r>
      <w:r>
        <w:rPr>
          <w:rStyle w:val="9"/>
          <w:rFonts w:hint="eastAsia" w:eastAsia="Microsoft YaHei UI"/>
          <w:b w:val="0"/>
          <w:bCs w:val="0"/>
          <w:spacing w:val="8"/>
          <w:shd w:val="clear" w:color="auto" w:fill="FFFFFF"/>
        </w:rPr>
        <w:t xml:space="preserve"> </w:t>
      </w:r>
      <w:r>
        <w:rPr>
          <w:color w:val="000000" w:themeColor="text1"/>
          <w14:textFill>
            <w14:solidFill>
              <w14:schemeClr w14:val="tx1"/>
            </w14:solidFill>
          </w14:textFill>
        </w:rPr>
        <w:t xml:space="preserve">μmol/L; quartile 2 (Q2): </w:t>
      </w:r>
      <w:r>
        <w:rPr>
          <w:rFonts w:hint="eastAsia"/>
          <w:color w:val="000000" w:themeColor="text1"/>
          <w14:textFill>
            <w14:solidFill>
              <w14:schemeClr w14:val="tx1"/>
            </w14:solidFill>
          </w14:textFill>
        </w:rPr>
        <w:t xml:space="preserve">26.0-77.5 </w:t>
      </w:r>
      <w:r>
        <w:rPr>
          <w:color w:val="000000" w:themeColor="text1"/>
          <w14:textFill>
            <w14:solidFill>
              <w14:schemeClr w14:val="tx1"/>
            </w14:solidFill>
          </w14:textFill>
        </w:rPr>
        <w:t xml:space="preserve">μmol/L; quartile 3 (Q3): </w:t>
      </w:r>
      <w:r>
        <w:rPr>
          <w:rFonts w:hint="eastAsia"/>
          <w:color w:val="000000" w:themeColor="text1"/>
          <w14:textFill>
            <w14:solidFill>
              <w14:schemeClr w14:val="tx1"/>
            </w14:solidFill>
          </w14:textFill>
        </w:rPr>
        <w:t xml:space="preserve">77.5-166.0 </w:t>
      </w:r>
      <w:r>
        <w:rPr>
          <w:color w:val="000000" w:themeColor="text1"/>
          <w14:textFill>
            <w14:solidFill>
              <w14:schemeClr w14:val="tx1"/>
            </w14:solidFill>
          </w14:textFill>
        </w:rPr>
        <w:t xml:space="preserve">μmol/L; quartile 4 (Q4): </w:t>
      </w:r>
      <w:r>
        <w:rPr>
          <w:rFonts w:hint="eastAsia"/>
          <w:color w:val="000000" w:themeColor="text1"/>
          <w14:textFill>
            <w14:solidFill>
              <w14:schemeClr w14:val="tx1"/>
            </w14:solidFill>
          </w14:textFill>
        </w:rPr>
        <w:t xml:space="preserve">≥166.0 </w:t>
      </w:r>
      <w:r>
        <w:rPr>
          <w:color w:val="000000" w:themeColor="text1"/>
          <w14:textFill>
            <w14:solidFill>
              <w14:schemeClr w14:val="tx1"/>
            </w14:solidFill>
          </w14:textFill>
        </w:rPr>
        <w:t>μmol/L.</w:t>
      </w:r>
      <w:r>
        <w:rPr>
          <w:rStyle w:val="9"/>
          <w:rFonts w:hint="eastAsia" w:eastAsia="Microsoft YaHei UI"/>
          <w:spacing w:val="8"/>
          <w:shd w:val="clear" w:color="auto" w:fill="FFFFFF"/>
        </w:rPr>
        <w:t xml:space="preserve"> </w:t>
      </w:r>
    </w:p>
    <w:p w14:paraId="464B3CC0">
      <w:pPr>
        <w:rPr>
          <w:lang w:eastAsia="zh-CN"/>
        </w:rPr>
      </w:pPr>
      <w:r>
        <w:rPr>
          <w:rFonts w:hint="eastAsia"/>
          <w:lang w:eastAsia="zh-CN"/>
        </w:rPr>
        <w:t>ACA indicates a</w:t>
      </w:r>
      <w:r>
        <w:rPr>
          <w:lang w:eastAsia="zh-CN"/>
        </w:rPr>
        <w:t>nterior cerebral artery</w:t>
      </w:r>
      <w:r>
        <w:rPr>
          <w:rFonts w:hint="eastAsia"/>
          <w:lang w:eastAsia="zh-CN"/>
        </w:rPr>
        <w:t>;</w:t>
      </w:r>
      <w:r>
        <w:rPr>
          <w:lang w:eastAsia="zh-CN"/>
        </w:rPr>
        <w:t xml:space="preserve"> </w:t>
      </w:r>
      <w:r>
        <w:rPr>
          <w:rFonts w:hint="eastAsia"/>
          <w:lang w:eastAsia="zh-CN"/>
        </w:rPr>
        <w:t xml:space="preserve">ASPECT, </w:t>
      </w:r>
      <w:r>
        <w:rPr>
          <w:szCs w:val="24"/>
        </w:rPr>
        <w:t>Alberta Stroke Program Early Computed Tomography Score</w:t>
      </w:r>
      <w:r>
        <w:rPr>
          <w:rFonts w:hint="eastAsia"/>
          <w:szCs w:val="24"/>
          <w:lang w:eastAsia="zh-CN"/>
        </w:rPr>
        <w:t>;</w:t>
      </w:r>
      <w:r>
        <w:rPr>
          <w:rFonts w:hint="eastAsia"/>
          <w:lang w:eastAsia="zh-CN"/>
        </w:rPr>
        <w:t xml:space="preserve"> BA,</w:t>
      </w:r>
      <w:r>
        <w:t xml:space="preserve"> </w:t>
      </w:r>
      <w:r>
        <w:rPr>
          <w:rFonts w:hint="eastAsia"/>
          <w:lang w:eastAsia="zh-CN"/>
        </w:rPr>
        <w:t>b</w:t>
      </w:r>
      <w:r>
        <w:rPr>
          <w:lang w:eastAsia="zh-CN"/>
        </w:rPr>
        <w:t>asilar artery</w:t>
      </w:r>
      <w:r>
        <w:rPr>
          <w:rFonts w:hint="eastAsia"/>
          <w:lang w:eastAsia="zh-CN"/>
        </w:rPr>
        <w:t xml:space="preserve">; CE, </w:t>
      </w:r>
      <w:r>
        <w:t xml:space="preserve">cardio-embolism; DBP, diastolic blood pressure; </w:t>
      </w:r>
      <w:r>
        <w:rPr>
          <w:rFonts w:hint="eastAsia"/>
          <w:lang w:eastAsia="zh-CN"/>
        </w:rPr>
        <w:t xml:space="preserve">eGFR, </w:t>
      </w:r>
      <w:r>
        <w:rPr>
          <w:rFonts w:hint="eastAsia"/>
          <w:szCs w:val="24"/>
        </w:rPr>
        <w:t>estimated glomerular filtration rate</w:t>
      </w:r>
      <w:r>
        <w:rPr>
          <w:rFonts w:hint="eastAsia"/>
          <w:lang w:eastAsia="zh-CN"/>
        </w:rPr>
        <w:t>; ICA, i</w:t>
      </w:r>
      <w:r>
        <w:rPr>
          <w:lang w:eastAsia="zh-CN"/>
        </w:rPr>
        <w:t>nternal carotid artery</w:t>
      </w:r>
      <w:r>
        <w:rPr>
          <w:rFonts w:hint="eastAsia"/>
          <w:lang w:eastAsia="zh-CN"/>
        </w:rPr>
        <w:t xml:space="preserve">; IQR, </w:t>
      </w:r>
      <w:r>
        <w:t>interquartile range</w:t>
      </w:r>
      <w:r>
        <w:rPr>
          <w:rFonts w:hint="eastAsia"/>
          <w:lang w:eastAsia="zh-CN"/>
        </w:rPr>
        <w:t xml:space="preserve">; </w:t>
      </w:r>
      <w:r>
        <w:t>LAA, large artery atherosclerosis; LDL-C, low-density lipoprotein cholesterol;</w:t>
      </w:r>
      <w:r>
        <w:rPr>
          <w:rFonts w:hint="eastAsia"/>
          <w:lang w:eastAsia="zh-CN"/>
        </w:rPr>
        <w:t xml:space="preserve"> MCA, m</w:t>
      </w:r>
      <w:r>
        <w:rPr>
          <w:lang w:eastAsia="zh-CN"/>
        </w:rPr>
        <w:t>iddle cerebral artery</w:t>
      </w:r>
      <w:r>
        <w:rPr>
          <w:rFonts w:hint="eastAsia"/>
          <w:lang w:eastAsia="zh-CN"/>
        </w:rPr>
        <w:t>;</w:t>
      </w:r>
      <w:r>
        <w:rPr>
          <w:lang w:eastAsia="zh-CN"/>
        </w:rPr>
        <w:t xml:space="preserve"> </w:t>
      </w:r>
      <w:r>
        <w:rPr>
          <w:rFonts w:hint="eastAsia"/>
          <w:lang w:eastAsia="zh-CN"/>
        </w:rPr>
        <w:t xml:space="preserve">mTICI, </w:t>
      </w:r>
      <w:r>
        <w:rPr>
          <w:rFonts w:hint="eastAsia"/>
          <w:szCs w:val="24"/>
        </w:rPr>
        <w:t>modified treatment in cerebral infarction</w:t>
      </w:r>
      <w:r>
        <w:rPr>
          <w:rFonts w:hint="eastAsia"/>
          <w:szCs w:val="24"/>
          <w:lang w:eastAsia="zh-CN"/>
        </w:rPr>
        <w:t>;</w:t>
      </w:r>
      <w:r>
        <w:t xml:space="preserve"> NIHSS, National Institute of Health stroke scale; PC</w:t>
      </w:r>
      <w:r>
        <w:rPr>
          <w:rFonts w:hint="eastAsia"/>
          <w:lang w:eastAsia="zh-CN"/>
        </w:rPr>
        <w:t>A</w:t>
      </w:r>
      <w:r>
        <w:t>, posterior cerebral artery; SBP, systolic blood pressure;</w:t>
      </w:r>
      <w:r>
        <w:rPr>
          <w:rFonts w:hint="eastAsia"/>
          <w:lang w:eastAsia="zh-CN"/>
        </w:rPr>
        <w:t xml:space="preserve"> SD, s</w:t>
      </w:r>
      <w:r>
        <w:rPr>
          <w:lang w:eastAsia="zh-CN"/>
        </w:rPr>
        <w:t>tandard deviation</w:t>
      </w:r>
      <w:r>
        <w:rPr>
          <w:rFonts w:hint="eastAsia"/>
          <w:lang w:eastAsia="zh-CN"/>
        </w:rPr>
        <w:t xml:space="preserve">; </w:t>
      </w:r>
      <w:r>
        <w:rPr>
          <w:rFonts w:hint="eastAsia"/>
        </w:rPr>
        <w:t>SOE,</w:t>
      </w:r>
      <w:r>
        <w:t xml:space="preserve"> </w:t>
      </w:r>
      <w:r>
        <w:rPr>
          <w:rStyle w:val="9"/>
          <w:rFonts w:eastAsia="Microsoft YaHei UI"/>
          <w:b w:val="0"/>
          <w:bCs w:val="0"/>
          <w:spacing w:val="8"/>
          <w:shd w:val="clear" w:color="auto" w:fill="FFFFFF"/>
        </w:rPr>
        <w:t>stroke of other determined etiology</w:t>
      </w:r>
      <w:r>
        <w:t xml:space="preserve">; SUE, </w:t>
      </w:r>
      <w:r>
        <w:rPr>
          <w:rStyle w:val="9"/>
          <w:rFonts w:eastAsia="Microsoft YaHei UI"/>
          <w:b w:val="0"/>
          <w:bCs w:val="0"/>
          <w:spacing w:val="8"/>
          <w:shd w:val="clear" w:color="auto" w:fill="FFFFFF"/>
        </w:rPr>
        <w:t>stroke of undetermined etiology</w:t>
      </w:r>
      <w:r>
        <w:rPr>
          <w:rStyle w:val="9"/>
          <w:rFonts w:eastAsia="Microsoft YaHei UI"/>
          <w:spacing w:val="8"/>
          <w:shd w:val="clear" w:color="auto" w:fill="FFFFFF"/>
        </w:rPr>
        <w:t xml:space="preserve">; </w:t>
      </w:r>
      <w:r>
        <w:t>T-Chol, total-cholesterol; TOAST, the trial of Org 10172 in acute stroke treatment</w:t>
      </w:r>
      <w:r>
        <w:rPr>
          <w:rFonts w:hint="eastAsia"/>
          <w:lang w:eastAsia="zh-CN"/>
        </w:rPr>
        <w:t>; VA, v</w:t>
      </w:r>
      <w:r>
        <w:rPr>
          <w:lang w:eastAsia="zh-CN"/>
        </w:rPr>
        <w:t>ertebral artery</w:t>
      </w:r>
      <w:r>
        <w:rPr>
          <w:rFonts w:hint="eastAsia"/>
          <w:lang w:eastAsia="zh-CN"/>
        </w:rPr>
        <w:t>; and ΔUA, change of uric acid</w:t>
      </w:r>
      <w:r>
        <w:rPr>
          <w:rFonts w:hint="eastAsia"/>
        </w:rPr>
        <w:t>.</w:t>
      </w:r>
      <w:r>
        <w:t xml:space="preserve"> Significance of bold values: </w:t>
      </w:r>
      <w:r>
        <w:rPr>
          <w:rFonts w:hint="eastAsia"/>
          <w:i/>
          <w:iCs/>
          <w:lang w:eastAsia="zh-CN"/>
        </w:rPr>
        <w:t>P</w:t>
      </w:r>
      <w:r>
        <w:t>&lt; 0.05</w:t>
      </w:r>
      <w:r>
        <w:rPr>
          <w:rFonts w:hint="eastAsia"/>
          <w:lang w:eastAsia="zh-CN"/>
        </w:rPr>
        <w:t>.</w:t>
      </w:r>
    </w:p>
    <w:p w14:paraId="4FE42682">
      <w:pPr>
        <w:rPr>
          <w:lang w:eastAsia="zh-CN"/>
        </w:rPr>
      </w:pPr>
    </w:p>
    <w:p w14:paraId="613A303B">
      <w:pPr>
        <w:pStyle w:val="2"/>
        <w:spacing w:before="0" w:beforeAutospacing="0" w:after="0" w:afterAutospacing="0" w:line="480" w:lineRule="auto"/>
        <w:jc w:val="both"/>
        <w:rPr>
          <w:rFonts w:ascii="Times New Roman" w:hAnsi="Times New Roman" w:cs="Times New Roman" w:eastAsiaTheme="minorEastAsia"/>
          <w:b w:val="0"/>
          <w:bCs w:val="0"/>
          <w:sz w:val="24"/>
          <w:szCs w:val="20"/>
        </w:rPr>
      </w:pPr>
      <w:r>
        <w:rPr>
          <w:rFonts w:hint="eastAsia" w:ascii="Times New Roman" w:hAnsi="Times New Roman" w:cs="Times New Roman"/>
          <w:color w:val="000000" w:themeColor="text1"/>
          <w:sz w:val="24"/>
          <w:szCs w:val="24"/>
          <w14:textFill>
            <w14:solidFill>
              <w14:schemeClr w14:val="tx1"/>
            </w14:solidFill>
          </w14:textFill>
        </w:rPr>
        <w:t xml:space="preserve">Supplementary </w:t>
      </w:r>
      <w:r>
        <w:rPr>
          <w:rFonts w:ascii="Times New Roman" w:hAnsi="Times New Roman" w:cs="Times New Roman"/>
          <w:color w:val="000000" w:themeColor="text1"/>
          <w:sz w:val="24"/>
          <w:szCs w:val="24"/>
          <w14:textFill>
            <w14:solidFill>
              <w14:schemeClr w14:val="tx1"/>
            </w14:solidFill>
          </w14:textFill>
        </w:rPr>
        <w:t>T</w:t>
      </w:r>
      <w:r>
        <w:rPr>
          <w:rFonts w:hint="eastAsia" w:ascii="Times New Roman" w:hAnsi="Times New Roman" w:cs="Times New Roman"/>
          <w:color w:val="000000" w:themeColor="text1"/>
          <w:sz w:val="24"/>
          <w:szCs w:val="24"/>
          <w14:textFill>
            <w14:solidFill>
              <w14:schemeClr w14:val="tx1"/>
            </w14:solidFill>
          </w14:textFill>
        </w:rPr>
        <w:t>able S4</w:t>
      </w:r>
      <w:r>
        <w:rPr>
          <w:rFonts w:ascii="Times New Roman" w:hAnsi="Times New Roman" w:cs="Times New Roman"/>
          <w:color w:val="000000" w:themeColor="text1"/>
          <w:sz w:val="24"/>
          <w:szCs w:val="24"/>
          <w14:textFill>
            <w14:solidFill>
              <w14:schemeClr w14:val="tx1"/>
            </w14:solidFill>
          </w14:textFill>
        </w:rPr>
        <w:t xml:space="preserve">. </w:t>
      </w:r>
      <w:r>
        <w:rPr>
          <w:rFonts w:ascii="Times New Roman" w:hAnsi="Times New Roman" w:cs="Times New Roman" w:eastAsiaTheme="minorEastAsia"/>
          <w:b w:val="0"/>
          <w:bCs w:val="0"/>
          <w:sz w:val="24"/>
          <w:szCs w:val="20"/>
          <w:lang w:eastAsia="en-US"/>
        </w:rPr>
        <w:t>Characteristics of included cohort studies in meta-analysi</w:t>
      </w:r>
      <w:r>
        <w:rPr>
          <w:rFonts w:hint="eastAsia" w:ascii="Times New Roman" w:hAnsi="Times New Roman" w:cs="Times New Roman" w:eastAsiaTheme="minorEastAsia"/>
          <w:b w:val="0"/>
          <w:bCs w:val="0"/>
          <w:sz w:val="24"/>
          <w:szCs w:val="20"/>
        </w:rPr>
        <w:t>s.</w:t>
      </w:r>
    </w:p>
    <w:tbl>
      <w:tblPr>
        <w:tblStyle w:val="7"/>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80"/>
        <w:gridCol w:w="885"/>
        <w:gridCol w:w="803"/>
        <w:gridCol w:w="812"/>
        <w:gridCol w:w="893"/>
        <w:gridCol w:w="1838"/>
        <w:gridCol w:w="3921"/>
        <w:gridCol w:w="750"/>
      </w:tblGrid>
      <w:tr w14:paraId="7707C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65" w:type="pct"/>
            <w:tcBorders>
              <w:top w:val="single" w:color="auto" w:sz="4" w:space="0"/>
              <w:bottom w:val="single" w:color="auto" w:sz="4" w:space="0"/>
            </w:tcBorders>
          </w:tcPr>
          <w:p w14:paraId="08C8B555">
            <w:pPr>
              <w:spacing w:line="300" w:lineRule="exact"/>
              <w:jc w:val="center"/>
              <w:rPr>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Study</w:t>
            </w:r>
          </w:p>
        </w:tc>
        <w:tc>
          <w:tcPr>
            <w:tcW w:w="414" w:type="pct"/>
            <w:tcBorders>
              <w:top w:val="single" w:color="auto" w:sz="4" w:space="0"/>
              <w:bottom w:val="single" w:color="auto" w:sz="4" w:space="0"/>
            </w:tcBorders>
          </w:tcPr>
          <w:p w14:paraId="16E1436A">
            <w:pPr>
              <w:spacing w:line="300" w:lineRule="exact"/>
              <w:jc w:val="center"/>
              <w:rPr>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Country</w:t>
            </w:r>
          </w:p>
        </w:tc>
        <w:tc>
          <w:tcPr>
            <w:tcW w:w="376" w:type="pct"/>
            <w:tcBorders>
              <w:top w:val="single" w:color="auto" w:sz="4" w:space="0"/>
              <w:bottom w:val="single" w:color="auto" w:sz="4" w:space="0"/>
            </w:tcBorders>
          </w:tcPr>
          <w:p w14:paraId="5AE40290">
            <w:pPr>
              <w:spacing w:line="300" w:lineRule="exact"/>
              <w:jc w:val="center"/>
              <w:rPr>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Sample</w:t>
            </w:r>
          </w:p>
        </w:tc>
        <w:tc>
          <w:tcPr>
            <w:tcW w:w="380" w:type="pct"/>
            <w:tcBorders>
              <w:top w:val="single" w:color="auto" w:sz="4" w:space="0"/>
              <w:bottom w:val="single" w:color="auto" w:sz="4" w:space="0"/>
            </w:tcBorders>
          </w:tcPr>
          <w:p w14:paraId="78432BF8">
            <w:pPr>
              <w:spacing w:line="300" w:lineRule="exact"/>
              <w:jc w:val="center"/>
              <w:rPr>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 xml:space="preserve">Mean age, y </w:t>
            </w:r>
          </w:p>
        </w:tc>
        <w:tc>
          <w:tcPr>
            <w:tcW w:w="418" w:type="pct"/>
            <w:tcBorders>
              <w:top w:val="single" w:color="auto" w:sz="4" w:space="0"/>
              <w:bottom w:val="single" w:color="auto" w:sz="4" w:space="0"/>
            </w:tcBorders>
          </w:tcPr>
          <w:p w14:paraId="43FACB3F">
            <w:pPr>
              <w:spacing w:line="300" w:lineRule="exact"/>
              <w:jc w:val="center"/>
              <w:rPr>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Male, %</w:t>
            </w:r>
          </w:p>
        </w:tc>
        <w:tc>
          <w:tcPr>
            <w:tcW w:w="860" w:type="pct"/>
            <w:tcBorders>
              <w:top w:val="single" w:color="auto" w:sz="4" w:space="0"/>
              <w:bottom w:val="single" w:color="auto" w:sz="4" w:space="0"/>
            </w:tcBorders>
          </w:tcPr>
          <w:p w14:paraId="0753F6FF">
            <w:pPr>
              <w:spacing w:line="300" w:lineRule="exact"/>
              <w:jc w:val="center"/>
              <w:rPr>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Uric acid measurement time</w:t>
            </w:r>
          </w:p>
        </w:tc>
        <w:tc>
          <w:tcPr>
            <w:tcW w:w="1835" w:type="pct"/>
            <w:tcBorders>
              <w:top w:val="single" w:color="auto" w:sz="4" w:space="0"/>
              <w:bottom w:val="single" w:color="auto" w:sz="4" w:space="0"/>
            </w:tcBorders>
          </w:tcPr>
          <w:p w14:paraId="3B375693">
            <w:pPr>
              <w:spacing w:line="300" w:lineRule="exact"/>
              <w:jc w:val="center"/>
              <w:rPr>
                <w:b/>
                <w:bCs/>
                <w:color w:val="000000" w:themeColor="text1"/>
                <w:sz w:val="18"/>
                <w:szCs w:val="18"/>
                <w:lang w:eastAsia="zh-CN"/>
                <w14:textFill>
                  <w14:solidFill>
                    <w14:schemeClr w14:val="tx1"/>
                  </w14:solidFill>
                </w14:textFill>
              </w:rPr>
            </w:pPr>
            <w:r>
              <w:rPr>
                <w:rFonts w:hint="eastAsia"/>
                <w:b/>
                <w:bCs/>
                <w:color w:val="000000" w:themeColor="text1"/>
                <w:sz w:val="18"/>
                <w:szCs w:val="18"/>
                <w14:textFill>
                  <w14:solidFill>
                    <w14:schemeClr w14:val="tx1"/>
                  </w14:solidFill>
                </w14:textFill>
              </w:rPr>
              <w:t xml:space="preserve">Definition of </w:t>
            </w:r>
            <w:r>
              <w:rPr>
                <w:b/>
                <w:bCs/>
                <w:color w:val="000000" w:themeColor="text1"/>
                <w:sz w:val="18"/>
                <w:szCs w:val="18"/>
                <w14:textFill>
                  <w14:solidFill>
                    <w14:schemeClr w14:val="tx1"/>
                  </w14:solidFill>
                </w14:textFill>
              </w:rPr>
              <w:t xml:space="preserve">the </w:t>
            </w:r>
            <w:r>
              <w:rPr>
                <w:rFonts w:hint="eastAsia"/>
                <w:b/>
                <w:bCs/>
                <w:color w:val="000000" w:themeColor="text1"/>
                <w:sz w:val="18"/>
                <w:szCs w:val="18"/>
                <w:lang w:eastAsia="zh-CN"/>
                <w14:textFill>
                  <w14:solidFill>
                    <w14:schemeClr w14:val="tx1"/>
                  </w14:solidFill>
                </w14:textFill>
              </w:rPr>
              <w:t>clinical</w:t>
            </w:r>
            <w:r>
              <w:rPr>
                <w:rFonts w:hint="eastAsia"/>
                <w:b/>
                <w:bCs/>
                <w:color w:val="000000" w:themeColor="text1"/>
                <w:sz w:val="18"/>
                <w:szCs w:val="18"/>
                <w14:textFill>
                  <w14:solidFill>
                    <w14:schemeClr w14:val="tx1"/>
                  </w14:solidFill>
                </w14:textFill>
              </w:rPr>
              <w:t xml:space="preserve"> outcome</w:t>
            </w:r>
            <w:r>
              <w:rPr>
                <w:rFonts w:hint="eastAsia"/>
                <w:b/>
                <w:bCs/>
                <w:color w:val="000000" w:themeColor="text1"/>
                <w:sz w:val="18"/>
                <w:szCs w:val="18"/>
                <w:lang w:eastAsia="zh-CN"/>
                <w14:textFill>
                  <w14:solidFill>
                    <w14:schemeClr w14:val="tx1"/>
                  </w14:solidFill>
                </w14:textFill>
              </w:rPr>
              <w:t>s</w:t>
            </w:r>
          </w:p>
        </w:tc>
        <w:tc>
          <w:tcPr>
            <w:tcW w:w="351" w:type="pct"/>
            <w:tcBorders>
              <w:top w:val="single" w:color="auto" w:sz="4" w:space="0"/>
              <w:bottom w:val="single" w:color="auto" w:sz="4" w:space="0"/>
            </w:tcBorders>
          </w:tcPr>
          <w:p w14:paraId="2632698B">
            <w:pPr>
              <w:spacing w:line="300" w:lineRule="exact"/>
              <w:jc w:val="center"/>
              <w:rPr>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NOS</w:t>
            </w:r>
            <w:r>
              <w:rPr>
                <w:rFonts w:hint="eastAsia"/>
                <w:b/>
                <w:bCs/>
                <w:color w:val="000000" w:themeColor="text1"/>
                <w:sz w:val="18"/>
                <w:szCs w:val="18"/>
                <w:lang w:eastAsia="zh-CN"/>
                <w14:textFill>
                  <w14:solidFill>
                    <w14:schemeClr w14:val="tx1"/>
                  </w14:solidFill>
                </w14:textFill>
              </w:rPr>
              <w:t xml:space="preserve"> </w:t>
            </w:r>
            <w:r>
              <w:rPr>
                <w:rFonts w:hint="eastAsia"/>
                <w:b/>
                <w:bCs/>
                <w:color w:val="000000" w:themeColor="text1"/>
                <w:sz w:val="18"/>
                <w:szCs w:val="18"/>
                <w14:textFill>
                  <w14:solidFill>
                    <w14:schemeClr w14:val="tx1"/>
                  </w14:solidFill>
                </w14:textFill>
              </w:rPr>
              <w:t>score</w:t>
            </w:r>
          </w:p>
        </w:tc>
      </w:tr>
      <w:tr w14:paraId="17A6E0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65" w:type="pct"/>
            <w:tcBorders>
              <w:top w:val="single" w:color="auto" w:sz="4" w:space="0"/>
            </w:tcBorders>
            <w:vAlign w:val="center"/>
          </w:tcPr>
          <w:p w14:paraId="7FDC3796">
            <w:pPr>
              <w:pStyle w:val="5"/>
              <w:spacing w:before="0" w:beforeAutospacing="0" w:after="0" w:afterAutospacing="0" w:line="300" w:lineRule="exact"/>
              <w:jc w:val="center"/>
              <w:rPr>
                <w:rFonts w:ascii="Times New Roman" w:hAnsi="Times New Roman" w:cs="Times New Roman"/>
                <w:color w:val="000000" w:themeColor="text1"/>
                <w:sz w:val="18"/>
                <w:szCs w:val="18"/>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Yuan 2020</w:t>
            </w:r>
          </w:p>
        </w:tc>
        <w:tc>
          <w:tcPr>
            <w:tcW w:w="414" w:type="pct"/>
            <w:tcBorders>
              <w:top w:val="single" w:color="auto" w:sz="4" w:space="0"/>
            </w:tcBorders>
            <w:vAlign w:val="center"/>
          </w:tcPr>
          <w:p w14:paraId="3E4D74CC">
            <w:pPr>
              <w:pStyle w:val="5"/>
              <w:spacing w:before="0" w:beforeAutospacing="0" w:after="0" w:afterAutospacing="0" w:line="300" w:lineRule="exact"/>
              <w:jc w:val="center"/>
              <w:rPr>
                <w:rFonts w:ascii="Times New Roman" w:hAnsi="Times New Roman" w:cs="Times New Roman"/>
                <w:color w:val="000000" w:themeColor="text1"/>
                <w:sz w:val="18"/>
                <w:szCs w:val="18"/>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China</w:t>
            </w:r>
          </w:p>
        </w:tc>
        <w:tc>
          <w:tcPr>
            <w:tcW w:w="376" w:type="pct"/>
            <w:tcBorders>
              <w:top w:val="single" w:color="auto" w:sz="4" w:space="0"/>
            </w:tcBorders>
            <w:vAlign w:val="center"/>
          </w:tcPr>
          <w:p w14:paraId="3C8680F7">
            <w:pPr>
              <w:pStyle w:val="5"/>
              <w:spacing w:before="0" w:beforeAutospacing="0" w:after="0" w:afterAutospacing="0" w:line="300" w:lineRule="exact"/>
              <w:jc w:val="center"/>
              <w:rPr>
                <w:rFonts w:ascii="Times New Roman" w:hAnsi="Times New Roman" w:cs="Times New Roman"/>
                <w:color w:val="000000" w:themeColor="text1"/>
                <w:sz w:val="18"/>
                <w:szCs w:val="18"/>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611</w:t>
            </w:r>
          </w:p>
        </w:tc>
        <w:tc>
          <w:tcPr>
            <w:tcW w:w="380" w:type="pct"/>
            <w:tcBorders>
              <w:top w:val="single" w:color="auto" w:sz="4" w:space="0"/>
            </w:tcBorders>
            <w:vAlign w:val="center"/>
          </w:tcPr>
          <w:p w14:paraId="0F0E48D1">
            <w:pPr>
              <w:pStyle w:val="5"/>
              <w:spacing w:before="0" w:beforeAutospacing="0" w:after="0" w:afterAutospacing="0" w:line="300" w:lineRule="exact"/>
              <w:jc w:val="center"/>
              <w:rPr>
                <w:rFonts w:ascii="Times New Roman" w:hAnsi="Times New Roman" w:cs="Times New Roman"/>
                <w:color w:val="000000" w:themeColor="text1"/>
                <w:sz w:val="18"/>
                <w:szCs w:val="18"/>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64.7 (12.3)</w:t>
            </w:r>
          </w:p>
        </w:tc>
        <w:tc>
          <w:tcPr>
            <w:tcW w:w="418" w:type="pct"/>
            <w:tcBorders>
              <w:top w:val="single" w:color="auto" w:sz="4" w:space="0"/>
            </w:tcBorders>
            <w:vAlign w:val="center"/>
          </w:tcPr>
          <w:p w14:paraId="320C3F89">
            <w:pPr>
              <w:pStyle w:val="5"/>
              <w:spacing w:before="0" w:beforeAutospacing="0" w:after="0" w:afterAutospacing="0" w:line="300" w:lineRule="exact"/>
              <w:jc w:val="center"/>
              <w:rPr>
                <w:rFonts w:ascii="Times New Roman" w:hAnsi="Times New Roman" w:cs="Times New Roman"/>
                <w:color w:val="000000" w:themeColor="text1"/>
                <w:sz w:val="18"/>
                <w:szCs w:val="18"/>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59.9%</w:t>
            </w:r>
          </w:p>
        </w:tc>
        <w:tc>
          <w:tcPr>
            <w:tcW w:w="860" w:type="pct"/>
            <w:tcBorders>
              <w:top w:val="single" w:color="auto" w:sz="4" w:space="0"/>
            </w:tcBorders>
            <w:vAlign w:val="center"/>
          </w:tcPr>
          <w:p w14:paraId="1AEE3ACC">
            <w:pPr>
              <w:pStyle w:val="5"/>
              <w:spacing w:before="0" w:beforeAutospacing="0" w:after="0" w:afterAutospacing="0" w:line="300" w:lineRule="exact"/>
              <w:jc w:val="both"/>
              <w:rPr>
                <w:rFonts w:ascii="Times New Roman" w:hAnsi="Times New Roman" w:cs="Times New Roman"/>
                <w:color w:val="000000" w:themeColor="text1"/>
                <w:sz w:val="18"/>
                <w:szCs w:val="18"/>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Within 24 hours of admission</w:t>
            </w:r>
          </w:p>
        </w:tc>
        <w:tc>
          <w:tcPr>
            <w:tcW w:w="1835" w:type="pct"/>
            <w:tcBorders>
              <w:top w:val="single" w:color="auto" w:sz="4" w:space="0"/>
            </w:tcBorders>
            <w:vAlign w:val="center"/>
          </w:tcPr>
          <w:p w14:paraId="40525749">
            <w:pPr>
              <w:pStyle w:val="5"/>
              <w:spacing w:before="0" w:beforeAutospacing="0" w:after="0" w:afterAutospacing="0" w:line="300" w:lineRule="exact"/>
              <w:jc w:val="both"/>
              <w:rPr>
                <w:rFonts w:ascii="Times New Roman" w:hAnsi="Times New Roman" w:cs="Times New Roman"/>
                <w:color w:val="000000" w:themeColor="text1"/>
                <w:sz w:val="18"/>
                <w:szCs w:val="18"/>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m</w:t>
            </w:r>
            <w:r>
              <w:rPr>
                <w:rFonts w:ascii="Times New Roman" w:hAnsi="Times New Roman" w:cs="Times New Roman"/>
                <w:color w:val="000000" w:themeColor="text1"/>
                <w:sz w:val="18"/>
                <w:szCs w:val="18"/>
                <w14:textFill>
                  <w14:solidFill>
                    <w14:schemeClr w14:val="tx1"/>
                  </w14:solidFill>
                </w14:textFill>
              </w:rPr>
              <w:t>RS score 0–2 at 90 days</w:t>
            </w:r>
            <w:r>
              <w:rPr>
                <w:rFonts w:hint="eastAsia" w:ascii="Times New Roman" w:hAnsi="Times New Roman" w:cs="Times New Roman"/>
                <w:color w:val="000000" w:themeColor="text1"/>
                <w:sz w:val="18"/>
                <w:szCs w:val="18"/>
                <w14:textFill>
                  <w14:solidFill>
                    <w14:schemeClr w14:val="tx1"/>
                  </w14:solidFill>
                </w14:textFill>
              </w:rPr>
              <w:t>, s</w:t>
            </w:r>
            <w:r>
              <w:rPr>
                <w:rFonts w:ascii="Times New Roman" w:hAnsi="Times New Roman" w:cs="Times New Roman"/>
                <w:color w:val="000000" w:themeColor="text1"/>
                <w:sz w:val="18"/>
                <w:szCs w:val="18"/>
                <w14:textFill>
                  <w14:solidFill>
                    <w14:schemeClr w14:val="tx1"/>
                  </w14:solidFill>
                </w14:textFill>
              </w:rPr>
              <w:t>ymptomatic intracranial hemorrhage</w:t>
            </w:r>
          </w:p>
        </w:tc>
        <w:tc>
          <w:tcPr>
            <w:tcW w:w="351" w:type="pct"/>
            <w:tcBorders>
              <w:top w:val="single" w:color="auto" w:sz="4" w:space="0"/>
            </w:tcBorders>
            <w:vAlign w:val="center"/>
          </w:tcPr>
          <w:p w14:paraId="2EF56816">
            <w:pPr>
              <w:pStyle w:val="5"/>
              <w:spacing w:before="0" w:beforeAutospacing="0" w:after="0" w:afterAutospacing="0" w:line="300" w:lineRule="exact"/>
              <w:jc w:val="center"/>
              <w:rPr>
                <w:rFonts w:ascii="Times New Roman" w:hAnsi="Times New Roman" w:cs="Times New Roman"/>
                <w:color w:val="000000" w:themeColor="text1"/>
                <w:sz w:val="18"/>
                <w:szCs w:val="18"/>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7</w:t>
            </w:r>
          </w:p>
        </w:tc>
      </w:tr>
      <w:tr w14:paraId="5EC46D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65" w:type="pct"/>
            <w:vAlign w:val="center"/>
          </w:tcPr>
          <w:p w14:paraId="7807CCAE">
            <w:pPr>
              <w:pStyle w:val="5"/>
              <w:spacing w:before="0" w:beforeAutospacing="0" w:after="0" w:afterAutospacing="0" w:line="300" w:lineRule="exact"/>
              <w:jc w:val="center"/>
              <w:rPr>
                <w:rFonts w:ascii="Times New Roman" w:hAnsi="Times New Roman" w:cs="Times New Roman"/>
                <w:color w:val="000000" w:themeColor="text1"/>
                <w:sz w:val="18"/>
                <w:szCs w:val="18"/>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Bai 2022</w:t>
            </w:r>
          </w:p>
        </w:tc>
        <w:tc>
          <w:tcPr>
            <w:tcW w:w="414" w:type="pct"/>
            <w:vAlign w:val="center"/>
          </w:tcPr>
          <w:p w14:paraId="5E44273F">
            <w:pPr>
              <w:pStyle w:val="5"/>
              <w:spacing w:before="0" w:beforeAutospacing="0" w:after="0" w:afterAutospacing="0" w:line="300" w:lineRule="exact"/>
              <w:jc w:val="center"/>
              <w:rPr>
                <w:rFonts w:ascii="Times New Roman" w:hAnsi="Times New Roman" w:cs="Times New Roman"/>
                <w:color w:val="000000" w:themeColor="text1"/>
                <w:sz w:val="18"/>
                <w:szCs w:val="18"/>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China</w:t>
            </w:r>
          </w:p>
        </w:tc>
        <w:tc>
          <w:tcPr>
            <w:tcW w:w="376" w:type="pct"/>
            <w:vAlign w:val="center"/>
          </w:tcPr>
          <w:p w14:paraId="77A2756C">
            <w:pPr>
              <w:pStyle w:val="5"/>
              <w:spacing w:before="0" w:beforeAutospacing="0" w:after="0" w:afterAutospacing="0" w:line="300" w:lineRule="exact"/>
              <w:jc w:val="center"/>
              <w:rPr>
                <w:rFonts w:ascii="Times New Roman" w:hAnsi="Times New Roman" w:cs="Times New Roman"/>
                <w:color w:val="000000" w:themeColor="text1"/>
                <w:sz w:val="18"/>
                <w:szCs w:val="18"/>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780</w:t>
            </w:r>
          </w:p>
        </w:tc>
        <w:tc>
          <w:tcPr>
            <w:tcW w:w="380" w:type="pct"/>
            <w:vAlign w:val="center"/>
          </w:tcPr>
          <w:p w14:paraId="2E7FB2C3">
            <w:pPr>
              <w:pStyle w:val="5"/>
              <w:spacing w:before="0" w:beforeAutospacing="0" w:after="0" w:afterAutospacing="0" w:line="300" w:lineRule="exact"/>
              <w:jc w:val="center"/>
              <w:rPr>
                <w:rFonts w:ascii="Times New Roman" w:hAnsi="Times New Roman" w:cs="Times New Roman"/>
                <w:color w:val="000000" w:themeColor="text1"/>
                <w:sz w:val="18"/>
                <w:szCs w:val="18"/>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64.4 (12.1)</w:t>
            </w:r>
          </w:p>
        </w:tc>
        <w:tc>
          <w:tcPr>
            <w:tcW w:w="418" w:type="pct"/>
            <w:vAlign w:val="center"/>
          </w:tcPr>
          <w:p w14:paraId="73F9A67F">
            <w:pPr>
              <w:pStyle w:val="5"/>
              <w:spacing w:before="0" w:beforeAutospacing="0" w:after="0" w:afterAutospacing="0" w:line="300" w:lineRule="exact"/>
              <w:jc w:val="center"/>
              <w:rPr>
                <w:rFonts w:ascii="Times New Roman" w:hAnsi="Times New Roman" w:cs="Times New Roman"/>
                <w:color w:val="000000" w:themeColor="text1"/>
                <w:sz w:val="18"/>
                <w:szCs w:val="18"/>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66.3%</w:t>
            </w:r>
          </w:p>
        </w:tc>
        <w:tc>
          <w:tcPr>
            <w:tcW w:w="860" w:type="pct"/>
            <w:vAlign w:val="center"/>
          </w:tcPr>
          <w:p w14:paraId="4B75572A">
            <w:pPr>
              <w:pStyle w:val="5"/>
              <w:spacing w:before="0" w:beforeAutospacing="0" w:after="0" w:afterAutospacing="0" w:line="300" w:lineRule="exact"/>
              <w:jc w:val="both"/>
              <w:rPr>
                <w:rFonts w:ascii="Times New Roman" w:hAnsi="Times New Roman" w:cs="Times New Roman"/>
                <w:color w:val="000000" w:themeColor="text1"/>
                <w:sz w:val="18"/>
                <w:szCs w:val="18"/>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With 24 hours of endovascular treatment</w:t>
            </w:r>
          </w:p>
        </w:tc>
        <w:tc>
          <w:tcPr>
            <w:tcW w:w="1835" w:type="pct"/>
            <w:vAlign w:val="center"/>
          </w:tcPr>
          <w:p w14:paraId="6F9DB801">
            <w:pPr>
              <w:pStyle w:val="5"/>
              <w:spacing w:before="0" w:beforeAutospacing="0" w:after="0" w:afterAutospacing="0" w:line="300" w:lineRule="exact"/>
              <w:jc w:val="both"/>
              <w:rPr>
                <w:rFonts w:ascii="Times New Roman" w:hAnsi="Times New Roman" w:cs="Times New Roman"/>
                <w:color w:val="000000" w:themeColor="text1"/>
                <w:sz w:val="18"/>
                <w:szCs w:val="18"/>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m</w:t>
            </w:r>
            <w:r>
              <w:rPr>
                <w:rFonts w:ascii="Times New Roman" w:hAnsi="Times New Roman" w:cs="Times New Roman"/>
                <w:color w:val="000000" w:themeColor="text1"/>
                <w:sz w:val="18"/>
                <w:szCs w:val="18"/>
                <w14:textFill>
                  <w14:solidFill>
                    <w14:schemeClr w14:val="tx1"/>
                  </w14:solidFill>
                </w14:textFill>
              </w:rPr>
              <w:t>RS score 0–</w:t>
            </w:r>
            <w:r>
              <w:rPr>
                <w:rFonts w:hint="eastAsia" w:ascii="Times New Roman" w:hAnsi="Times New Roman" w:cs="Times New Roman"/>
                <w:color w:val="000000" w:themeColor="text1"/>
                <w:sz w:val="18"/>
                <w:szCs w:val="18"/>
                <w14:textFill>
                  <w14:solidFill>
                    <w14:schemeClr w14:val="tx1"/>
                  </w14:solidFill>
                </w14:textFill>
              </w:rPr>
              <w:t>1</w:t>
            </w:r>
            <w:r>
              <w:rPr>
                <w:rFonts w:ascii="Times New Roman" w:hAnsi="Times New Roman" w:cs="Times New Roman"/>
                <w:color w:val="000000" w:themeColor="text1"/>
                <w:sz w:val="18"/>
                <w:szCs w:val="18"/>
                <w14:textFill>
                  <w14:solidFill>
                    <w14:schemeClr w14:val="tx1"/>
                  </w14:solidFill>
                </w14:textFill>
              </w:rPr>
              <w:t xml:space="preserve"> at 90 days</w:t>
            </w:r>
            <w:r>
              <w:rPr>
                <w:rFonts w:hint="eastAsia" w:ascii="Times New Roman" w:hAnsi="Times New Roman" w:cs="Times New Roman"/>
                <w:color w:val="000000" w:themeColor="text1"/>
                <w:sz w:val="18"/>
                <w:szCs w:val="18"/>
                <w14:textFill>
                  <w14:solidFill>
                    <w14:schemeClr w14:val="tx1"/>
                  </w14:solidFill>
                </w14:textFill>
              </w:rPr>
              <w:t>, m</w:t>
            </w:r>
            <w:r>
              <w:rPr>
                <w:rFonts w:ascii="Times New Roman" w:hAnsi="Times New Roman" w:cs="Times New Roman"/>
                <w:color w:val="000000" w:themeColor="text1"/>
                <w:sz w:val="18"/>
                <w:szCs w:val="18"/>
                <w14:textFill>
                  <w14:solidFill>
                    <w14:schemeClr w14:val="tx1"/>
                  </w14:solidFill>
                </w14:textFill>
              </w:rPr>
              <w:t>RS score 0–</w:t>
            </w:r>
            <w:r>
              <w:rPr>
                <w:rFonts w:hint="eastAsia" w:ascii="Times New Roman" w:hAnsi="Times New Roman" w:cs="Times New Roman"/>
                <w:color w:val="000000" w:themeColor="text1"/>
                <w:sz w:val="18"/>
                <w:szCs w:val="18"/>
                <w14:textFill>
                  <w14:solidFill>
                    <w14:schemeClr w14:val="tx1"/>
                  </w14:solidFill>
                </w14:textFill>
              </w:rPr>
              <w:t>2</w:t>
            </w:r>
            <w:r>
              <w:rPr>
                <w:rFonts w:ascii="Times New Roman" w:hAnsi="Times New Roman" w:cs="Times New Roman"/>
                <w:color w:val="000000" w:themeColor="text1"/>
                <w:sz w:val="18"/>
                <w:szCs w:val="18"/>
                <w14:textFill>
                  <w14:solidFill>
                    <w14:schemeClr w14:val="tx1"/>
                  </w14:solidFill>
                </w14:textFill>
              </w:rPr>
              <w:t xml:space="preserve"> at 90 days</w:t>
            </w:r>
            <w:r>
              <w:rPr>
                <w:rFonts w:hint="eastAsia" w:ascii="Times New Roman" w:hAnsi="Times New Roman" w:cs="Times New Roman"/>
                <w:color w:val="000000" w:themeColor="text1"/>
                <w:sz w:val="18"/>
                <w:szCs w:val="18"/>
                <w14:textFill>
                  <w14:solidFill>
                    <w14:schemeClr w14:val="tx1"/>
                  </w14:solidFill>
                </w14:textFill>
              </w:rPr>
              <w:t>, s</w:t>
            </w:r>
            <w:r>
              <w:rPr>
                <w:rFonts w:ascii="Times New Roman" w:hAnsi="Times New Roman" w:cs="Times New Roman"/>
                <w:color w:val="000000" w:themeColor="text1"/>
                <w:sz w:val="18"/>
                <w:szCs w:val="18"/>
                <w14:textFill>
                  <w14:solidFill>
                    <w14:schemeClr w14:val="tx1"/>
                  </w14:solidFill>
                </w14:textFill>
              </w:rPr>
              <w:t>ymptomatic intracranial hemorrhage</w:t>
            </w:r>
            <w:r>
              <w:rPr>
                <w:rFonts w:hint="eastAsia" w:ascii="Times New Roman" w:hAnsi="Times New Roman" w:cs="Times New Roman"/>
                <w:color w:val="000000" w:themeColor="text1"/>
                <w:sz w:val="18"/>
                <w:szCs w:val="18"/>
                <w14:textFill>
                  <w14:solidFill>
                    <w14:schemeClr w14:val="tx1"/>
                  </w14:solidFill>
                </w14:textFill>
              </w:rPr>
              <w:t>, 90-day mortality</w:t>
            </w:r>
          </w:p>
        </w:tc>
        <w:tc>
          <w:tcPr>
            <w:tcW w:w="351" w:type="pct"/>
            <w:vAlign w:val="center"/>
          </w:tcPr>
          <w:p w14:paraId="39752976">
            <w:pPr>
              <w:pStyle w:val="5"/>
              <w:spacing w:before="0" w:beforeAutospacing="0" w:after="0" w:afterAutospacing="0" w:line="300" w:lineRule="exact"/>
              <w:jc w:val="center"/>
              <w:rPr>
                <w:rFonts w:ascii="Times New Roman" w:hAnsi="Times New Roman" w:cs="Times New Roman"/>
                <w:color w:val="000000" w:themeColor="text1"/>
                <w:sz w:val="18"/>
                <w:szCs w:val="18"/>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8</w:t>
            </w:r>
          </w:p>
        </w:tc>
      </w:tr>
      <w:tr w14:paraId="6F11AB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65" w:type="pct"/>
            <w:tcBorders>
              <w:bottom w:val="single" w:color="auto" w:sz="4" w:space="0"/>
            </w:tcBorders>
            <w:vAlign w:val="center"/>
          </w:tcPr>
          <w:p w14:paraId="32580956">
            <w:pPr>
              <w:pStyle w:val="5"/>
              <w:spacing w:before="0" w:beforeAutospacing="0" w:after="0" w:afterAutospacing="0" w:line="300" w:lineRule="exact"/>
              <w:jc w:val="center"/>
              <w:rPr>
                <w:rFonts w:ascii="Times New Roman" w:hAnsi="Times New Roman" w:cs="Times New Roman"/>
                <w:color w:val="000000" w:themeColor="text1"/>
                <w:sz w:val="18"/>
                <w:szCs w:val="18"/>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Song 2024</w:t>
            </w:r>
          </w:p>
        </w:tc>
        <w:tc>
          <w:tcPr>
            <w:tcW w:w="414" w:type="pct"/>
            <w:tcBorders>
              <w:bottom w:val="single" w:color="auto" w:sz="4" w:space="0"/>
            </w:tcBorders>
            <w:vAlign w:val="center"/>
          </w:tcPr>
          <w:p w14:paraId="766AF843">
            <w:pPr>
              <w:pStyle w:val="5"/>
              <w:spacing w:before="0" w:beforeAutospacing="0" w:after="0" w:afterAutospacing="0" w:line="300" w:lineRule="exact"/>
              <w:jc w:val="center"/>
              <w:rPr>
                <w:rFonts w:ascii="Times New Roman" w:hAnsi="Times New Roman" w:cs="Times New Roman"/>
                <w:color w:val="000000" w:themeColor="text1"/>
                <w:sz w:val="18"/>
                <w:szCs w:val="18"/>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China</w:t>
            </w:r>
          </w:p>
        </w:tc>
        <w:tc>
          <w:tcPr>
            <w:tcW w:w="376" w:type="pct"/>
            <w:tcBorders>
              <w:bottom w:val="single" w:color="auto" w:sz="4" w:space="0"/>
            </w:tcBorders>
            <w:vAlign w:val="center"/>
          </w:tcPr>
          <w:p w14:paraId="00C3223F">
            <w:pPr>
              <w:pStyle w:val="5"/>
              <w:spacing w:before="0" w:beforeAutospacing="0" w:after="0" w:afterAutospacing="0" w:line="300" w:lineRule="exact"/>
              <w:jc w:val="center"/>
              <w:rPr>
                <w:rFonts w:ascii="Times New Roman" w:hAnsi="Times New Roman" w:cs="Times New Roman"/>
                <w:color w:val="000000" w:themeColor="text1"/>
                <w:sz w:val="18"/>
                <w:szCs w:val="18"/>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962</w:t>
            </w:r>
          </w:p>
        </w:tc>
        <w:tc>
          <w:tcPr>
            <w:tcW w:w="380" w:type="pct"/>
            <w:tcBorders>
              <w:bottom w:val="single" w:color="auto" w:sz="4" w:space="0"/>
            </w:tcBorders>
            <w:vAlign w:val="center"/>
          </w:tcPr>
          <w:p w14:paraId="590580C2">
            <w:pPr>
              <w:pStyle w:val="5"/>
              <w:spacing w:before="0" w:beforeAutospacing="0" w:after="0" w:afterAutospacing="0" w:line="300" w:lineRule="exact"/>
              <w:jc w:val="center"/>
              <w:rPr>
                <w:rFonts w:ascii="Times New Roman" w:hAnsi="Times New Roman" w:cs="Times New Roman"/>
                <w:color w:val="000000" w:themeColor="text1"/>
                <w:sz w:val="18"/>
                <w:szCs w:val="18"/>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63.3</w:t>
            </w:r>
            <w:r>
              <w:rPr>
                <w:rFonts w:ascii="Times New Roman" w:hAnsi="Times New Roman" w:cs="Times New Roman"/>
                <w:color w:val="000000" w:themeColor="text1"/>
                <w:sz w:val="18"/>
                <w:szCs w:val="18"/>
                <w14:textFill>
                  <w14:solidFill>
                    <w14:schemeClr w14:val="tx1"/>
                  </w14:solidFill>
                </w14:textFill>
              </w:rPr>
              <w:t xml:space="preserve"> (</w:t>
            </w:r>
            <w:r>
              <w:rPr>
                <w:rFonts w:hint="eastAsia" w:ascii="Times New Roman" w:hAnsi="Times New Roman" w:cs="Times New Roman"/>
                <w:color w:val="000000" w:themeColor="text1"/>
                <w:sz w:val="18"/>
                <w:szCs w:val="18"/>
                <w14:textFill>
                  <w14:solidFill>
                    <w14:schemeClr w14:val="tx1"/>
                  </w14:solidFill>
                </w14:textFill>
              </w:rPr>
              <w:t>13.1</w:t>
            </w:r>
            <w:r>
              <w:rPr>
                <w:rFonts w:ascii="Times New Roman" w:hAnsi="Times New Roman" w:cs="Times New Roman"/>
                <w:color w:val="000000" w:themeColor="text1"/>
                <w:sz w:val="18"/>
                <w:szCs w:val="18"/>
                <w14:textFill>
                  <w14:solidFill>
                    <w14:schemeClr w14:val="tx1"/>
                  </w14:solidFill>
                </w14:textFill>
              </w:rPr>
              <w:t>)</w:t>
            </w:r>
          </w:p>
        </w:tc>
        <w:tc>
          <w:tcPr>
            <w:tcW w:w="418" w:type="pct"/>
            <w:tcBorders>
              <w:bottom w:val="single" w:color="auto" w:sz="4" w:space="0"/>
            </w:tcBorders>
            <w:vAlign w:val="center"/>
          </w:tcPr>
          <w:p w14:paraId="43298352">
            <w:pPr>
              <w:pStyle w:val="5"/>
              <w:spacing w:before="0" w:beforeAutospacing="0" w:after="0" w:afterAutospacing="0" w:line="300" w:lineRule="exact"/>
              <w:jc w:val="center"/>
              <w:rPr>
                <w:rFonts w:ascii="Times New Roman" w:hAnsi="Times New Roman" w:cs="Times New Roman"/>
                <w:color w:val="000000" w:themeColor="text1"/>
                <w:sz w:val="18"/>
                <w:szCs w:val="18"/>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69.8%</w:t>
            </w:r>
          </w:p>
        </w:tc>
        <w:tc>
          <w:tcPr>
            <w:tcW w:w="860" w:type="pct"/>
            <w:tcBorders>
              <w:bottom w:val="single" w:color="auto" w:sz="4" w:space="0"/>
            </w:tcBorders>
            <w:vAlign w:val="center"/>
          </w:tcPr>
          <w:p w14:paraId="2A9FB4DC">
            <w:pPr>
              <w:pStyle w:val="5"/>
              <w:spacing w:before="0" w:beforeAutospacing="0" w:after="0" w:afterAutospacing="0" w:line="300" w:lineRule="exact"/>
              <w:jc w:val="both"/>
              <w:rPr>
                <w:rFonts w:ascii="Times New Roman" w:hAnsi="Times New Roman" w:cs="Times New Roman"/>
                <w:color w:val="000000" w:themeColor="text1"/>
                <w:sz w:val="18"/>
                <w:szCs w:val="18"/>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Within 24 hours of admission</w:t>
            </w:r>
          </w:p>
        </w:tc>
        <w:tc>
          <w:tcPr>
            <w:tcW w:w="1835" w:type="pct"/>
            <w:tcBorders>
              <w:bottom w:val="single" w:color="auto" w:sz="4" w:space="0"/>
            </w:tcBorders>
            <w:vAlign w:val="center"/>
          </w:tcPr>
          <w:p w14:paraId="4BEA2E1E">
            <w:pPr>
              <w:pStyle w:val="5"/>
              <w:spacing w:before="0" w:beforeAutospacing="0" w:after="0" w:afterAutospacing="0" w:line="300" w:lineRule="exact"/>
              <w:jc w:val="both"/>
              <w:rPr>
                <w:rFonts w:ascii="Times New Roman" w:hAnsi="Times New Roman" w:cs="Times New Roman"/>
                <w:color w:val="000000" w:themeColor="text1"/>
                <w:sz w:val="18"/>
                <w:szCs w:val="18"/>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m</w:t>
            </w:r>
            <w:r>
              <w:rPr>
                <w:rFonts w:ascii="Times New Roman" w:hAnsi="Times New Roman" w:cs="Times New Roman"/>
                <w:color w:val="000000" w:themeColor="text1"/>
                <w:sz w:val="18"/>
                <w:szCs w:val="18"/>
                <w14:textFill>
                  <w14:solidFill>
                    <w14:schemeClr w14:val="tx1"/>
                  </w14:solidFill>
                </w14:textFill>
              </w:rPr>
              <w:t>RS score 0–</w:t>
            </w:r>
            <w:r>
              <w:rPr>
                <w:rFonts w:hint="eastAsia" w:ascii="Times New Roman" w:hAnsi="Times New Roman" w:cs="Times New Roman"/>
                <w:color w:val="000000" w:themeColor="text1"/>
                <w:sz w:val="18"/>
                <w:szCs w:val="18"/>
                <w14:textFill>
                  <w14:solidFill>
                    <w14:schemeClr w14:val="tx1"/>
                  </w14:solidFill>
                </w14:textFill>
              </w:rPr>
              <w:t>1</w:t>
            </w:r>
            <w:r>
              <w:rPr>
                <w:rFonts w:ascii="Times New Roman" w:hAnsi="Times New Roman" w:cs="Times New Roman"/>
                <w:color w:val="000000" w:themeColor="text1"/>
                <w:sz w:val="18"/>
                <w:szCs w:val="18"/>
                <w14:textFill>
                  <w14:solidFill>
                    <w14:schemeClr w14:val="tx1"/>
                  </w14:solidFill>
                </w14:textFill>
              </w:rPr>
              <w:t xml:space="preserve"> at 90 days</w:t>
            </w:r>
            <w:r>
              <w:rPr>
                <w:rFonts w:hint="eastAsia" w:ascii="Times New Roman" w:hAnsi="Times New Roman" w:cs="Times New Roman"/>
                <w:color w:val="000000" w:themeColor="text1"/>
                <w:sz w:val="18"/>
                <w:szCs w:val="18"/>
                <w14:textFill>
                  <w14:solidFill>
                    <w14:schemeClr w14:val="tx1"/>
                  </w14:solidFill>
                </w14:textFill>
              </w:rPr>
              <w:t>, m</w:t>
            </w:r>
            <w:r>
              <w:rPr>
                <w:rFonts w:ascii="Times New Roman" w:hAnsi="Times New Roman" w:cs="Times New Roman"/>
                <w:color w:val="000000" w:themeColor="text1"/>
                <w:sz w:val="18"/>
                <w:szCs w:val="18"/>
                <w14:textFill>
                  <w14:solidFill>
                    <w14:schemeClr w14:val="tx1"/>
                  </w14:solidFill>
                </w14:textFill>
              </w:rPr>
              <w:t>RS score 0–</w:t>
            </w:r>
            <w:r>
              <w:rPr>
                <w:rFonts w:hint="eastAsia" w:ascii="Times New Roman" w:hAnsi="Times New Roman" w:cs="Times New Roman"/>
                <w:color w:val="000000" w:themeColor="text1"/>
                <w:sz w:val="18"/>
                <w:szCs w:val="18"/>
                <w14:textFill>
                  <w14:solidFill>
                    <w14:schemeClr w14:val="tx1"/>
                  </w14:solidFill>
                </w14:textFill>
              </w:rPr>
              <w:t>2</w:t>
            </w:r>
            <w:r>
              <w:rPr>
                <w:rFonts w:ascii="Times New Roman" w:hAnsi="Times New Roman" w:cs="Times New Roman"/>
                <w:color w:val="000000" w:themeColor="text1"/>
                <w:sz w:val="18"/>
                <w:szCs w:val="18"/>
                <w14:textFill>
                  <w14:solidFill>
                    <w14:schemeClr w14:val="tx1"/>
                  </w14:solidFill>
                </w14:textFill>
              </w:rPr>
              <w:t xml:space="preserve"> at 90 days</w:t>
            </w:r>
            <w:r>
              <w:rPr>
                <w:rFonts w:hint="eastAsia" w:ascii="Times New Roman" w:hAnsi="Times New Roman" w:cs="Times New Roman"/>
                <w:color w:val="000000" w:themeColor="text1"/>
                <w:sz w:val="18"/>
                <w:szCs w:val="18"/>
                <w14:textFill>
                  <w14:solidFill>
                    <w14:schemeClr w14:val="tx1"/>
                  </w14:solidFill>
                </w14:textFill>
              </w:rPr>
              <w:t>, s</w:t>
            </w:r>
            <w:r>
              <w:rPr>
                <w:rFonts w:ascii="Times New Roman" w:hAnsi="Times New Roman" w:cs="Times New Roman"/>
                <w:color w:val="000000" w:themeColor="text1"/>
                <w:sz w:val="18"/>
                <w:szCs w:val="18"/>
                <w14:textFill>
                  <w14:solidFill>
                    <w14:schemeClr w14:val="tx1"/>
                  </w14:solidFill>
                </w14:textFill>
              </w:rPr>
              <w:t>ymptomatic intracranial hemorrhage</w:t>
            </w:r>
            <w:r>
              <w:rPr>
                <w:rFonts w:hint="eastAsia" w:ascii="Times New Roman" w:hAnsi="Times New Roman" w:cs="Times New Roman"/>
                <w:color w:val="000000" w:themeColor="text1"/>
                <w:sz w:val="18"/>
                <w:szCs w:val="18"/>
                <w14:textFill>
                  <w14:solidFill>
                    <w14:schemeClr w14:val="tx1"/>
                  </w14:solidFill>
                </w14:textFill>
              </w:rPr>
              <w:t>, 90-day mortality, h</w:t>
            </w:r>
            <w:r>
              <w:rPr>
                <w:rFonts w:ascii="Times New Roman" w:hAnsi="Times New Roman" w:cs="Times New Roman"/>
                <w:color w:val="000000" w:themeColor="text1"/>
                <w:sz w:val="18"/>
                <w:szCs w:val="18"/>
                <w14:textFill>
                  <w14:solidFill>
                    <w14:schemeClr w14:val="tx1"/>
                  </w14:solidFill>
                </w14:textFill>
              </w:rPr>
              <w:t>emorrhagic transformation</w:t>
            </w:r>
          </w:p>
        </w:tc>
        <w:tc>
          <w:tcPr>
            <w:tcW w:w="351" w:type="pct"/>
            <w:tcBorders>
              <w:bottom w:val="single" w:color="auto" w:sz="4" w:space="0"/>
            </w:tcBorders>
            <w:vAlign w:val="center"/>
          </w:tcPr>
          <w:p w14:paraId="55D88921">
            <w:pPr>
              <w:pStyle w:val="5"/>
              <w:spacing w:before="0" w:beforeAutospacing="0" w:after="0" w:afterAutospacing="0" w:line="300" w:lineRule="exact"/>
              <w:jc w:val="center"/>
              <w:rPr>
                <w:rFonts w:ascii="Times New Roman" w:hAnsi="Times New Roman" w:cs="Times New Roman"/>
                <w:color w:val="000000" w:themeColor="text1"/>
                <w:sz w:val="18"/>
                <w:szCs w:val="18"/>
                <w14:textFill>
                  <w14:solidFill>
                    <w14:schemeClr w14:val="tx1"/>
                  </w14:solidFill>
                </w14:textFill>
              </w:rPr>
            </w:pPr>
            <w:r>
              <w:rPr>
                <w:rFonts w:hint="eastAsia" w:ascii="Times New Roman" w:hAnsi="Times New Roman" w:cs="Times New Roman"/>
                <w:color w:val="000000" w:themeColor="text1"/>
                <w:sz w:val="18"/>
                <w:szCs w:val="18"/>
                <w14:textFill>
                  <w14:solidFill>
                    <w14:schemeClr w14:val="tx1"/>
                  </w14:solidFill>
                </w14:textFill>
              </w:rPr>
              <w:t>8</w:t>
            </w:r>
          </w:p>
        </w:tc>
      </w:tr>
    </w:tbl>
    <w:p w14:paraId="785374D8">
      <w:pPr>
        <w:rPr>
          <w:lang w:eastAsia="zh-CN"/>
        </w:rPr>
        <w:sectPr>
          <w:footerReference r:id="rId3" w:type="default"/>
          <w:pgSz w:w="11906" w:h="16838"/>
          <w:pgMar w:top="720" w:right="720" w:bottom="720" w:left="720" w:header="851" w:footer="992" w:gutter="0"/>
          <w:cols w:space="425" w:num="1"/>
          <w:docGrid w:type="lines" w:linePitch="326" w:charSpace="0"/>
        </w:sectPr>
      </w:pPr>
      <w:r>
        <w:rPr>
          <w:rFonts w:hint="eastAsia"/>
          <w:lang w:eastAsia="zh-CN"/>
        </w:rPr>
        <w:t xml:space="preserve">mRS indicates </w:t>
      </w:r>
      <w:r>
        <w:rPr>
          <w:rFonts w:hint="eastAsia"/>
          <w:szCs w:val="24"/>
        </w:rPr>
        <w:t>modified Rankin Scale</w:t>
      </w:r>
      <w:r>
        <w:rPr>
          <w:rFonts w:hint="eastAsia"/>
          <w:szCs w:val="24"/>
          <w:lang w:eastAsia="zh-CN"/>
        </w:rPr>
        <w:t xml:space="preserve">; and NOS score, </w:t>
      </w:r>
      <w:r>
        <w:rPr>
          <w:szCs w:val="24"/>
          <w:lang w:eastAsia="zh-CN"/>
        </w:rPr>
        <w:t>Newcastle-Ottawa Scale</w:t>
      </w:r>
      <w:r>
        <w:rPr>
          <w:rFonts w:hint="eastAsia"/>
          <w:szCs w:val="24"/>
          <w:lang w:eastAsia="zh-CN"/>
        </w:rPr>
        <w:t xml:space="preserve"> score.</w:t>
      </w:r>
    </w:p>
    <w:p w14:paraId="12F1DDEF">
      <w:pPr>
        <w:jc w:val="center"/>
      </w:pPr>
      <w:r>
        <mc:AlternateContent>
          <mc:Choice Requires="wps">
            <w:drawing>
              <wp:anchor distT="0" distB="0" distL="114300" distR="114300" simplePos="0" relativeHeight="251672576" behindDoc="0" locked="0" layoutInCell="1" allowOverlap="1">
                <wp:simplePos x="0" y="0"/>
                <wp:positionH relativeFrom="column">
                  <wp:posOffset>561340</wp:posOffset>
                </wp:positionH>
                <wp:positionV relativeFrom="paragraph">
                  <wp:posOffset>71120</wp:posOffset>
                </wp:positionV>
                <wp:extent cx="4879340" cy="323850"/>
                <wp:effectExtent l="0" t="0" r="16510" b="19050"/>
                <wp:wrapNone/>
                <wp:docPr id="29" name="Flowchart: Alternate Process 29"/>
                <wp:cNvGraphicFramePr/>
                <a:graphic xmlns:a="http://schemas.openxmlformats.org/drawingml/2006/main">
                  <a:graphicData uri="http://schemas.microsoft.com/office/word/2010/wordprocessingShape">
                    <wps:wsp>
                      <wps:cNvSpPr/>
                      <wps:spPr>
                        <a:xfrm>
                          <a:off x="0" y="0"/>
                          <a:ext cx="4879588" cy="323850"/>
                        </a:xfrm>
                        <a:prstGeom prst="flowChartAlternateProcess">
                          <a:avLst/>
                        </a:prstGeom>
                      </wps:spPr>
                      <wps:style>
                        <a:lnRef idx="2">
                          <a:schemeClr val="accent4">
                            <a:shade val="50000"/>
                          </a:schemeClr>
                        </a:lnRef>
                        <a:fillRef idx="1">
                          <a:schemeClr val="accent4"/>
                        </a:fillRef>
                        <a:effectRef idx="0">
                          <a:schemeClr val="accent4"/>
                        </a:effectRef>
                        <a:fontRef idx="minor">
                          <a:schemeClr val="lt1"/>
                        </a:fontRef>
                      </wps:style>
                      <wps:txbx>
                        <w:txbxContent>
                          <w:p w14:paraId="7A8980F7">
                            <w:pPr>
                              <w:jc w:val="center"/>
                              <w:rPr>
                                <w:rFonts w:ascii="Arial" w:hAnsi="Arial" w:cs="Arial"/>
                                <w:b/>
                                <w:color w:val="000000" w:themeColor="text1"/>
                                <w:sz w:val="18"/>
                                <w:szCs w:val="18"/>
                                <w14:textFill>
                                  <w14:solidFill>
                                    <w14:schemeClr w14:val="tx1"/>
                                  </w14:solidFill>
                                </w14:textFill>
                              </w:rPr>
                            </w:pPr>
                            <w:r>
                              <w:rPr>
                                <w:rFonts w:ascii="Arial" w:hAnsi="Arial" w:cs="Arial"/>
                                <w:b/>
                                <w:color w:val="000000" w:themeColor="text1"/>
                                <w:sz w:val="18"/>
                                <w:szCs w:val="18"/>
                                <w14:textFill>
                                  <w14:solidFill>
                                    <w14:schemeClr w14:val="tx1"/>
                                  </w14:solidFill>
                                </w14:textFill>
                              </w:rPr>
                              <w:t>Identification of studies via databases and registers</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Flowchart: Alternate Process 29" o:spid="_x0000_s1026" o:spt="176" type="#_x0000_t176" style="position:absolute;left:0pt;margin-left:44.2pt;margin-top:5.6pt;height:25.5pt;width:384.2pt;z-index:251672576;v-text-anchor:middle;mso-width-relative:page;mso-height-relative:page;" fillcolor="#FFC000 [3207]" filled="t" stroked="t" coordsize="21600,21600" o:gfxdata="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AAAAAGRycy9QSwECFAAUAAAACACHTuJAoq+qMtcA&#10;AAAIAQAADwAAAAAAAAABACAAAAAiAAAAZHJzL2Rvd25yZXYueG1sUEsBAhQAFAAAAAgAh07iQNQz&#10;C2OSAgAATQUAAA4AAAAAAAAAAQAgAAAAJgEAAGRycy9lMm9Eb2MueG1sUEsFBgAAAAAGAAYAWQEA&#10;ACoGAAAAAA==&#10;">
                <v:fill on="t" focussize="0,0"/>
                <v:stroke weight="1pt" color="#BC8C00 [3207]" miterlimit="8" joinstyle="miter"/>
                <v:imagedata o:title=""/>
                <o:lock v:ext="edit" aspectratio="f"/>
                <v:textbox>
                  <w:txbxContent>
                    <w:p w14:paraId="7A8980F7">
                      <w:pPr>
                        <w:jc w:val="center"/>
                        <w:rPr>
                          <w:rFonts w:ascii="Arial" w:hAnsi="Arial" w:cs="Arial"/>
                          <w:b/>
                          <w:color w:val="000000" w:themeColor="text1"/>
                          <w:sz w:val="18"/>
                          <w:szCs w:val="18"/>
                          <w14:textFill>
                            <w14:solidFill>
                              <w14:schemeClr w14:val="tx1"/>
                            </w14:solidFill>
                          </w14:textFill>
                        </w:rPr>
                      </w:pPr>
                      <w:r>
                        <w:rPr>
                          <w:rFonts w:ascii="Arial" w:hAnsi="Arial" w:cs="Arial"/>
                          <w:b/>
                          <w:color w:val="000000" w:themeColor="text1"/>
                          <w:sz w:val="18"/>
                          <w:szCs w:val="18"/>
                          <w14:textFill>
                            <w14:solidFill>
                              <w14:schemeClr w14:val="tx1"/>
                            </w14:solidFill>
                          </w14:textFill>
                        </w:rPr>
                        <w:t>Identification of studies via databases and registers</w:t>
                      </w:r>
                    </w:p>
                  </w:txbxContent>
                </v:textbox>
              </v:shape>
            </w:pict>
          </mc:Fallback>
        </mc:AlternateContent>
      </w:r>
      <w:r>
        <mc:AlternateContent>
          <mc:Choice Requires="wps">
            <w:drawing>
              <wp:anchor distT="0" distB="0" distL="114300" distR="114300" simplePos="0" relativeHeight="251673600" behindDoc="0" locked="0" layoutInCell="1" allowOverlap="1">
                <wp:simplePos x="0" y="0"/>
                <wp:positionH relativeFrom="column">
                  <wp:posOffset>5819775</wp:posOffset>
                </wp:positionH>
                <wp:positionV relativeFrom="paragraph">
                  <wp:posOffset>71120</wp:posOffset>
                </wp:positionV>
                <wp:extent cx="2486025" cy="334645"/>
                <wp:effectExtent l="0" t="0" r="28575" b="27940"/>
                <wp:wrapNone/>
                <wp:docPr id="30" name="Flowchart: Alternate Process 30"/>
                <wp:cNvGraphicFramePr/>
                <a:graphic xmlns:a="http://schemas.openxmlformats.org/drawingml/2006/main">
                  <a:graphicData uri="http://schemas.microsoft.com/office/word/2010/wordprocessingShape">
                    <wps:wsp>
                      <wps:cNvSpPr/>
                      <wps:spPr>
                        <a:xfrm>
                          <a:off x="0" y="0"/>
                          <a:ext cx="2486025" cy="334409"/>
                        </a:xfrm>
                        <a:prstGeom prst="flowChartAlternateProcess">
                          <a:avLst/>
                        </a:prstGeom>
                      </wps:spPr>
                      <wps:style>
                        <a:lnRef idx="2">
                          <a:schemeClr val="accent4">
                            <a:shade val="50000"/>
                          </a:schemeClr>
                        </a:lnRef>
                        <a:fillRef idx="1">
                          <a:schemeClr val="accent4"/>
                        </a:fillRef>
                        <a:effectRef idx="0">
                          <a:schemeClr val="accent4"/>
                        </a:effectRef>
                        <a:fontRef idx="minor">
                          <a:schemeClr val="lt1"/>
                        </a:fontRef>
                      </wps:style>
                      <wps:txbx>
                        <w:txbxContent>
                          <w:p w14:paraId="55FCB20B">
                            <w:pPr>
                              <w:jc w:val="center"/>
                              <w:rPr>
                                <w:rFonts w:ascii="Arial" w:hAnsi="Arial" w:cs="Arial"/>
                                <w:b/>
                                <w:color w:val="000000" w:themeColor="text1"/>
                                <w:sz w:val="18"/>
                                <w:szCs w:val="18"/>
                                <w14:textFill>
                                  <w14:solidFill>
                                    <w14:schemeClr w14:val="tx1"/>
                                  </w14:solidFill>
                                </w14:textFill>
                              </w:rPr>
                            </w:pPr>
                            <w:r>
                              <w:rPr>
                                <w:rFonts w:ascii="Arial" w:hAnsi="Arial" w:cs="Arial"/>
                                <w:b/>
                                <w:color w:val="000000" w:themeColor="text1"/>
                                <w:sz w:val="18"/>
                                <w:szCs w:val="18"/>
                                <w14:textFill>
                                  <w14:solidFill>
                                    <w14:schemeClr w14:val="tx1"/>
                                  </w14:solidFill>
                                </w14:textFill>
                              </w:rPr>
                              <w:t>Identification of studies via other methods</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Flowchart: Alternate Process 30" o:spid="_x0000_s1026" o:spt="176" type="#_x0000_t176" style="position:absolute;left:0pt;margin-left:458.25pt;margin-top:5.6pt;height:26.35pt;width:195.75pt;z-index:251673600;v-text-anchor:middle;mso-width-relative:page;mso-height-relative:page;" fillcolor="#FFC000 [3207]" filled="t" stroked="t" coordsize="21600,21600" o:gfxdata="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">
                <v:fill on="t" focussize="0,0"/>
                <v:stroke weight="1pt" color="#BC8C00 [3207]" miterlimit="8" joinstyle="miter"/>
                <v:imagedata o:title=""/>
                <o:lock v:ext="edit" aspectratio="f"/>
                <v:textbox>
                  <w:txbxContent>
                    <w:p w14:paraId="55FCB20B">
                      <w:pPr>
                        <w:jc w:val="center"/>
                        <w:rPr>
                          <w:rFonts w:ascii="Arial" w:hAnsi="Arial" w:cs="Arial"/>
                          <w:b/>
                          <w:color w:val="000000" w:themeColor="text1"/>
                          <w:sz w:val="18"/>
                          <w:szCs w:val="18"/>
                          <w14:textFill>
                            <w14:solidFill>
                              <w14:schemeClr w14:val="tx1"/>
                            </w14:solidFill>
                          </w14:textFill>
                        </w:rPr>
                      </w:pPr>
                      <w:r>
                        <w:rPr>
                          <w:rFonts w:ascii="Arial" w:hAnsi="Arial" w:cs="Arial"/>
                          <w:b/>
                          <w:color w:val="000000" w:themeColor="text1"/>
                          <w:sz w:val="18"/>
                          <w:szCs w:val="18"/>
                          <w14:textFill>
                            <w14:solidFill>
                              <w14:schemeClr w14:val="tx1"/>
                            </w14:solidFill>
                          </w14:textFill>
                        </w:rPr>
                        <w:t>Identification of studies via other methods</w:t>
                      </w:r>
                    </w:p>
                  </w:txbxContent>
                </v:textbox>
              </v:shape>
            </w:pict>
          </mc:Fallback>
        </mc:AlternateContent>
      </w:r>
    </w:p>
    <w:p w14:paraId="63DBC488">
      <w:pPr>
        <w:jc w:val="center"/>
      </w:pPr>
    </w:p>
    <w:p w14:paraId="010F83C8">
      <w:pPr>
        <w:jc w:val="center"/>
      </w:pPr>
      <w:r>
        <mc:AlternateContent>
          <mc:Choice Requires="wps">
            <w:drawing>
              <wp:anchor distT="0" distB="0" distL="114300" distR="114300" simplePos="0" relativeHeight="251660288" behindDoc="0" locked="0" layoutInCell="1" allowOverlap="1">
                <wp:simplePos x="0" y="0"/>
                <wp:positionH relativeFrom="column">
                  <wp:posOffset>3035935</wp:posOffset>
                </wp:positionH>
                <wp:positionV relativeFrom="paragraph">
                  <wp:posOffset>79375</wp:posOffset>
                </wp:positionV>
                <wp:extent cx="2405380" cy="1242695"/>
                <wp:effectExtent l="0" t="0" r="14605" b="14605"/>
                <wp:wrapNone/>
                <wp:docPr id="2" name="Rectangle 2"/>
                <wp:cNvGraphicFramePr/>
                <a:graphic xmlns:a="http://schemas.openxmlformats.org/drawingml/2006/main">
                  <a:graphicData uri="http://schemas.microsoft.com/office/word/2010/wordprocessingShape">
                    <wps:wsp>
                      <wps:cNvSpPr/>
                      <wps:spPr>
                        <a:xfrm>
                          <a:off x="0" y="0"/>
                          <a:ext cx="2405270" cy="124269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D438DA9">
                            <w:pPr>
                              <w:jc w:val="center"/>
                              <w:rPr>
                                <w:color w:val="000000" w:themeColor="text1"/>
                                <w:sz w:val="21"/>
                                <w:szCs w:val="21"/>
                                <w:lang w:eastAsia="zh-CN"/>
                                <w14:textFill>
                                  <w14:solidFill>
                                    <w14:schemeClr w14:val="tx1"/>
                                  </w14:solidFill>
                                </w14:textFill>
                              </w:rPr>
                            </w:pPr>
                            <w:bookmarkStart w:id="22" w:name="OLE_LINK59"/>
                            <w:r>
                              <w:rPr>
                                <w:color w:val="000000" w:themeColor="text1"/>
                                <w:sz w:val="21"/>
                                <w:szCs w:val="21"/>
                                <w:lang w:eastAsia="zh-CN"/>
                                <w14:textFill>
                                  <w14:solidFill>
                                    <w14:schemeClr w14:val="tx1"/>
                                  </w14:solidFill>
                                </w14:textFill>
                              </w:rPr>
                              <w:t>Duplicate records removed</w:t>
                            </w:r>
                          </w:p>
                          <w:p w14:paraId="4CF8F229">
                            <w:pPr>
                              <w:jc w:val="center"/>
                              <w:rPr>
                                <w:color w:val="000000" w:themeColor="text1"/>
                                <w:sz w:val="21"/>
                                <w:szCs w:val="21"/>
                                <w:lang w:eastAsia="zh-CN"/>
                                <w14:textFill>
                                  <w14:solidFill>
                                    <w14:schemeClr w14:val="tx1"/>
                                  </w14:solidFill>
                                </w14:textFill>
                              </w:rPr>
                            </w:pPr>
                            <w:r>
                              <w:rPr>
                                <w:color w:val="000000" w:themeColor="text1"/>
                                <w:sz w:val="21"/>
                                <w:szCs w:val="21"/>
                                <w:lang w:eastAsia="zh-CN"/>
                                <w14:textFill>
                                  <w14:solidFill>
                                    <w14:schemeClr w14:val="tx1"/>
                                  </w14:solidFill>
                                </w14:textFill>
                              </w:rPr>
                              <w:t>(n =</w:t>
                            </w:r>
                            <w:r>
                              <w:rPr>
                                <w:rFonts w:hint="eastAsia"/>
                                <w:color w:val="000000" w:themeColor="text1"/>
                                <w:sz w:val="21"/>
                                <w:szCs w:val="21"/>
                                <w:lang w:eastAsia="zh-CN"/>
                                <w14:textFill>
                                  <w14:solidFill>
                                    <w14:schemeClr w14:val="tx1"/>
                                  </w14:solidFill>
                                </w14:textFill>
                              </w:rPr>
                              <w:t>65</w:t>
                            </w:r>
                            <w:r>
                              <w:rPr>
                                <w:color w:val="000000" w:themeColor="text1"/>
                                <w:sz w:val="21"/>
                                <w:szCs w:val="21"/>
                                <w:lang w:eastAsia="zh-CN"/>
                                <w14:textFill>
                                  <w14:solidFill>
                                    <w14:schemeClr w14:val="tx1"/>
                                  </w14:solidFill>
                                </w14:textFill>
                              </w:rPr>
                              <w:t>)</w:t>
                            </w:r>
                            <w:bookmarkEnd w:id="22"/>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 o:spid="_x0000_s1026" o:spt="1" style="position:absolute;left:0pt;margin-left:239.05pt;margin-top:6.25pt;height:97.85pt;width:189.4pt;z-index:251660288;v-text-anchor:middle;mso-width-relative:page;mso-height-relative:page;" filled="f" stroked="t" coordsize="21600,21600" o:gfxdata="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PfmgT/YAAAACgEAAA8AAAAAAAAAAQAgAAAAIgAAAGRycy9kb3ducmV2LnhtbFBLAQIUABQA&#10;AAAIAIdO4kBFAVBkYgIAANoEAAAOAAAAAAAAAAEAIAAAACcBAABkcnMvZTJvRG9jLnhtbFBLBQYA&#10;AAAABgAGAFkBAAD7BQAAAAA=&#10;">
                <v:fill on="f" focussize="0,0"/>
                <v:stroke weight="1pt" color="#000000 [3213]" miterlimit="8" joinstyle="miter"/>
                <v:imagedata o:title=""/>
                <o:lock v:ext="edit" aspectratio="f"/>
                <v:textbox>
                  <w:txbxContent>
                    <w:p w14:paraId="3D438DA9">
                      <w:pPr>
                        <w:jc w:val="center"/>
                        <w:rPr>
                          <w:color w:val="000000" w:themeColor="text1"/>
                          <w:sz w:val="21"/>
                          <w:szCs w:val="21"/>
                          <w:lang w:eastAsia="zh-CN"/>
                          <w14:textFill>
                            <w14:solidFill>
                              <w14:schemeClr w14:val="tx1"/>
                            </w14:solidFill>
                          </w14:textFill>
                        </w:rPr>
                      </w:pPr>
                      <w:bookmarkStart w:id="22" w:name="OLE_LINK59"/>
                      <w:r>
                        <w:rPr>
                          <w:color w:val="000000" w:themeColor="text1"/>
                          <w:sz w:val="21"/>
                          <w:szCs w:val="21"/>
                          <w:lang w:eastAsia="zh-CN"/>
                          <w14:textFill>
                            <w14:solidFill>
                              <w14:schemeClr w14:val="tx1"/>
                            </w14:solidFill>
                          </w14:textFill>
                        </w:rPr>
                        <w:t>Duplicate records removed</w:t>
                      </w:r>
                    </w:p>
                    <w:p w14:paraId="4CF8F229">
                      <w:pPr>
                        <w:jc w:val="center"/>
                        <w:rPr>
                          <w:color w:val="000000" w:themeColor="text1"/>
                          <w:sz w:val="21"/>
                          <w:szCs w:val="21"/>
                          <w:lang w:eastAsia="zh-CN"/>
                          <w14:textFill>
                            <w14:solidFill>
                              <w14:schemeClr w14:val="tx1"/>
                            </w14:solidFill>
                          </w14:textFill>
                        </w:rPr>
                      </w:pPr>
                      <w:r>
                        <w:rPr>
                          <w:color w:val="000000" w:themeColor="text1"/>
                          <w:sz w:val="21"/>
                          <w:szCs w:val="21"/>
                          <w:lang w:eastAsia="zh-CN"/>
                          <w14:textFill>
                            <w14:solidFill>
                              <w14:schemeClr w14:val="tx1"/>
                            </w14:solidFill>
                          </w14:textFill>
                        </w:rPr>
                        <w:t>(n =</w:t>
                      </w:r>
                      <w:r>
                        <w:rPr>
                          <w:rFonts w:hint="eastAsia"/>
                          <w:color w:val="000000" w:themeColor="text1"/>
                          <w:sz w:val="21"/>
                          <w:szCs w:val="21"/>
                          <w:lang w:eastAsia="zh-CN"/>
                          <w14:textFill>
                            <w14:solidFill>
                              <w14:schemeClr w14:val="tx1"/>
                            </w14:solidFill>
                          </w14:textFill>
                        </w:rPr>
                        <w:t>65</w:t>
                      </w:r>
                      <w:r>
                        <w:rPr>
                          <w:color w:val="000000" w:themeColor="text1"/>
                          <w:sz w:val="21"/>
                          <w:szCs w:val="21"/>
                          <w:lang w:eastAsia="zh-CN"/>
                          <w14:textFill>
                            <w14:solidFill>
                              <w14:schemeClr w14:val="tx1"/>
                            </w14:solidFill>
                          </w14:textFill>
                        </w:rPr>
                        <w:t>)</w:t>
                      </w:r>
                      <w:bookmarkEnd w:id="22"/>
                    </w:p>
                  </w:txbxContent>
                </v:textbox>
              </v:rect>
            </w:pict>
          </mc:Fallback>
        </mc:AlternateContent>
      </w:r>
      <w:r>
        <mc:AlternateContent>
          <mc:Choice Requires="wps">
            <w:drawing>
              <wp:anchor distT="0" distB="0" distL="114300" distR="114300" simplePos="0" relativeHeight="251666432" behindDoc="0" locked="0" layoutInCell="1" allowOverlap="1">
                <wp:simplePos x="0" y="0"/>
                <wp:positionH relativeFrom="column">
                  <wp:posOffset>5838825</wp:posOffset>
                </wp:positionH>
                <wp:positionV relativeFrom="paragraph">
                  <wp:posOffset>76200</wp:posOffset>
                </wp:positionV>
                <wp:extent cx="2466975" cy="1243330"/>
                <wp:effectExtent l="0" t="0" r="28575" b="13970"/>
                <wp:wrapNone/>
                <wp:docPr id="10" name="Rectangle 10"/>
                <wp:cNvGraphicFramePr/>
                <a:graphic xmlns:a="http://schemas.openxmlformats.org/drawingml/2006/main">
                  <a:graphicData uri="http://schemas.microsoft.com/office/word/2010/wordprocessingShape">
                    <wps:wsp>
                      <wps:cNvSpPr/>
                      <wps:spPr>
                        <a:xfrm>
                          <a:off x="0" y="0"/>
                          <a:ext cx="2466975" cy="124333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38DCAC7">
                            <w:pPr>
                              <w:rPr>
                                <w:color w:val="000000" w:themeColor="text1"/>
                                <w:sz w:val="21"/>
                                <w:szCs w:val="21"/>
                                <w:lang w:eastAsia="zh-CN"/>
                                <w14:textFill>
                                  <w14:solidFill>
                                    <w14:schemeClr w14:val="tx1"/>
                                  </w14:solidFill>
                                </w14:textFill>
                              </w:rPr>
                            </w:pPr>
                            <w:r>
                              <w:rPr>
                                <w:color w:val="000000" w:themeColor="text1"/>
                                <w:sz w:val="21"/>
                                <w:szCs w:val="21"/>
                                <w:lang w:eastAsia="zh-CN"/>
                                <w14:textFill>
                                  <w14:solidFill>
                                    <w14:schemeClr w14:val="tx1"/>
                                  </w14:solidFill>
                                </w14:textFill>
                              </w:rPr>
                              <w:t>Records identified from:</w:t>
                            </w:r>
                          </w:p>
                          <w:p w14:paraId="11A8E7B2">
                            <w:pPr>
                              <w:pStyle w:val="13"/>
                              <w:numPr>
                                <w:ilvl w:val="0"/>
                                <w:numId w:val="1"/>
                              </w:numPr>
                              <w:ind w:firstLineChars="0"/>
                              <w:rPr>
                                <w:color w:val="000000" w:themeColor="text1"/>
                                <w:sz w:val="21"/>
                                <w:szCs w:val="21"/>
                                <w:lang w:eastAsia="zh-CN"/>
                                <w14:textFill>
                                  <w14:solidFill>
                                    <w14:schemeClr w14:val="tx1"/>
                                  </w14:solidFill>
                                </w14:textFill>
                              </w:rPr>
                            </w:pPr>
                            <w:r>
                              <w:rPr>
                                <w:color w:val="000000" w:themeColor="text1"/>
                                <w:sz w:val="21"/>
                                <w:szCs w:val="21"/>
                                <w:lang w:eastAsia="zh-CN"/>
                                <w14:textFill>
                                  <w14:solidFill>
                                    <w14:schemeClr w14:val="tx1"/>
                                  </w14:solidFill>
                                </w14:textFill>
                              </w:rPr>
                              <w:t>Additional</w:t>
                            </w:r>
                            <w:r>
                              <w:rPr>
                                <w:rFonts w:hint="eastAsia"/>
                                <w:color w:val="000000" w:themeColor="text1"/>
                                <w:sz w:val="21"/>
                                <w:szCs w:val="21"/>
                                <w:lang w:eastAsia="zh-CN"/>
                                <w14:textFill>
                                  <w14:solidFill>
                                    <w14:schemeClr w14:val="tx1"/>
                                  </w14:solidFill>
                                </w14:textFill>
                              </w:rPr>
                              <w:t xml:space="preserve"> potential records identified (n=1)</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10" o:spid="_x0000_s1026" o:spt="1" style="position:absolute;left:0pt;margin-left:459.75pt;margin-top:6pt;height:97.9pt;width:194.25pt;z-index:251666432;v-text-anchor:middle;mso-width-relative:page;mso-height-relative:page;" filled="f" stroked="t" coordsize="21600,21600" o:gfxdata="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CQkxCzZAAAACwEAAA8AAAAAAAAAAQAgAAAAIgAAAGRycy9kb3ducmV2LnhtbFBLAQIU&#10;ABQAAAAIAIdO4kCSUX45ZAIAANwEAAAOAAAAAAAAAAEAIAAAACgBAABkcnMvZTJvRG9jLnhtbFBL&#10;BQYAAAAABgAGAFkBAAD+BQAAAAA=&#10;">
                <v:fill on="f" focussize="0,0"/>
                <v:stroke weight="1pt" color="#000000 [3213]" miterlimit="8" joinstyle="miter"/>
                <v:imagedata o:title=""/>
                <o:lock v:ext="edit" aspectratio="f"/>
                <v:textbox>
                  <w:txbxContent>
                    <w:p w14:paraId="238DCAC7">
                      <w:pPr>
                        <w:rPr>
                          <w:color w:val="000000" w:themeColor="text1"/>
                          <w:sz w:val="21"/>
                          <w:szCs w:val="21"/>
                          <w:lang w:eastAsia="zh-CN"/>
                          <w14:textFill>
                            <w14:solidFill>
                              <w14:schemeClr w14:val="tx1"/>
                            </w14:solidFill>
                          </w14:textFill>
                        </w:rPr>
                      </w:pPr>
                      <w:r>
                        <w:rPr>
                          <w:color w:val="000000" w:themeColor="text1"/>
                          <w:sz w:val="21"/>
                          <w:szCs w:val="21"/>
                          <w:lang w:eastAsia="zh-CN"/>
                          <w14:textFill>
                            <w14:solidFill>
                              <w14:schemeClr w14:val="tx1"/>
                            </w14:solidFill>
                          </w14:textFill>
                        </w:rPr>
                        <w:t>Records identified from:</w:t>
                      </w:r>
                    </w:p>
                    <w:p w14:paraId="11A8E7B2">
                      <w:pPr>
                        <w:pStyle w:val="13"/>
                        <w:numPr>
                          <w:ilvl w:val="0"/>
                          <w:numId w:val="1"/>
                        </w:numPr>
                        <w:ind w:firstLineChars="0"/>
                        <w:rPr>
                          <w:color w:val="000000" w:themeColor="text1"/>
                          <w:sz w:val="21"/>
                          <w:szCs w:val="21"/>
                          <w:lang w:eastAsia="zh-CN"/>
                          <w14:textFill>
                            <w14:solidFill>
                              <w14:schemeClr w14:val="tx1"/>
                            </w14:solidFill>
                          </w14:textFill>
                        </w:rPr>
                      </w:pPr>
                      <w:r>
                        <w:rPr>
                          <w:color w:val="000000" w:themeColor="text1"/>
                          <w:sz w:val="21"/>
                          <w:szCs w:val="21"/>
                          <w:lang w:eastAsia="zh-CN"/>
                          <w14:textFill>
                            <w14:solidFill>
                              <w14:schemeClr w14:val="tx1"/>
                            </w14:solidFill>
                          </w14:textFill>
                        </w:rPr>
                        <w:t>Additional</w:t>
                      </w:r>
                      <w:r>
                        <w:rPr>
                          <w:rFonts w:hint="eastAsia"/>
                          <w:color w:val="000000" w:themeColor="text1"/>
                          <w:sz w:val="21"/>
                          <w:szCs w:val="21"/>
                          <w:lang w:eastAsia="zh-CN"/>
                          <w14:textFill>
                            <w14:solidFill>
                              <w14:schemeClr w14:val="tx1"/>
                            </w14:solidFill>
                          </w14:textFill>
                        </w:rPr>
                        <w:t xml:space="preserve"> potential records identified (n=1)</w:t>
                      </w:r>
                    </w:p>
                  </w:txbxContent>
                </v:textbox>
              </v:rect>
            </w:pict>
          </mc:Fallback>
        </mc:AlternateContent>
      </w:r>
      <w:r>
        <mc:AlternateContent>
          <mc:Choice Requires="wps">
            <w:drawing>
              <wp:anchor distT="0" distB="0" distL="114300" distR="114300" simplePos="0" relativeHeight="251659264" behindDoc="0" locked="0" layoutInCell="1" allowOverlap="1">
                <wp:simplePos x="0" y="0"/>
                <wp:positionH relativeFrom="column">
                  <wp:posOffset>558800</wp:posOffset>
                </wp:positionH>
                <wp:positionV relativeFrom="paragraph">
                  <wp:posOffset>76835</wp:posOffset>
                </wp:positionV>
                <wp:extent cx="1887220" cy="1405255"/>
                <wp:effectExtent l="0" t="0" r="17780" b="23495"/>
                <wp:wrapNone/>
                <wp:docPr id="1" name="Rectangle 1"/>
                <wp:cNvGraphicFramePr/>
                <a:graphic xmlns:a="http://schemas.openxmlformats.org/drawingml/2006/main">
                  <a:graphicData uri="http://schemas.microsoft.com/office/word/2010/wordprocessingShape">
                    <wps:wsp>
                      <wps:cNvSpPr/>
                      <wps:spPr>
                        <a:xfrm>
                          <a:off x="0" y="0"/>
                          <a:ext cx="1887220" cy="1405564"/>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BE5FA55">
                            <w:pPr>
                              <w:rPr>
                                <w:color w:val="000000" w:themeColor="text1"/>
                                <w:sz w:val="21"/>
                                <w:szCs w:val="21"/>
                                <w:lang w:eastAsia="zh-CN"/>
                                <w14:textFill>
                                  <w14:solidFill>
                                    <w14:schemeClr w14:val="tx1"/>
                                  </w14:solidFill>
                                </w14:textFill>
                              </w:rPr>
                            </w:pPr>
                            <w:r>
                              <w:rPr>
                                <w:color w:val="000000" w:themeColor="text1"/>
                                <w:sz w:val="21"/>
                                <w:szCs w:val="21"/>
                                <w14:textFill>
                                  <w14:solidFill>
                                    <w14:schemeClr w14:val="tx1"/>
                                  </w14:solidFill>
                                </w14:textFill>
                              </w:rPr>
                              <w:t>Records identified from</w:t>
                            </w:r>
                            <w:r>
                              <w:rPr>
                                <w:color w:val="000000" w:themeColor="text1"/>
                                <w:sz w:val="21"/>
                                <w:szCs w:val="21"/>
                                <w:lang w:eastAsia="zh-CN"/>
                                <w14:textFill>
                                  <w14:solidFill>
                                    <w14:schemeClr w14:val="tx1"/>
                                  </w14:solidFill>
                                </w14:textFill>
                              </w:rPr>
                              <w:t xml:space="preserve"> </w:t>
                            </w:r>
                          </w:p>
                          <w:p w14:paraId="10C14EA5">
                            <w:pPr>
                              <w:rPr>
                                <w:color w:val="000000" w:themeColor="text1"/>
                                <w:sz w:val="21"/>
                                <w:szCs w:val="21"/>
                                <w14:textFill>
                                  <w14:solidFill>
                                    <w14:schemeClr w14:val="tx1"/>
                                  </w14:solidFill>
                                </w14:textFill>
                              </w:rPr>
                            </w:pPr>
                            <w:r>
                              <w:rPr>
                                <w:color w:val="000000" w:themeColor="text1"/>
                                <w:sz w:val="21"/>
                                <w:szCs w:val="21"/>
                                <w:lang w:eastAsia="zh-CN"/>
                                <w14:textFill>
                                  <w14:solidFill>
                                    <w14:schemeClr w14:val="tx1"/>
                                  </w14:solidFill>
                                </w14:textFill>
                              </w:rPr>
                              <w:t>database search (N=270)</w:t>
                            </w:r>
                            <w:r>
                              <w:rPr>
                                <w:color w:val="000000" w:themeColor="text1"/>
                                <w:sz w:val="21"/>
                                <w:szCs w:val="21"/>
                                <w14:textFill>
                                  <w14:solidFill>
                                    <w14:schemeClr w14:val="tx1"/>
                                  </w14:solidFill>
                                </w14:textFill>
                              </w:rPr>
                              <w:t>:</w:t>
                            </w:r>
                          </w:p>
                          <w:p w14:paraId="62F2D985">
                            <w:pPr>
                              <w:pStyle w:val="13"/>
                              <w:numPr>
                                <w:ilvl w:val="0"/>
                                <w:numId w:val="2"/>
                              </w:numPr>
                              <w:ind w:firstLineChars="0"/>
                              <w:rPr>
                                <w:color w:val="000000" w:themeColor="text1"/>
                                <w:sz w:val="21"/>
                                <w:szCs w:val="21"/>
                                <w:lang w:eastAsia="zh-CN"/>
                                <w14:textFill>
                                  <w14:solidFill>
                                    <w14:schemeClr w14:val="tx1"/>
                                  </w14:solidFill>
                                </w14:textFill>
                              </w:rPr>
                            </w:pPr>
                            <w:r>
                              <w:rPr>
                                <w:color w:val="000000" w:themeColor="text1"/>
                                <w:sz w:val="21"/>
                                <w:szCs w:val="21"/>
                                <w:lang w:eastAsia="zh-CN"/>
                                <w14:textFill>
                                  <w14:solidFill>
                                    <w14:schemeClr w14:val="tx1"/>
                                  </w14:solidFill>
                                </w14:textFill>
                              </w:rPr>
                              <w:t>PubMed (n=12)</w:t>
                            </w:r>
                          </w:p>
                          <w:p w14:paraId="198FAB65">
                            <w:pPr>
                              <w:pStyle w:val="13"/>
                              <w:numPr>
                                <w:ilvl w:val="0"/>
                                <w:numId w:val="2"/>
                              </w:numPr>
                              <w:ind w:firstLineChars="0"/>
                              <w:rPr>
                                <w:color w:val="000000" w:themeColor="text1"/>
                                <w:sz w:val="21"/>
                                <w:szCs w:val="21"/>
                                <w:lang w:eastAsia="zh-CN"/>
                                <w14:textFill>
                                  <w14:solidFill>
                                    <w14:schemeClr w14:val="tx1"/>
                                  </w14:solidFill>
                                </w14:textFill>
                              </w:rPr>
                            </w:pPr>
                            <w:r>
                              <w:rPr>
                                <w:color w:val="000000" w:themeColor="text1"/>
                                <w:sz w:val="21"/>
                                <w:szCs w:val="21"/>
                                <w:lang w:eastAsia="zh-CN"/>
                                <w14:textFill>
                                  <w14:solidFill>
                                    <w14:schemeClr w14:val="tx1"/>
                                  </w14:solidFill>
                                </w14:textFill>
                              </w:rPr>
                              <w:t>Embase (n=142)</w:t>
                            </w:r>
                          </w:p>
                          <w:p w14:paraId="37AF00A2">
                            <w:pPr>
                              <w:pStyle w:val="13"/>
                              <w:numPr>
                                <w:ilvl w:val="0"/>
                                <w:numId w:val="2"/>
                              </w:numPr>
                              <w:ind w:firstLineChars="0"/>
                              <w:rPr>
                                <w:color w:val="000000" w:themeColor="text1"/>
                                <w:sz w:val="21"/>
                                <w:szCs w:val="21"/>
                                <w:lang w:eastAsia="zh-CN"/>
                                <w14:textFill>
                                  <w14:solidFill>
                                    <w14:schemeClr w14:val="tx1"/>
                                  </w14:solidFill>
                                </w14:textFill>
                              </w:rPr>
                            </w:pPr>
                            <w:r>
                              <w:rPr>
                                <w:color w:val="000000" w:themeColor="text1"/>
                                <w:sz w:val="21"/>
                                <w:szCs w:val="21"/>
                                <w:lang w:eastAsia="zh-CN"/>
                                <w14:textFill>
                                  <w14:solidFill>
                                    <w14:schemeClr w14:val="tx1"/>
                                  </w14:solidFill>
                                </w14:textFill>
                              </w:rPr>
                              <w:t>Web of Science (n=115)</w:t>
                            </w:r>
                          </w:p>
                          <w:p w14:paraId="4FB81081">
                            <w:pPr>
                              <w:pStyle w:val="13"/>
                              <w:numPr>
                                <w:ilvl w:val="0"/>
                                <w:numId w:val="2"/>
                              </w:numPr>
                              <w:ind w:firstLineChars="0"/>
                              <w:rPr>
                                <w:color w:val="000000" w:themeColor="text1"/>
                                <w:sz w:val="21"/>
                                <w:szCs w:val="21"/>
                                <w:lang w:eastAsia="zh-CN"/>
                                <w14:textFill>
                                  <w14:solidFill>
                                    <w14:schemeClr w14:val="tx1"/>
                                  </w14:solidFill>
                                </w14:textFill>
                              </w:rPr>
                            </w:pPr>
                            <w:r>
                              <w:rPr>
                                <w:color w:val="000000" w:themeColor="text1"/>
                                <w:sz w:val="21"/>
                                <w:szCs w:val="21"/>
                                <w:lang w:eastAsia="zh-CN"/>
                                <w14:textFill>
                                  <w14:solidFill>
                                    <w14:schemeClr w14:val="tx1"/>
                                  </w14:solidFill>
                                </w14:textFill>
                              </w:rPr>
                              <w:t>Cochrane Library (n=1)</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1" o:spid="_x0000_s1026" o:spt="1" style="position:absolute;left:0pt;margin-left:44pt;margin-top:6.05pt;height:110.65pt;width:148.6pt;z-index:251659264;v-text-anchor:middle;mso-width-relative:page;mso-height-relative:page;" filled="f" stroked="t" coordsize="21600,21600" o:gfxdata="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PaaMe7YAAAACQEAAA8AAAAAAAAAAQAgAAAAIgAAAGRycy9kb3ducmV2LnhtbFBLAQIUABQA&#10;AAAIAIdO4kB/uV4PYgIAANoEAAAOAAAAAAAAAAEAIAAAACcBAABkcnMvZTJvRG9jLnhtbFBLBQYA&#10;AAAABgAGAFkBAAD7BQAAAAA=&#10;">
                <v:fill on="f" focussize="0,0"/>
                <v:stroke weight="1pt" color="#000000 [3213]" miterlimit="8" joinstyle="miter"/>
                <v:imagedata o:title=""/>
                <o:lock v:ext="edit" aspectratio="f"/>
                <v:textbox>
                  <w:txbxContent>
                    <w:p w14:paraId="0BE5FA55">
                      <w:pPr>
                        <w:rPr>
                          <w:color w:val="000000" w:themeColor="text1"/>
                          <w:sz w:val="21"/>
                          <w:szCs w:val="21"/>
                          <w:lang w:eastAsia="zh-CN"/>
                          <w14:textFill>
                            <w14:solidFill>
                              <w14:schemeClr w14:val="tx1"/>
                            </w14:solidFill>
                          </w14:textFill>
                        </w:rPr>
                      </w:pPr>
                      <w:r>
                        <w:rPr>
                          <w:color w:val="000000" w:themeColor="text1"/>
                          <w:sz w:val="21"/>
                          <w:szCs w:val="21"/>
                          <w14:textFill>
                            <w14:solidFill>
                              <w14:schemeClr w14:val="tx1"/>
                            </w14:solidFill>
                          </w14:textFill>
                        </w:rPr>
                        <w:t>Records identified from</w:t>
                      </w:r>
                      <w:r>
                        <w:rPr>
                          <w:color w:val="000000" w:themeColor="text1"/>
                          <w:sz w:val="21"/>
                          <w:szCs w:val="21"/>
                          <w:lang w:eastAsia="zh-CN"/>
                          <w14:textFill>
                            <w14:solidFill>
                              <w14:schemeClr w14:val="tx1"/>
                            </w14:solidFill>
                          </w14:textFill>
                        </w:rPr>
                        <w:t xml:space="preserve"> </w:t>
                      </w:r>
                    </w:p>
                    <w:p w14:paraId="10C14EA5">
                      <w:pPr>
                        <w:rPr>
                          <w:color w:val="000000" w:themeColor="text1"/>
                          <w:sz w:val="21"/>
                          <w:szCs w:val="21"/>
                          <w14:textFill>
                            <w14:solidFill>
                              <w14:schemeClr w14:val="tx1"/>
                            </w14:solidFill>
                          </w14:textFill>
                        </w:rPr>
                      </w:pPr>
                      <w:r>
                        <w:rPr>
                          <w:color w:val="000000" w:themeColor="text1"/>
                          <w:sz w:val="21"/>
                          <w:szCs w:val="21"/>
                          <w:lang w:eastAsia="zh-CN"/>
                          <w14:textFill>
                            <w14:solidFill>
                              <w14:schemeClr w14:val="tx1"/>
                            </w14:solidFill>
                          </w14:textFill>
                        </w:rPr>
                        <w:t>database search (N=270)</w:t>
                      </w:r>
                      <w:r>
                        <w:rPr>
                          <w:color w:val="000000" w:themeColor="text1"/>
                          <w:sz w:val="21"/>
                          <w:szCs w:val="21"/>
                          <w14:textFill>
                            <w14:solidFill>
                              <w14:schemeClr w14:val="tx1"/>
                            </w14:solidFill>
                          </w14:textFill>
                        </w:rPr>
                        <w:t>:</w:t>
                      </w:r>
                    </w:p>
                    <w:p w14:paraId="62F2D985">
                      <w:pPr>
                        <w:pStyle w:val="13"/>
                        <w:numPr>
                          <w:ilvl w:val="0"/>
                          <w:numId w:val="2"/>
                        </w:numPr>
                        <w:ind w:firstLineChars="0"/>
                        <w:rPr>
                          <w:color w:val="000000" w:themeColor="text1"/>
                          <w:sz w:val="21"/>
                          <w:szCs w:val="21"/>
                          <w:lang w:eastAsia="zh-CN"/>
                          <w14:textFill>
                            <w14:solidFill>
                              <w14:schemeClr w14:val="tx1"/>
                            </w14:solidFill>
                          </w14:textFill>
                        </w:rPr>
                      </w:pPr>
                      <w:r>
                        <w:rPr>
                          <w:color w:val="000000" w:themeColor="text1"/>
                          <w:sz w:val="21"/>
                          <w:szCs w:val="21"/>
                          <w:lang w:eastAsia="zh-CN"/>
                          <w14:textFill>
                            <w14:solidFill>
                              <w14:schemeClr w14:val="tx1"/>
                            </w14:solidFill>
                          </w14:textFill>
                        </w:rPr>
                        <w:t>PubMed (n=12)</w:t>
                      </w:r>
                    </w:p>
                    <w:p w14:paraId="198FAB65">
                      <w:pPr>
                        <w:pStyle w:val="13"/>
                        <w:numPr>
                          <w:ilvl w:val="0"/>
                          <w:numId w:val="2"/>
                        </w:numPr>
                        <w:ind w:firstLineChars="0"/>
                        <w:rPr>
                          <w:color w:val="000000" w:themeColor="text1"/>
                          <w:sz w:val="21"/>
                          <w:szCs w:val="21"/>
                          <w:lang w:eastAsia="zh-CN"/>
                          <w14:textFill>
                            <w14:solidFill>
                              <w14:schemeClr w14:val="tx1"/>
                            </w14:solidFill>
                          </w14:textFill>
                        </w:rPr>
                      </w:pPr>
                      <w:r>
                        <w:rPr>
                          <w:color w:val="000000" w:themeColor="text1"/>
                          <w:sz w:val="21"/>
                          <w:szCs w:val="21"/>
                          <w:lang w:eastAsia="zh-CN"/>
                          <w14:textFill>
                            <w14:solidFill>
                              <w14:schemeClr w14:val="tx1"/>
                            </w14:solidFill>
                          </w14:textFill>
                        </w:rPr>
                        <w:t>Embase (n=142)</w:t>
                      </w:r>
                    </w:p>
                    <w:p w14:paraId="37AF00A2">
                      <w:pPr>
                        <w:pStyle w:val="13"/>
                        <w:numPr>
                          <w:ilvl w:val="0"/>
                          <w:numId w:val="2"/>
                        </w:numPr>
                        <w:ind w:firstLineChars="0"/>
                        <w:rPr>
                          <w:color w:val="000000" w:themeColor="text1"/>
                          <w:sz w:val="21"/>
                          <w:szCs w:val="21"/>
                          <w:lang w:eastAsia="zh-CN"/>
                          <w14:textFill>
                            <w14:solidFill>
                              <w14:schemeClr w14:val="tx1"/>
                            </w14:solidFill>
                          </w14:textFill>
                        </w:rPr>
                      </w:pPr>
                      <w:r>
                        <w:rPr>
                          <w:color w:val="000000" w:themeColor="text1"/>
                          <w:sz w:val="21"/>
                          <w:szCs w:val="21"/>
                          <w:lang w:eastAsia="zh-CN"/>
                          <w14:textFill>
                            <w14:solidFill>
                              <w14:schemeClr w14:val="tx1"/>
                            </w14:solidFill>
                          </w14:textFill>
                        </w:rPr>
                        <w:t>Web of Science (n=115)</w:t>
                      </w:r>
                    </w:p>
                    <w:p w14:paraId="4FB81081">
                      <w:pPr>
                        <w:pStyle w:val="13"/>
                        <w:numPr>
                          <w:ilvl w:val="0"/>
                          <w:numId w:val="2"/>
                        </w:numPr>
                        <w:ind w:firstLineChars="0"/>
                        <w:rPr>
                          <w:color w:val="000000" w:themeColor="text1"/>
                          <w:sz w:val="21"/>
                          <w:szCs w:val="21"/>
                          <w:lang w:eastAsia="zh-CN"/>
                          <w14:textFill>
                            <w14:solidFill>
                              <w14:schemeClr w14:val="tx1"/>
                            </w14:solidFill>
                          </w14:textFill>
                        </w:rPr>
                      </w:pPr>
                      <w:r>
                        <w:rPr>
                          <w:color w:val="000000" w:themeColor="text1"/>
                          <w:sz w:val="21"/>
                          <w:szCs w:val="21"/>
                          <w:lang w:eastAsia="zh-CN"/>
                          <w14:textFill>
                            <w14:solidFill>
                              <w14:schemeClr w14:val="tx1"/>
                            </w14:solidFill>
                          </w14:textFill>
                        </w:rPr>
                        <w:t>Cochrane Library (n=1)</w:t>
                      </w:r>
                    </w:p>
                  </w:txbxContent>
                </v:textbox>
              </v:rect>
            </w:pict>
          </mc:Fallback>
        </mc:AlternateContent>
      </w:r>
    </w:p>
    <w:p w14:paraId="4B3F321F">
      <w:pPr>
        <w:jc w:val="center"/>
      </w:pPr>
    </w:p>
    <w:p w14:paraId="5272BE61">
      <w:pPr>
        <w:jc w:val="center"/>
      </w:pPr>
      <w:r>
        <mc:AlternateContent>
          <mc:Choice Requires="wps">
            <w:drawing>
              <wp:anchor distT="0" distB="0" distL="114300" distR="114300" simplePos="0" relativeHeight="251674624" behindDoc="0" locked="0" layoutInCell="1" allowOverlap="1">
                <wp:simplePos x="0" y="0"/>
                <wp:positionH relativeFrom="column">
                  <wp:posOffset>-353060</wp:posOffset>
                </wp:positionH>
                <wp:positionV relativeFrom="paragraph">
                  <wp:posOffset>172085</wp:posOffset>
                </wp:positionV>
                <wp:extent cx="1276985" cy="365125"/>
                <wp:effectExtent l="0" t="952" r="17462" b="17463"/>
                <wp:wrapNone/>
                <wp:docPr id="31" name="Flowchart: Alternate Process 31"/>
                <wp:cNvGraphicFramePr/>
                <a:graphic xmlns:a="http://schemas.openxmlformats.org/drawingml/2006/main">
                  <a:graphicData uri="http://schemas.microsoft.com/office/word/2010/wordprocessingShape">
                    <wps:wsp>
                      <wps:cNvSpPr/>
                      <wps:spPr>
                        <a:xfrm rot="16200000">
                          <a:off x="0" y="0"/>
                          <a:ext cx="1276985" cy="364908"/>
                        </a:xfrm>
                        <a:prstGeom prst="flowChartAlternateProcess">
                          <a:avLst/>
                        </a:prstGeom>
                        <a:solidFill>
                          <a:schemeClr val="accent5">
                            <a:lumMod val="60000"/>
                            <a:lumOff val="40000"/>
                          </a:schemeClr>
                        </a:solidFill>
                        <a:ln>
                          <a:solidFill>
                            <a:schemeClr val="tx1"/>
                          </a:solidFill>
                        </a:ln>
                      </wps:spPr>
                      <wps:style>
                        <a:lnRef idx="2">
                          <a:schemeClr val="accent4">
                            <a:shade val="50000"/>
                          </a:schemeClr>
                        </a:lnRef>
                        <a:fillRef idx="1">
                          <a:schemeClr val="accent4"/>
                        </a:fillRef>
                        <a:effectRef idx="0">
                          <a:schemeClr val="accent4"/>
                        </a:effectRef>
                        <a:fontRef idx="minor">
                          <a:schemeClr val="lt1"/>
                        </a:fontRef>
                      </wps:style>
                      <wps:txbx>
                        <w:txbxContent>
                          <w:p w14:paraId="2B2E8C77">
                            <w:pPr>
                              <w:jc w:val="center"/>
                              <w:rPr>
                                <w:rFonts w:ascii="Arial" w:hAnsi="Arial" w:cs="Arial"/>
                                <w:b/>
                                <w:color w:val="000000" w:themeColor="text1"/>
                                <w:sz w:val="18"/>
                                <w:szCs w:val="18"/>
                                <w14:textFill>
                                  <w14:solidFill>
                                    <w14:schemeClr w14:val="tx1"/>
                                  </w14:solidFill>
                                </w14:textFill>
                              </w:rPr>
                            </w:pPr>
                            <w:r>
                              <w:rPr>
                                <w:rFonts w:ascii="Arial" w:hAnsi="Arial" w:cs="Arial"/>
                                <w:b/>
                                <w:color w:val="000000" w:themeColor="text1"/>
                                <w:sz w:val="18"/>
                                <w:szCs w:val="18"/>
                                <w14:textFill>
                                  <w14:solidFill>
                                    <w14:schemeClr w14:val="tx1"/>
                                  </w14:solidFill>
                                </w14:textFill>
                              </w:rPr>
                              <w:t>Identification</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Flowchart: Alternate Process 31" o:spid="_x0000_s1026" o:spt="176" type="#_x0000_t176" style="position:absolute;left:0pt;margin-left:-27.8pt;margin-top:13.55pt;height:28.75pt;width:100.55pt;rotation:-5898240f;z-index:251674624;v-text-anchor:middle;mso-width-relative:page;mso-height-relative:page;" fillcolor="#9DC3E6 [1944]" filled="t" stroked="t" coordsize="21600,21600" o:gfxdata="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">
                <v:fill on="t" focussize="0,0"/>
                <v:stroke weight="1pt" color="#000000 [3213]" miterlimit="8" joinstyle="miter"/>
                <v:imagedata o:title=""/>
                <o:lock v:ext="edit" aspectratio="f"/>
                <v:textbox>
                  <w:txbxContent>
                    <w:p w14:paraId="2B2E8C77">
                      <w:pPr>
                        <w:jc w:val="center"/>
                        <w:rPr>
                          <w:rFonts w:ascii="Arial" w:hAnsi="Arial" w:cs="Arial"/>
                          <w:b/>
                          <w:color w:val="000000" w:themeColor="text1"/>
                          <w:sz w:val="18"/>
                          <w:szCs w:val="18"/>
                          <w14:textFill>
                            <w14:solidFill>
                              <w14:schemeClr w14:val="tx1"/>
                            </w14:solidFill>
                          </w14:textFill>
                        </w:rPr>
                      </w:pPr>
                      <w:r>
                        <w:rPr>
                          <w:rFonts w:ascii="Arial" w:hAnsi="Arial" w:cs="Arial"/>
                          <w:b/>
                          <w:color w:val="000000" w:themeColor="text1"/>
                          <w:sz w:val="18"/>
                          <w:szCs w:val="18"/>
                          <w14:textFill>
                            <w14:solidFill>
                              <w14:schemeClr w14:val="tx1"/>
                            </w14:solidFill>
                          </w14:textFill>
                        </w:rPr>
                        <w:t>Identification</w:t>
                      </w:r>
                    </w:p>
                  </w:txbxContent>
                </v:textbox>
              </v:shape>
            </w:pict>
          </mc:Fallback>
        </mc:AlternateContent>
      </w:r>
    </w:p>
    <w:p w14:paraId="16FE82DB">
      <w:pPr>
        <w:jc w:val="center"/>
      </w:pPr>
      <w:r>
        <mc:AlternateContent>
          <mc:Choice Requires="wps">
            <w:drawing>
              <wp:anchor distT="0" distB="0" distL="114300" distR="114300" simplePos="0" relativeHeight="251669504" behindDoc="0" locked="0" layoutInCell="1" allowOverlap="1">
                <wp:simplePos x="0" y="0"/>
                <wp:positionH relativeFrom="column">
                  <wp:posOffset>2453640</wp:posOffset>
                </wp:positionH>
                <wp:positionV relativeFrom="paragraph">
                  <wp:posOffset>170815</wp:posOffset>
                </wp:positionV>
                <wp:extent cx="563245" cy="0"/>
                <wp:effectExtent l="0" t="76200" r="27305" b="95250"/>
                <wp:wrapNone/>
                <wp:docPr id="14" name="Straight Arrow Connector 14"/>
                <wp:cNvGraphicFramePr/>
                <a:graphic xmlns:a="http://schemas.openxmlformats.org/drawingml/2006/main">
                  <a:graphicData uri="http://schemas.microsoft.com/office/word/2010/wordprocessingShape">
                    <wps:wsp>
                      <wps:cNvCnPr/>
                      <wps:spPr>
                        <a:xfrm>
                          <a:off x="0" y="0"/>
                          <a:ext cx="56324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14" o:spid="_x0000_s1026" o:spt="32" type="#_x0000_t32" style="position:absolute;left:0pt;margin-left:193.2pt;margin-top:13.45pt;height:0pt;width:44.35pt;z-index:251669504;mso-width-relative:page;mso-height-relative:page;" filled="f" stroked="t" coordsize="21600,21600" o:gfxdata="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LOb&#10;vXrWAAAACQEAAA8AAAAAAAAAAQAgAAAAIgAAAGRycy9kb3ducmV2LnhtbFBLAQIUABQAAAAIAIdO&#10;4kDGNFH37AEAAOUDAAAOAAAAAAAAAAEAIAAAACUBAABkcnMvZTJvRG9jLnhtbFBLBQYAAAAABgAG&#10;AFkBAACDBQAAAAA=&#10;">
                <v:fill on="f" focussize="0,0"/>
                <v:stroke weight="0.5pt" color="#000000 [3213]" miterlimit="8" joinstyle="miter" endarrow="block"/>
                <v:imagedata o:title=""/>
                <o:lock v:ext="edit" aspectratio="f"/>
              </v:shape>
            </w:pict>
          </mc:Fallback>
        </mc:AlternateContent>
      </w:r>
    </w:p>
    <w:p w14:paraId="3CEEC973">
      <w:pPr>
        <w:jc w:val="center"/>
      </w:pPr>
    </w:p>
    <w:p w14:paraId="2FB31BF7">
      <w:pPr>
        <w:jc w:val="center"/>
      </w:pPr>
    </w:p>
    <w:p w14:paraId="0544AEBF">
      <w:pPr>
        <w:jc w:val="center"/>
      </w:pPr>
      <w:r>
        <mc:AlternateContent>
          <mc:Choice Requires="wps">
            <w:drawing>
              <wp:anchor distT="0" distB="0" distL="114300" distR="114300" simplePos="0" relativeHeight="251662336" behindDoc="0" locked="0" layoutInCell="1" allowOverlap="1">
                <wp:simplePos x="0" y="0"/>
                <wp:positionH relativeFrom="column">
                  <wp:posOffset>3046095</wp:posOffset>
                </wp:positionH>
                <wp:positionV relativeFrom="paragraph">
                  <wp:posOffset>144145</wp:posOffset>
                </wp:positionV>
                <wp:extent cx="2389505" cy="2000885"/>
                <wp:effectExtent l="0" t="0" r="10795" b="18415"/>
                <wp:wrapNone/>
                <wp:docPr id="4" name="Rectangle 4"/>
                <wp:cNvGraphicFramePr/>
                <a:graphic xmlns:a="http://schemas.openxmlformats.org/drawingml/2006/main">
                  <a:graphicData uri="http://schemas.microsoft.com/office/word/2010/wordprocessingShape">
                    <wps:wsp>
                      <wps:cNvSpPr/>
                      <wps:spPr>
                        <a:xfrm>
                          <a:off x="0" y="0"/>
                          <a:ext cx="2389809" cy="200088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9B87E80">
                            <w:pP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Records excluded</w:t>
                            </w:r>
                            <w:r>
                              <w:rPr>
                                <w:rFonts w:hint="eastAsia"/>
                                <w:color w:val="000000" w:themeColor="text1"/>
                                <w:sz w:val="21"/>
                                <w:szCs w:val="21"/>
                                <w:lang w:eastAsia="zh-CN"/>
                                <w14:textFill>
                                  <w14:solidFill>
                                    <w14:schemeClr w14:val="tx1"/>
                                  </w14:solidFill>
                                </w14:textFill>
                              </w:rPr>
                              <w:t xml:space="preserve"> </w:t>
                            </w:r>
                            <w:r>
                              <w:rPr>
                                <w:color w:val="000000" w:themeColor="text1"/>
                                <w:sz w:val="21"/>
                                <w:szCs w:val="21"/>
                                <w14:textFill>
                                  <w14:solidFill>
                                    <w14:schemeClr w14:val="tx1"/>
                                  </w14:solidFill>
                                </w14:textFill>
                              </w:rPr>
                              <w:t>(n =</w:t>
                            </w:r>
                            <w:r>
                              <w:rPr>
                                <w:rFonts w:hint="eastAsia"/>
                                <w:color w:val="000000" w:themeColor="text1"/>
                                <w:sz w:val="21"/>
                                <w:szCs w:val="21"/>
                                <w:lang w:eastAsia="zh-CN"/>
                                <w14:textFill>
                                  <w14:solidFill>
                                    <w14:schemeClr w14:val="tx1"/>
                                  </w14:solidFill>
                                </w14:textFill>
                              </w:rPr>
                              <w:t>192</w:t>
                            </w:r>
                            <w:r>
                              <w:rPr>
                                <w:color w:val="000000" w:themeColor="text1"/>
                                <w:sz w:val="21"/>
                                <w:szCs w:val="21"/>
                                <w14:textFill>
                                  <w14:solidFill>
                                    <w14:schemeClr w14:val="tx1"/>
                                  </w14:solidFill>
                                </w14:textFill>
                              </w:rPr>
                              <w:t>)</w:t>
                            </w:r>
                          </w:p>
                          <w:p w14:paraId="75D9C113">
                            <w:pPr>
                              <w:pStyle w:val="13"/>
                              <w:numPr>
                                <w:ilvl w:val="0"/>
                                <w:numId w:val="3"/>
                              </w:numPr>
                              <w:ind w:firstLineChars="0"/>
                              <w:rPr>
                                <w:color w:val="000000" w:themeColor="text1"/>
                                <w:sz w:val="21"/>
                                <w:szCs w:val="21"/>
                                <w:lang w:eastAsia="zh-CN"/>
                                <w14:textFill>
                                  <w14:solidFill>
                                    <w14:schemeClr w14:val="tx1"/>
                                  </w14:solidFill>
                                </w14:textFill>
                              </w:rPr>
                            </w:pPr>
                            <w:r>
                              <w:rPr>
                                <w:rFonts w:hint="eastAsia"/>
                                <w:color w:val="000000" w:themeColor="text1"/>
                                <w:sz w:val="21"/>
                                <w:szCs w:val="21"/>
                                <w:lang w:eastAsia="zh-CN"/>
                                <w14:textFill>
                                  <w14:solidFill>
                                    <w14:schemeClr w14:val="tx1"/>
                                  </w14:solidFill>
                                </w14:textFill>
                              </w:rPr>
                              <w:t>Meta-analysis or review (59)</w:t>
                            </w:r>
                          </w:p>
                          <w:p w14:paraId="3DD0E82B">
                            <w:pPr>
                              <w:pStyle w:val="13"/>
                              <w:numPr>
                                <w:ilvl w:val="0"/>
                                <w:numId w:val="3"/>
                              </w:numPr>
                              <w:ind w:firstLineChars="0"/>
                              <w:rPr>
                                <w:color w:val="000000" w:themeColor="text1"/>
                                <w:sz w:val="21"/>
                                <w:szCs w:val="21"/>
                                <w:lang w:eastAsia="zh-CN"/>
                                <w14:textFill>
                                  <w14:solidFill>
                                    <w14:schemeClr w14:val="tx1"/>
                                  </w14:solidFill>
                                </w14:textFill>
                              </w:rPr>
                            </w:pPr>
                            <w:r>
                              <w:rPr>
                                <w:rFonts w:hint="eastAsia"/>
                                <w:color w:val="000000" w:themeColor="text1"/>
                                <w:sz w:val="21"/>
                                <w:szCs w:val="21"/>
                                <w:lang w:eastAsia="zh-CN"/>
                                <w14:textFill>
                                  <w14:solidFill>
                                    <w14:schemeClr w14:val="tx1"/>
                                  </w14:solidFill>
                                </w14:textFill>
                              </w:rPr>
                              <w:t>Case report or comment or letter or guideline or conference abstract (36)</w:t>
                            </w:r>
                          </w:p>
                          <w:p w14:paraId="1267939D">
                            <w:pPr>
                              <w:pStyle w:val="13"/>
                              <w:numPr>
                                <w:ilvl w:val="0"/>
                                <w:numId w:val="3"/>
                              </w:numPr>
                              <w:ind w:firstLineChars="0"/>
                              <w:rPr>
                                <w:color w:val="000000" w:themeColor="text1"/>
                                <w:sz w:val="21"/>
                                <w:szCs w:val="21"/>
                                <w:lang w:eastAsia="zh-CN"/>
                                <w14:textFill>
                                  <w14:solidFill>
                                    <w14:schemeClr w14:val="tx1"/>
                                  </w14:solidFill>
                                </w14:textFill>
                              </w:rPr>
                            </w:pPr>
                            <w:r>
                              <w:rPr>
                                <w:rFonts w:hint="eastAsia"/>
                                <w:color w:val="000000" w:themeColor="text1"/>
                                <w:sz w:val="21"/>
                                <w:szCs w:val="21"/>
                                <w:lang w:eastAsia="zh-CN"/>
                                <w14:textFill>
                                  <w14:solidFill>
                                    <w14:schemeClr w14:val="tx1"/>
                                  </w14:solidFill>
                                </w14:textFill>
                              </w:rPr>
                              <w:t>Animal studies (27)</w:t>
                            </w:r>
                          </w:p>
                          <w:p w14:paraId="2A96A748">
                            <w:pPr>
                              <w:pStyle w:val="13"/>
                              <w:numPr>
                                <w:ilvl w:val="0"/>
                                <w:numId w:val="3"/>
                              </w:numPr>
                              <w:ind w:firstLineChars="0"/>
                              <w:rPr>
                                <w:color w:val="000000" w:themeColor="text1"/>
                                <w:sz w:val="21"/>
                                <w:szCs w:val="21"/>
                                <w:lang w:eastAsia="zh-CN"/>
                                <w14:textFill>
                                  <w14:solidFill>
                                    <w14:schemeClr w14:val="tx1"/>
                                  </w14:solidFill>
                                </w14:textFill>
                              </w:rPr>
                            </w:pPr>
                            <w:r>
                              <w:rPr>
                                <w:rFonts w:hint="eastAsia"/>
                                <w:color w:val="000000" w:themeColor="text1"/>
                                <w:sz w:val="21"/>
                                <w:szCs w:val="21"/>
                                <w:lang w:eastAsia="zh-CN"/>
                                <w14:textFill>
                                  <w14:solidFill>
                                    <w14:schemeClr w14:val="tx1"/>
                                  </w14:solidFill>
                                </w14:textFill>
                              </w:rPr>
                              <w:t>Non-English language studies (1)</w:t>
                            </w:r>
                          </w:p>
                          <w:p w14:paraId="709C464D">
                            <w:pPr>
                              <w:pStyle w:val="13"/>
                              <w:numPr>
                                <w:ilvl w:val="0"/>
                                <w:numId w:val="3"/>
                              </w:numPr>
                              <w:ind w:firstLineChars="0"/>
                              <w:rPr>
                                <w:color w:val="000000" w:themeColor="text1"/>
                                <w:sz w:val="21"/>
                                <w:szCs w:val="21"/>
                                <w:lang w:eastAsia="zh-CN"/>
                                <w14:textFill>
                                  <w14:solidFill>
                                    <w14:schemeClr w14:val="tx1"/>
                                  </w14:solidFill>
                                </w14:textFill>
                              </w:rPr>
                            </w:pPr>
                            <w:r>
                              <w:rPr>
                                <w:rFonts w:hint="eastAsia"/>
                                <w:color w:val="000000" w:themeColor="text1"/>
                                <w:sz w:val="21"/>
                                <w:szCs w:val="21"/>
                                <w:lang w:eastAsia="zh-CN"/>
                                <w14:textFill>
                                  <w14:solidFill>
                                    <w14:schemeClr w14:val="tx1"/>
                                  </w14:solidFill>
                                </w14:textFill>
                              </w:rPr>
                              <w:t>Irrelevant studies (69)</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4" o:spid="_x0000_s1026" o:spt="1" style="position:absolute;left:0pt;margin-left:239.85pt;margin-top:11.35pt;height:157.55pt;width:188.15pt;z-index:251662336;v-text-anchor:middle;mso-width-relative:page;mso-height-relative:page;" filled="f" stroked="t" coordsize="21600,21600" o:gfxdata="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BJLHJX2gAAAAoBAAAPAAAAAAAAAAEAIAAAACIAAABkcnMvZG93bnJldi54bWxQSwEC&#10;FAAUAAAACACHTuJAD062c2QCAADaBAAADgAAAAAAAAABACAAAAApAQAAZHJzL2Uyb0RvYy54bWxQ&#10;SwUGAAAAAAYABgBZAQAA/wUAAAAA&#10;">
                <v:fill on="f" focussize="0,0"/>
                <v:stroke weight="1pt" color="#000000 [3213]" miterlimit="8" joinstyle="miter"/>
                <v:imagedata o:title=""/>
                <o:lock v:ext="edit" aspectratio="f"/>
                <v:textbox>
                  <w:txbxContent>
                    <w:p w14:paraId="39B87E80">
                      <w:pP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Records excluded</w:t>
                      </w:r>
                      <w:r>
                        <w:rPr>
                          <w:rFonts w:hint="eastAsia"/>
                          <w:color w:val="000000" w:themeColor="text1"/>
                          <w:sz w:val="21"/>
                          <w:szCs w:val="21"/>
                          <w:lang w:eastAsia="zh-CN"/>
                          <w14:textFill>
                            <w14:solidFill>
                              <w14:schemeClr w14:val="tx1"/>
                            </w14:solidFill>
                          </w14:textFill>
                        </w:rPr>
                        <w:t xml:space="preserve"> </w:t>
                      </w:r>
                      <w:r>
                        <w:rPr>
                          <w:color w:val="000000" w:themeColor="text1"/>
                          <w:sz w:val="21"/>
                          <w:szCs w:val="21"/>
                          <w14:textFill>
                            <w14:solidFill>
                              <w14:schemeClr w14:val="tx1"/>
                            </w14:solidFill>
                          </w14:textFill>
                        </w:rPr>
                        <w:t>(n =</w:t>
                      </w:r>
                      <w:r>
                        <w:rPr>
                          <w:rFonts w:hint="eastAsia"/>
                          <w:color w:val="000000" w:themeColor="text1"/>
                          <w:sz w:val="21"/>
                          <w:szCs w:val="21"/>
                          <w:lang w:eastAsia="zh-CN"/>
                          <w14:textFill>
                            <w14:solidFill>
                              <w14:schemeClr w14:val="tx1"/>
                            </w14:solidFill>
                          </w14:textFill>
                        </w:rPr>
                        <w:t>192</w:t>
                      </w:r>
                      <w:r>
                        <w:rPr>
                          <w:color w:val="000000" w:themeColor="text1"/>
                          <w:sz w:val="21"/>
                          <w:szCs w:val="21"/>
                          <w14:textFill>
                            <w14:solidFill>
                              <w14:schemeClr w14:val="tx1"/>
                            </w14:solidFill>
                          </w14:textFill>
                        </w:rPr>
                        <w:t>)</w:t>
                      </w:r>
                    </w:p>
                    <w:p w14:paraId="75D9C113">
                      <w:pPr>
                        <w:pStyle w:val="13"/>
                        <w:numPr>
                          <w:ilvl w:val="0"/>
                          <w:numId w:val="3"/>
                        </w:numPr>
                        <w:ind w:firstLineChars="0"/>
                        <w:rPr>
                          <w:color w:val="000000" w:themeColor="text1"/>
                          <w:sz w:val="21"/>
                          <w:szCs w:val="21"/>
                          <w:lang w:eastAsia="zh-CN"/>
                          <w14:textFill>
                            <w14:solidFill>
                              <w14:schemeClr w14:val="tx1"/>
                            </w14:solidFill>
                          </w14:textFill>
                        </w:rPr>
                      </w:pPr>
                      <w:r>
                        <w:rPr>
                          <w:rFonts w:hint="eastAsia"/>
                          <w:color w:val="000000" w:themeColor="text1"/>
                          <w:sz w:val="21"/>
                          <w:szCs w:val="21"/>
                          <w:lang w:eastAsia="zh-CN"/>
                          <w14:textFill>
                            <w14:solidFill>
                              <w14:schemeClr w14:val="tx1"/>
                            </w14:solidFill>
                          </w14:textFill>
                        </w:rPr>
                        <w:t>Meta-analysis or review (59)</w:t>
                      </w:r>
                    </w:p>
                    <w:p w14:paraId="3DD0E82B">
                      <w:pPr>
                        <w:pStyle w:val="13"/>
                        <w:numPr>
                          <w:ilvl w:val="0"/>
                          <w:numId w:val="3"/>
                        </w:numPr>
                        <w:ind w:firstLineChars="0"/>
                        <w:rPr>
                          <w:color w:val="000000" w:themeColor="text1"/>
                          <w:sz w:val="21"/>
                          <w:szCs w:val="21"/>
                          <w:lang w:eastAsia="zh-CN"/>
                          <w14:textFill>
                            <w14:solidFill>
                              <w14:schemeClr w14:val="tx1"/>
                            </w14:solidFill>
                          </w14:textFill>
                        </w:rPr>
                      </w:pPr>
                      <w:r>
                        <w:rPr>
                          <w:rFonts w:hint="eastAsia"/>
                          <w:color w:val="000000" w:themeColor="text1"/>
                          <w:sz w:val="21"/>
                          <w:szCs w:val="21"/>
                          <w:lang w:eastAsia="zh-CN"/>
                          <w14:textFill>
                            <w14:solidFill>
                              <w14:schemeClr w14:val="tx1"/>
                            </w14:solidFill>
                          </w14:textFill>
                        </w:rPr>
                        <w:t>Case report or comment or letter or guideline or conference abstract (36)</w:t>
                      </w:r>
                    </w:p>
                    <w:p w14:paraId="1267939D">
                      <w:pPr>
                        <w:pStyle w:val="13"/>
                        <w:numPr>
                          <w:ilvl w:val="0"/>
                          <w:numId w:val="3"/>
                        </w:numPr>
                        <w:ind w:firstLineChars="0"/>
                        <w:rPr>
                          <w:color w:val="000000" w:themeColor="text1"/>
                          <w:sz w:val="21"/>
                          <w:szCs w:val="21"/>
                          <w:lang w:eastAsia="zh-CN"/>
                          <w14:textFill>
                            <w14:solidFill>
                              <w14:schemeClr w14:val="tx1"/>
                            </w14:solidFill>
                          </w14:textFill>
                        </w:rPr>
                      </w:pPr>
                      <w:r>
                        <w:rPr>
                          <w:rFonts w:hint="eastAsia"/>
                          <w:color w:val="000000" w:themeColor="text1"/>
                          <w:sz w:val="21"/>
                          <w:szCs w:val="21"/>
                          <w:lang w:eastAsia="zh-CN"/>
                          <w14:textFill>
                            <w14:solidFill>
                              <w14:schemeClr w14:val="tx1"/>
                            </w14:solidFill>
                          </w14:textFill>
                        </w:rPr>
                        <w:t>Animal studies (27)</w:t>
                      </w:r>
                    </w:p>
                    <w:p w14:paraId="2A96A748">
                      <w:pPr>
                        <w:pStyle w:val="13"/>
                        <w:numPr>
                          <w:ilvl w:val="0"/>
                          <w:numId w:val="3"/>
                        </w:numPr>
                        <w:ind w:firstLineChars="0"/>
                        <w:rPr>
                          <w:color w:val="000000" w:themeColor="text1"/>
                          <w:sz w:val="21"/>
                          <w:szCs w:val="21"/>
                          <w:lang w:eastAsia="zh-CN"/>
                          <w14:textFill>
                            <w14:solidFill>
                              <w14:schemeClr w14:val="tx1"/>
                            </w14:solidFill>
                          </w14:textFill>
                        </w:rPr>
                      </w:pPr>
                      <w:r>
                        <w:rPr>
                          <w:rFonts w:hint="eastAsia"/>
                          <w:color w:val="000000" w:themeColor="text1"/>
                          <w:sz w:val="21"/>
                          <w:szCs w:val="21"/>
                          <w:lang w:eastAsia="zh-CN"/>
                          <w14:textFill>
                            <w14:solidFill>
                              <w14:schemeClr w14:val="tx1"/>
                            </w14:solidFill>
                          </w14:textFill>
                        </w:rPr>
                        <w:t>Non-English language studies (1)</w:t>
                      </w:r>
                    </w:p>
                    <w:p w14:paraId="709C464D">
                      <w:pPr>
                        <w:pStyle w:val="13"/>
                        <w:numPr>
                          <w:ilvl w:val="0"/>
                          <w:numId w:val="3"/>
                        </w:numPr>
                        <w:ind w:firstLineChars="0"/>
                        <w:rPr>
                          <w:color w:val="000000" w:themeColor="text1"/>
                          <w:sz w:val="21"/>
                          <w:szCs w:val="21"/>
                          <w:lang w:eastAsia="zh-CN"/>
                          <w14:textFill>
                            <w14:solidFill>
                              <w14:schemeClr w14:val="tx1"/>
                            </w14:solidFill>
                          </w14:textFill>
                        </w:rPr>
                      </w:pPr>
                      <w:r>
                        <w:rPr>
                          <w:rFonts w:hint="eastAsia"/>
                          <w:color w:val="000000" w:themeColor="text1"/>
                          <w:sz w:val="21"/>
                          <w:szCs w:val="21"/>
                          <w:lang w:eastAsia="zh-CN"/>
                          <w14:textFill>
                            <w14:solidFill>
                              <w14:schemeClr w14:val="tx1"/>
                            </w14:solidFill>
                          </w14:textFill>
                        </w:rPr>
                        <w:t>Irrelevant studies (69)</w:t>
                      </w:r>
                    </w:p>
                  </w:txbxContent>
                </v:textbox>
              </v:rect>
            </w:pict>
          </mc:Fallback>
        </mc:AlternateContent>
      </w:r>
      <w:r>
        <mc:AlternateContent>
          <mc:Choice Requires="wps">
            <w:drawing>
              <wp:anchor distT="0" distB="0" distL="114300" distR="114300" simplePos="0" relativeHeight="251684864" behindDoc="0" locked="0" layoutInCell="1" allowOverlap="1">
                <wp:simplePos x="0" y="0"/>
                <wp:positionH relativeFrom="column">
                  <wp:posOffset>7067550</wp:posOffset>
                </wp:positionH>
                <wp:positionV relativeFrom="paragraph">
                  <wp:posOffset>73660</wp:posOffset>
                </wp:positionV>
                <wp:extent cx="0" cy="1086485"/>
                <wp:effectExtent l="76200" t="0" r="57150" b="56515"/>
                <wp:wrapNone/>
                <wp:docPr id="23" name="Straight Arrow Connector 23"/>
                <wp:cNvGraphicFramePr/>
                <a:graphic xmlns:a="http://schemas.openxmlformats.org/drawingml/2006/main">
                  <a:graphicData uri="http://schemas.microsoft.com/office/word/2010/wordprocessingShape">
                    <wps:wsp>
                      <wps:cNvCnPr/>
                      <wps:spPr>
                        <a:xfrm>
                          <a:off x="0" y="0"/>
                          <a:ext cx="0" cy="108648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23" o:spid="_x0000_s1026" o:spt="32" type="#_x0000_t32" style="position:absolute;left:0pt;margin-left:556.5pt;margin-top:5.8pt;height:85.55pt;width:0pt;z-index:251684864;mso-width-relative:page;mso-height-relative:page;" filled="f" stroked="t" coordsize="21600,21600" o:gfxdata="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MIAerrU&#10;AAAADAEAAA8AAAAAAAAAAQAgAAAAIgAAAGRycy9kb3ducmV2LnhtbFBLAQIUABQAAAAIAIdO4kDV&#10;qjQP6wEAAOYDAAAOAAAAAAAAAAEAIAAAACMBAABkcnMvZTJvRG9jLnhtbFBLBQYAAAAABgAGAFkB&#10;AACABQAAAAA=&#10;">
                <v:fill on="f" focussize="0,0"/>
                <v:stroke weight="0.5pt" color="#000000 [3213]" miterlimit="8" joinstyle="miter" endarrow="block"/>
                <v:imagedata o:title=""/>
                <o:lock v:ext="edit" aspectratio="f"/>
              </v:shape>
            </w:pict>
          </mc:Fallback>
        </mc:AlternateContent>
      </w:r>
    </w:p>
    <w:p w14:paraId="36F08AF6">
      <w:pPr>
        <w:jc w:val="center"/>
      </w:pPr>
      <w:r>
        <mc:AlternateContent>
          <mc:Choice Requires="wps">
            <w:drawing>
              <wp:anchor distT="0" distB="0" distL="114300" distR="114300" simplePos="0" relativeHeight="251677696" behindDoc="0" locked="0" layoutInCell="1" allowOverlap="1">
                <wp:simplePos x="0" y="0"/>
                <wp:positionH relativeFrom="column">
                  <wp:posOffset>1400175</wp:posOffset>
                </wp:positionH>
                <wp:positionV relativeFrom="paragraph">
                  <wp:posOffset>34290</wp:posOffset>
                </wp:positionV>
                <wp:extent cx="0" cy="431800"/>
                <wp:effectExtent l="76200" t="0" r="57150" b="63500"/>
                <wp:wrapNone/>
                <wp:docPr id="27" name="Straight Arrow Connector 27"/>
                <wp:cNvGraphicFramePr/>
                <a:graphic xmlns:a="http://schemas.openxmlformats.org/drawingml/2006/main">
                  <a:graphicData uri="http://schemas.microsoft.com/office/word/2010/wordprocessingShape">
                    <wps:wsp>
                      <wps:cNvCnPr/>
                      <wps:spPr>
                        <a:xfrm>
                          <a:off x="0" y="0"/>
                          <a:ext cx="0" cy="4320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27" o:spid="_x0000_s1026" o:spt="32" type="#_x0000_t32" style="position:absolute;left:0pt;margin-left:110.25pt;margin-top:2.7pt;height:34pt;width:0pt;z-index:251677696;mso-width-relative:page;mso-height-relative:page;" filled="f" stroked="t" coordsize="21600,21600" o:gfxdata="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JRZH/nU&#10;AAAACAEAAA8AAAAAAAAAAQAgAAAAIgAAAGRycy9kb3ducmV2LnhtbFBLAQIUABQAAAAIAIdO4kB5&#10;hdWk6wEAAOUDAAAOAAAAAAAAAAEAIAAAACMBAABkcnMvZTJvRG9jLnhtbFBLBQYAAAAABgAGAFkB&#10;AACABQAAAAA=&#10;">
                <v:fill on="f" focussize="0,0"/>
                <v:stroke weight="0.5pt" color="#000000 [3213]" miterlimit="8" joinstyle="miter" endarrow="block"/>
                <v:imagedata o:title=""/>
                <o:lock v:ext="edit" aspectratio="f"/>
              </v:shape>
            </w:pict>
          </mc:Fallback>
        </mc:AlternateContent>
      </w:r>
    </w:p>
    <w:p w14:paraId="450FD456">
      <w:pPr>
        <w:jc w:val="center"/>
      </w:pPr>
    </w:p>
    <w:p w14:paraId="0B51C056">
      <w:pPr>
        <w:jc w:val="center"/>
      </w:pPr>
      <w:r>
        <mc:AlternateContent>
          <mc:Choice Requires="wps">
            <w:drawing>
              <wp:anchor distT="0" distB="0" distL="114300" distR="114300" simplePos="0" relativeHeight="251661312" behindDoc="0" locked="0" layoutInCell="1" allowOverlap="1">
                <wp:simplePos x="0" y="0"/>
                <wp:positionH relativeFrom="column">
                  <wp:posOffset>559435</wp:posOffset>
                </wp:positionH>
                <wp:positionV relativeFrom="paragraph">
                  <wp:posOffset>61595</wp:posOffset>
                </wp:positionV>
                <wp:extent cx="1887220" cy="526415"/>
                <wp:effectExtent l="0" t="0" r="17780" b="26035"/>
                <wp:wrapNone/>
                <wp:docPr id="3" name="Rectangle 3"/>
                <wp:cNvGraphicFramePr/>
                <a:graphic xmlns:a="http://schemas.openxmlformats.org/drawingml/2006/main">
                  <a:graphicData uri="http://schemas.microsoft.com/office/word/2010/wordprocessingShape">
                    <wps:wsp>
                      <wps:cNvSpPr/>
                      <wps:spPr>
                        <a:xfrm>
                          <a:off x="0" y="0"/>
                          <a:ext cx="1887220"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A39DAED">
                            <w:pPr>
                              <w:ind w:firstLine="525" w:firstLineChars="25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Records screened</w:t>
                            </w:r>
                          </w:p>
                          <w:p w14:paraId="389066CD">
                            <w:pPr>
                              <w:ind w:firstLine="840" w:firstLineChars="400"/>
                              <w:rPr>
                                <w:color w:val="000000" w:themeColor="text1"/>
                                <w:sz w:val="21"/>
                                <w:szCs w:val="21"/>
                                <w:lang w:eastAsia="zh-CN"/>
                                <w14:textFill>
                                  <w14:solidFill>
                                    <w14:schemeClr w14:val="tx1"/>
                                  </w14:solidFill>
                                </w14:textFill>
                              </w:rPr>
                            </w:pPr>
                            <w:r>
                              <w:rPr>
                                <w:color w:val="000000" w:themeColor="text1"/>
                                <w:sz w:val="21"/>
                                <w:szCs w:val="21"/>
                                <w14:textFill>
                                  <w14:solidFill>
                                    <w14:schemeClr w14:val="tx1"/>
                                  </w14:solidFill>
                                </w14:textFill>
                              </w:rPr>
                              <w:t>(n =</w:t>
                            </w:r>
                            <w:r>
                              <w:rPr>
                                <w:color w:val="000000" w:themeColor="text1"/>
                                <w:sz w:val="21"/>
                                <w:szCs w:val="21"/>
                                <w:lang w:eastAsia="zh-CN"/>
                                <w14:textFill>
                                  <w14:solidFill>
                                    <w14:schemeClr w14:val="tx1"/>
                                  </w14:solidFill>
                                </w14:textFill>
                              </w:rPr>
                              <w:t>205</w:t>
                            </w:r>
                            <w:r>
                              <w:rPr>
                                <w:color w:val="000000" w:themeColor="text1"/>
                                <w:sz w:val="21"/>
                                <w:szCs w:val="21"/>
                                <w14:textFill>
                                  <w14:solidFill>
                                    <w14:schemeClr w14:val="tx1"/>
                                  </w14:solidFill>
                                </w14:textFill>
                              </w:rPr>
                              <w:t>)</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3" o:spid="_x0000_s1026" o:spt="1" style="position:absolute;left:0pt;margin-left:44.05pt;margin-top:4.85pt;height:41.45pt;width:148.6pt;z-index:251661312;v-text-anchor:middle;mso-width-relative:page;mso-height-relative:page;" filled="f" stroked="t" coordsize="21600,21600" o:gfxdata="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3VPEa9YAAAAHAQAADwAAAAAAAAABACAAAAAiAAAAZHJzL2Rvd25yZXYueG1sUEsBAhQAFAAA&#10;AAgAh07iQJs/4HVjAgAA2QQAAA4AAAAAAAAAAQAgAAAAJQEAAGRycy9lMm9Eb2MueG1sUEsFBgAA&#10;AAAGAAYAWQEAAPoFAAAAAA==&#10;">
                <v:fill on="f" focussize="0,0"/>
                <v:stroke weight="1pt" color="#000000 [3213]" miterlimit="8" joinstyle="miter"/>
                <v:imagedata o:title=""/>
                <o:lock v:ext="edit" aspectratio="f"/>
                <v:textbox>
                  <w:txbxContent>
                    <w:p w14:paraId="1A39DAED">
                      <w:pPr>
                        <w:ind w:firstLine="525" w:firstLineChars="25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Records screened</w:t>
                      </w:r>
                    </w:p>
                    <w:p w14:paraId="389066CD">
                      <w:pPr>
                        <w:ind w:firstLine="840" w:firstLineChars="400"/>
                        <w:rPr>
                          <w:color w:val="000000" w:themeColor="text1"/>
                          <w:sz w:val="21"/>
                          <w:szCs w:val="21"/>
                          <w:lang w:eastAsia="zh-CN"/>
                          <w14:textFill>
                            <w14:solidFill>
                              <w14:schemeClr w14:val="tx1"/>
                            </w14:solidFill>
                          </w14:textFill>
                        </w:rPr>
                      </w:pPr>
                      <w:r>
                        <w:rPr>
                          <w:color w:val="000000" w:themeColor="text1"/>
                          <w:sz w:val="21"/>
                          <w:szCs w:val="21"/>
                          <w14:textFill>
                            <w14:solidFill>
                              <w14:schemeClr w14:val="tx1"/>
                            </w14:solidFill>
                          </w14:textFill>
                        </w:rPr>
                        <w:t>(n =</w:t>
                      </w:r>
                      <w:r>
                        <w:rPr>
                          <w:color w:val="000000" w:themeColor="text1"/>
                          <w:sz w:val="21"/>
                          <w:szCs w:val="21"/>
                          <w:lang w:eastAsia="zh-CN"/>
                          <w14:textFill>
                            <w14:solidFill>
                              <w14:schemeClr w14:val="tx1"/>
                            </w14:solidFill>
                          </w14:textFill>
                        </w:rPr>
                        <w:t>205</w:t>
                      </w:r>
                      <w:r>
                        <w:rPr>
                          <w:color w:val="000000" w:themeColor="text1"/>
                          <w:sz w:val="21"/>
                          <w:szCs w:val="21"/>
                          <w14:textFill>
                            <w14:solidFill>
                              <w14:schemeClr w14:val="tx1"/>
                            </w14:solidFill>
                          </w14:textFill>
                        </w:rPr>
                        <w:t>)</w:t>
                      </w:r>
                    </w:p>
                  </w:txbxContent>
                </v:textbox>
              </v:rect>
            </w:pict>
          </mc:Fallback>
        </mc:AlternateContent>
      </w:r>
    </w:p>
    <w:p w14:paraId="5A4C5598">
      <w:pPr>
        <w:jc w:val="center"/>
      </w:pPr>
      <w:r>
        <mc:AlternateContent>
          <mc:Choice Requires="wps">
            <w:drawing>
              <wp:anchor distT="0" distB="0" distL="114300" distR="114300" simplePos="0" relativeHeight="251670528" behindDoc="0" locked="0" layoutInCell="1" allowOverlap="1">
                <wp:simplePos x="0" y="0"/>
                <wp:positionH relativeFrom="column">
                  <wp:posOffset>2453640</wp:posOffset>
                </wp:positionH>
                <wp:positionV relativeFrom="paragraph">
                  <wp:posOffset>119380</wp:posOffset>
                </wp:positionV>
                <wp:extent cx="563245" cy="0"/>
                <wp:effectExtent l="0" t="76200" r="27305" b="95250"/>
                <wp:wrapNone/>
                <wp:docPr id="15" name="Straight Arrow Connector 15"/>
                <wp:cNvGraphicFramePr/>
                <a:graphic xmlns:a="http://schemas.openxmlformats.org/drawingml/2006/main">
                  <a:graphicData uri="http://schemas.microsoft.com/office/word/2010/wordprocessingShape">
                    <wps:wsp>
                      <wps:cNvCnPr/>
                      <wps:spPr>
                        <a:xfrm>
                          <a:off x="0" y="0"/>
                          <a:ext cx="56324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15" o:spid="_x0000_s1026" o:spt="32" type="#_x0000_t32" style="position:absolute;left:0pt;margin-left:193.2pt;margin-top:9.4pt;height:0pt;width:44.35pt;z-index:251670528;mso-width-relative:page;mso-height-relative:page;" filled="f" stroked="t" coordsize="21600,21600" o:gfxdata="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Aj1UV/&#10;1QAAAAkBAAAPAAAAAAAAAAEAIAAAACIAAABkcnMvZG93bnJldi54bWxQSwECFAAUAAAACACHTuJA&#10;R9nVfusBAADlAwAADgAAAAAAAAABACAAAAAkAQAAZHJzL2Uyb0RvYy54bWxQSwUGAAAAAAYABgBZ&#10;AQAAgQUAAAAA&#10;">
                <v:fill on="f" focussize="0,0"/>
                <v:stroke weight="0.5pt" color="#000000 [3213]" miterlimit="8" joinstyle="miter" endarrow="block"/>
                <v:imagedata o:title=""/>
                <o:lock v:ext="edit" aspectratio="f"/>
              </v:shape>
            </w:pict>
          </mc:Fallback>
        </mc:AlternateContent>
      </w:r>
    </w:p>
    <w:p w14:paraId="3D7C8475">
      <w:pPr>
        <w:jc w:val="center"/>
      </w:pPr>
      <w:r>
        <mc:AlternateContent>
          <mc:Choice Requires="wps">
            <w:drawing>
              <wp:anchor distT="0" distB="0" distL="114300" distR="114300" simplePos="0" relativeHeight="251682816" behindDoc="0" locked="0" layoutInCell="1" allowOverlap="1">
                <wp:simplePos x="0" y="0"/>
                <wp:positionH relativeFrom="column">
                  <wp:posOffset>5838825</wp:posOffset>
                </wp:positionH>
                <wp:positionV relativeFrom="paragraph">
                  <wp:posOffset>132715</wp:posOffset>
                </wp:positionV>
                <wp:extent cx="2495550" cy="526415"/>
                <wp:effectExtent l="0" t="0" r="19050" b="26035"/>
                <wp:wrapNone/>
                <wp:docPr id="7" name="Rectangle 7"/>
                <wp:cNvGraphicFramePr/>
                <a:graphic xmlns:a="http://schemas.openxmlformats.org/drawingml/2006/main">
                  <a:graphicData uri="http://schemas.microsoft.com/office/word/2010/wordprocessingShape">
                    <wps:wsp>
                      <wps:cNvSpPr/>
                      <wps:spPr>
                        <a:xfrm>
                          <a:off x="0" y="0"/>
                          <a:ext cx="2495550"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9FBA539">
                            <w:pPr>
                              <w:jc w:val="center"/>
                              <w:rPr>
                                <w:color w:val="000000" w:themeColor="text1"/>
                                <w:sz w:val="21"/>
                                <w:szCs w:val="21"/>
                                <w:lang w:eastAsia="zh-CN"/>
                                <w14:textFill>
                                  <w14:solidFill>
                                    <w14:schemeClr w14:val="tx1"/>
                                  </w14:solidFill>
                                </w14:textFill>
                              </w:rPr>
                            </w:pPr>
                            <w:r>
                              <w:rPr>
                                <w:rFonts w:hint="eastAsia"/>
                                <w:color w:val="000000" w:themeColor="text1"/>
                                <w:sz w:val="21"/>
                                <w:szCs w:val="21"/>
                                <w14:textFill>
                                  <w14:solidFill>
                                    <w14:schemeClr w14:val="tx1"/>
                                  </w14:solidFill>
                                </w14:textFill>
                              </w:rPr>
                              <w:t xml:space="preserve">Full-text articles </w:t>
                            </w:r>
                            <w:r>
                              <w:rPr>
                                <w:color w:val="000000" w:themeColor="text1"/>
                                <w:sz w:val="21"/>
                                <w:szCs w:val="21"/>
                                <w14:textFill>
                                  <w14:solidFill>
                                    <w14:schemeClr w14:val="tx1"/>
                                  </w14:solidFill>
                                </w14:textFill>
                              </w:rPr>
                              <w:t>assessed for eligibility</w:t>
                            </w:r>
                          </w:p>
                          <w:p w14:paraId="10A8AA57">
                            <w:pPr>
                              <w:jc w:val="center"/>
                              <w:rPr>
                                <w:color w:val="000000" w:themeColor="text1"/>
                                <w:sz w:val="21"/>
                                <w:szCs w:val="21"/>
                                <w:lang w:eastAsia="zh-CN"/>
                                <w14:textFill>
                                  <w14:solidFill>
                                    <w14:schemeClr w14:val="tx1"/>
                                  </w14:solidFill>
                                </w14:textFill>
                              </w:rPr>
                            </w:pPr>
                            <w:r>
                              <w:rPr>
                                <w:color w:val="000000" w:themeColor="text1"/>
                                <w:sz w:val="21"/>
                                <w:szCs w:val="21"/>
                                <w14:textFill>
                                  <w14:solidFill>
                                    <w14:schemeClr w14:val="tx1"/>
                                  </w14:solidFill>
                                </w14:textFill>
                              </w:rPr>
                              <w:t>(n =</w:t>
                            </w:r>
                            <w:r>
                              <w:rPr>
                                <w:rFonts w:hint="eastAsia"/>
                                <w:color w:val="000000" w:themeColor="text1"/>
                                <w:sz w:val="21"/>
                                <w:szCs w:val="21"/>
                                <w:lang w:eastAsia="zh-CN"/>
                                <w14:textFill>
                                  <w14:solidFill>
                                    <w14:schemeClr w14:val="tx1"/>
                                  </w14:solidFill>
                                </w14:textFill>
                              </w:rPr>
                              <w:t>1</w:t>
                            </w:r>
                            <w:r>
                              <w:rPr>
                                <w:color w:val="000000" w:themeColor="text1"/>
                                <w:sz w:val="21"/>
                                <w:szCs w:val="21"/>
                                <w14:textFill>
                                  <w14:solidFill>
                                    <w14:schemeClr w14:val="tx1"/>
                                  </w14:solidFill>
                                </w14:textFill>
                              </w:rPr>
                              <w:t>)</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7" o:spid="_x0000_s1026" o:spt="1" style="position:absolute;left:0pt;margin-left:459.75pt;margin-top:10.45pt;height:41.45pt;width:196.5pt;z-index:251682816;v-text-anchor:middle;mso-width-relative:page;mso-height-relative:page;" filled="f" stroked="t" coordsize="21600,21600" o:gfxdata="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GF/HhdkAAAALAQAADwAAAAAAAAABACAAAAAiAAAAZHJzL2Rvd25yZXYueG1sUEsBAhQA&#10;FAAAAAgAh07iQLkodipjAgAA2QQAAA4AAAAAAAAAAQAgAAAAKAEAAGRycy9lMm9Eb2MueG1sUEsF&#10;BgAAAAAGAAYAWQEAAP0FAAAAAA==&#10;">
                <v:fill on="f" focussize="0,0"/>
                <v:stroke weight="1pt" color="#000000 [3213]" miterlimit="8" joinstyle="miter"/>
                <v:imagedata o:title=""/>
                <o:lock v:ext="edit" aspectratio="f"/>
                <v:textbox>
                  <w:txbxContent>
                    <w:p w14:paraId="69FBA539">
                      <w:pPr>
                        <w:jc w:val="center"/>
                        <w:rPr>
                          <w:color w:val="000000" w:themeColor="text1"/>
                          <w:sz w:val="21"/>
                          <w:szCs w:val="21"/>
                          <w:lang w:eastAsia="zh-CN"/>
                          <w14:textFill>
                            <w14:solidFill>
                              <w14:schemeClr w14:val="tx1"/>
                            </w14:solidFill>
                          </w14:textFill>
                        </w:rPr>
                      </w:pPr>
                      <w:r>
                        <w:rPr>
                          <w:rFonts w:hint="eastAsia"/>
                          <w:color w:val="000000" w:themeColor="text1"/>
                          <w:sz w:val="21"/>
                          <w:szCs w:val="21"/>
                          <w14:textFill>
                            <w14:solidFill>
                              <w14:schemeClr w14:val="tx1"/>
                            </w14:solidFill>
                          </w14:textFill>
                        </w:rPr>
                        <w:t xml:space="preserve">Full-text articles </w:t>
                      </w:r>
                      <w:r>
                        <w:rPr>
                          <w:color w:val="000000" w:themeColor="text1"/>
                          <w:sz w:val="21"/>
                          <w:szCs w:val="21"/>
                          <w14:textFill>
                            <w14:solidFill>
                              <w14:schemeClr w14:val="tx1"/>
                            </w14:solidFill>
                          </w14:textFill>
                        </w:rPr>
                        <w:t>assessed for eligibility</w:t>
                      </w:r>
                    </w:p>
                    <w:p w14:paraId="10A8AA57">
                      <w:pPr>
                        <w:jc w:val="center"/>
                        <w:rPr>
                          <w:color w:val="000000" w:themeColor="text1"/>
                          <w:sz w:val="21"/>
                          <w:szCs w:val="21"/>
                          <w:lang w:eastAsia="zh-CN"/>
                          <w14:textFill>
                            <w14:solidFill>
                              <w14:schemeClr w14:val="tx1"/>
                            </w14:solidFill>
                          </w14:textFill>
                        </w:rPr>
                      </w:pPr>
                      <w:r>
                        <w:rPr>
                          <w:color w:val="000000" w:themeColor="text1"/>
                          <w:sz w:val="21"/>
                          <w:szCs w:val="21"/>
                          <w14:textFill>
                            <w14:solidFill>
                              <w14:schemeClr w14:val="tx1"/>
                            </w14:solidFill>
                          </w14:textFill>
                        </w:rPr>
                        <w:t>(n =</w:t>
                      </w:r>
                      <w:r>
                        <w:rPr>
                          <w:rFonts w:hint="eastAsia"/>
                          <w:color w:val="000000" w:themeColor="text1"/>
                          <w:sz w:val="21"/>
                          <w:szCs w:val="21"/>
                          <w:lang w:eastAsia="zh-CN"/>
                          <w14:textFill>
                            <w14:solidFill>
                              <w14:schemeClr w14:val="tx1"/>
                            </w14:solidFill>
                          </w14:textFill>
                        </w:rPr>
                        <w:t>1</w:t>
                      </w:r>
                      <w:r>
                        <w:rPr>
                          <w:color w:val="000000" w:themeColor="text1"/>
                          <w:sz w:val="21"/>
                          <w:szCs w:val="21"/>
                          <w14:textFill>
                            <w14:solidFill>
                              <w14:schemeClr w14:val="tx1"/>
                            </w14:solidFill>
                          </w14:textFill>
                        </w:rPr>
                        <w:t>)</w:t>
                      </w:r>
                    </w:p>
                  </w:txbxContent>
                </v:textbox>
              </v:rect>
            </w:pict>
          </mc:Fallback>
        </mc:AlternateContent>
      </w:r>
      <w:r>
        <mc:AlternateContent>
          <mc:Choice Requires="wps">
            <w:drawing>
              <wp:anchor distT="0" distB="0" distL="114300" distR="114300" simplePos="0" relativeHeight="251678720" behindDoc="0" locked="0" layoutInCell="1" allowOverlap="1">
                <wp:simplePos x="0" y="0"/>
                <wp:positionH relativeFrom="column">
                  <wp:posOffset>1400175</wp:posOffset>
                </wp:positionH>
                <wp:positionV relativeFrom="paragraph">
                  <wp:posOffset>178435</wp:posOffset>
                </wp:positionV>
                <wp:extent cx="0" cy="281305"/>
                <wp:effectExtent l="76200" t="0" r="57150" b="61595"/>
                <wp:wrapNone/>
                <wp:docPr id="35" name="Straight Arrow Connector 35"/>
                <wp:cNvGraphicFramePr/>
                <a:graphic xmlns:a="http://schemas.openxmlformats.org/drawingml/2006/main">
                  <a:graphicData uri="http://schemas.microsoft.com/office/word/2010/wordprocessingShape">
                    <wps:wsp>
                      <wps:cNvCnPr/>
                      <wps:spPr>
                        <a:xfrm>
                          <a:off x="0" y="0"/>
                          <a:ext cx="0" cy="28130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35" o:spid="_x0000_s1026" o:spt="32" type="#_x0000_t32" style="position:absolute;left:0pt;margin-left:110.25pt;margin-top:14.05pt;height:22.15pt;width:0pt;z-index:251678720;mso-width-relative:page;mso-height-relative:page;" filled="f" stroked="t" coordsize="21600,21600" o:gfxdata="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Ji/bsbV&#10;AAAACQEAAA8AAAAAAAAAAQAgAAAAIgAAAGRycy9kb3ducmV2LnhtbFBLAQIUABQAAAAIAIdO4kCP&#10;O9Yr6gEAAOUDAAAOAAAAAAAAAAEAIAAAACQBAABkcnMvZTJvRG9jLnhtbFBLBQYAAAAABgAGAFkB&#10;AACABQAAAAA=&#10;">
                <v:fill on="f" focussize="0,0"/>
                <v:stroke weight="0.5pt" color="#000000 [3213]" miterlimit="8" joinstyle="miter" endarrow="block"/>
                <v:imagedata o:title=""/>
                <o:lock v:ext="edit" aspectratio="f"/>
              </v:shape>
            </w:pict>
          </mc:Fallback>
        </mc:AlternateContent>
      </w:r>
    </w:p>
    <w:p w14:paraId="6CF246FB">
      <w:pPr>
        <w:jc w:val="center"/>
      </w:pPr>
    </w:p>
    <w:p w14:paraId="2599FA28">
      <w:pPr>
        <w:jc w:val="center"/>
      </w:pPr>
      <w:r>
        <mc:AlternateContent>
          <mc:Choice Requires="wps">
            <w:drawing>
              <wp:anchor distT="0" distB="0" distL="114300" distR="114300" simplePos="0" relativeHeight="251675648" behindDoc="0" locked="0" layoutInCell="1" allowOverlap="1">
                <wp:simplePos x="0" y="0"/>
                <wp:positionH relativeFrom="column">
                  <wp:posOffset>-840740</wp:posOffset>
                </wp:positionH>
                <wp:positionV relativeFrom="paragraph">
                  <wp:posOffset>101600</wp:posOffset>
                </wp:positionV>
                <wp:extent cx="2240915" cy="379730"/>
                <wp:effectExtent l="0" t="3175" r="23495" b="23495"/>
                <wp:wrapNone/>
                <wp:docPr id="32" name="Flowchart: Alternate Process 32"/>
                <wp:cNvGraphicFramePr/>
                <a:graphic xmlns:a="http://schemas.openxmlformats.org/drawingml/2006/main">
                  <a:graphicData uri="http://schemas.microsoft.com/office/word/2010/wordprocessingShape">
                    <wps:wsp>
                      <wps:cNvSpPr/>
                      <wps:spPr>
                        <a:xfrm rot="16200000">
                          <a:off x="0" y="0"/>
                          <a:ext cx="2240598" cy="379730"/>
                        </a:xfrm>
                        <a:prstGeom prst="flowChartAlternateProcess">
                          <a:avLst/>
                        </a:prstGeom>
                        <a:solidFill>
                          <a:schemeClr val="accent5">
                            <a:lumMod val="60000"/>
                            <a:lumOff val="40000"/>
                          </a:schemeClr>
                        </a:solidFill>
                        <a:ln>
                          <a:solidFill>
                            <a:schemeClr val="tx1"/>
                          </a:solidFill>
                        </a:ln>
                      </wps:spPr>
                      <wps:style>
                        <a:lnRef idx="2">
                          <a:schemeClr val="accent4">
                            <a:shade val="50000"/>
                          </a:schemeClr>
                        </a:lnRef>
                        <a:fillRef idx="1">
                          <a:schemeClr val="accent4"/>
                        </a:fillRef>
                        <a:effectRef idx="0">
                          <a:schemeClr val="accent4"/>
                        </a:effectRef>
                        <a:fontRef idx="minor">
                          <a:schemeClr val="lt1"/>
                        </a:fontRef>
                      </wps:style>
                      <wps:txbx>
                        <w:txbxContent>
                          <w:p w14:paraId="3B1401E3">
                            <w:pPr>
                              <w:jc w:val="center"/>
                              <w:rPr>
                                <w:rFonts w:ascii="Arial" w:hAnsi="Arial" w:cs="Arial"/>
                                <w:b/>
                                <w:color w:val="000000" w:themeColor="text1"/>
                                <w:sz w:val="18"/>
                                <w:szCs w:val="18"/>
                                <w14:textFill>
                                  <w14:solidFill>
                                    <w14:schemeClr w14:val="tx1"/>
                                  </w14:solidFill>
                                </w14:textFill>
                              </w:rPr>
                            </w:pPr>
                            <w:r>
                              <w:rPr>
                                <w:rFonts w:ascii="Arial" w:hAnsi="Arial" w:cs="Arial"/>
                                <w:b/>
                                <w:color w:val="000000" w:themeColor="text1"/>
                                <w:sz w:val="18"/>
                                <w:szCs w:val="18"/>
                                <w14:textFill>
                                  <w14:solidFill>
                                    <w14:schemeClr w14:val="tx1"/>
                                  </w14:solidFill>
                                </w14:textFill>
                              </w:rPr>
                              <w:t>Screening</w:t>
                            </w:r>
                          </w:p>
                          <w:p w14:paraId="09993550">
                            <w:pPr>
                              <w:rPr>
                                <w:rFonts w:ascii="Arial" w:hAnsi="Arial" w:cs="Arial"/>
                                <w:b/>
                                <w:color w:val="000000" w:themeColor="text1"/>
                                <w:sz w:val="18"/>
                                <w:szCs w:val="18"/>
                                <w14:textFill>
                                  <w14:solidFill>
                                    <w14:schemeClr w14:val="tx1"/>
                                  </w14:solidFill>
                                </w14:textFill>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Flowchart: Alternate Process 32" o:spid="_x0000_s1026" o:spt="176" type="#_x0000_t176" style="position:absolute;left:0pt;margin-left:-66.2pt;margin-top:8pt;height:29.9pt;width:176.45pt;rotation:-5898240f;z-index:251675648;v-text-anchor:middle;mso-width-relative:page;mso-height-relative:page;" fillcolor="#9DC3E6 [1944]" filled="t" stroked="t" coordsize="21600,21600" o:gfxdata="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">
                <v:fill on="t" focussize="0,0"/>
                <v:stroke weight="1pt" color="#000000 [3213]" miterlimit="8" joinstyle="miter"/>
                <v:imagedata o:title=""/>
                <o:lock v:ext="edit" aspectratio="f"/>
                <v:textbox>
                  <w:txbxContent>
                    <w:p w14:paraId="3B1401E3">
                      <w:pPr>
                        <w:jc w:val="center"/>
                        <w:rPr>
                          <w:rFonts w:ascii="Arial" w:hAnsi="Arial" w:cs="Arial"/>
                          <w:b/>
                          <w:color w:val="000000" w:themeColor="text1"/>
                          <w:sz w:val="18"/>
                          <w:szCs w:val="18"/>
                          <w14:textFill>
                            <w14:solidFill>
                              <w14:schemeClr w14:val="tx1"/>
                            </w14:solidFill>
                          </w14:textFill>
                        </w:rPr>
                      </w:pPr>
                      <w:r>
                        <w:rPr>
                          <w:rFonts w:ascii="Arial" w:hAnsi="Arial" w:cs="Arial"/>
                          <w:b/>
                          <w:color w:val="000000" w:themeColor="text1"/>
                          <w:sz w:val="18"/>
                          <w:szCs w:val="18"/>
                          <w14:textFill>
                            <w14:solidFill>
                              <w14:schemeClr w14:val="tx1"/>
                            </w14:solidFill>
                          </w14:textFill>
                        </w:rPr>
                        <w:t>Screening</w:t>
                      </w:r>
                    </w:p>
                    <w:p w14:paraId="09993550">
                      <w:pPr>
                        <w:rPr>
                          <w:rFonts w:ascii="Arial" w:hAnsi="Arial" w:cs="Arial"/>
                          <w:b/>
                          <w:color w:val="000000" w:themeColor="text1"/>
                          <w:sz w:val="18"/>
                          <w:szCs w:val="18"/>
                          <w14:textFill>
                            <w14:solidFill>
                              <w14:schemeClr w14:val="tx1"/>
                            </w14:solidFill>
                          </w14:textFill>
                        </w:rPr>
                      </w:pPr>
                    </w:p>
                  </w:txbxContent>
                </v:textbox>
              </v:shape>
            </w:pict>
          </mc:Fallback>
        </mc:AlternateContent>
      </w:r>
      <w:r>
        <mc:AlternateContent>
          <mc:Choice Requires="wps">
            <w:drawing>
              <wp:anchor distT="0" distB="0" distL="114300" distR="114300" simplePos="0" relativeHeight="251663360" behindDoc="0" locked="0" layoutInCell="1" allowOverlap="1">
                <wp:simplePos x="0" y="0"/>
                <wp:positionH relativeFrom="column">
                  <wp:posOffset>560705</wp:posOffset>
                </wp:positionH>
                <wp:positionV relativeFrom="paragraph">
                  <wp:posOffset>50800</wp:posOffset>
                </wp:positionV>
                <wp:extent cx="1887220" cy="526415"/>
                <wp:effectExtent l="0" t="0" r="17780" b="26035"/>
                <wp:wrapNone/>
                <wp:docPr id="5" name="Rectangle 5"/>
                <wp:cNvGraphicFramePr/>
                <a:graphic xmlns:a="http://schemas.openxmlformats.org/drawingml/2006/main">
                  <a:graphicData uri="http://schemas.microsoft.com/office/word/2010/wordprocessingShape">
                    <wps:wsp>
                      <wps:cNvSpPr/>
                      <wps:spPr>
                        <a:xfrm>
                          <a:off x="0" y="0"/>
                          <a:ext cx="1887220"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755840F">
                            <w:pPr>
                              <w:jc w:val="center"/>
                              <w:rPr>
                                <w:color w:val="000000" w:themeColor="text1"/>
                                <w:sz w:val="21"/>
                                <w:szCs w:val="21"/>
                                <w:lang w:eastAsia="zh-CN"/>
                                <w14:textFill>
                                  <w14:solidFill>
                                    <w14:schemeClr w14:val="tx1"/>
                                  </w14:solidFill>
                                </w14:textFill>
                              </w:rPr>
                            </w:pPr>
                            <w:r>
                              <w:rPr>
                                <w:rFonts w:hint="eastAsia"/>
                                <w:color w:val="000000" w:themeColor="text1"/>
                                <w:sz w:val="21"/>
                                <w:szCs w:val="21"/>
                                <w14:textFill>
                                  <w14:solidFill>
                                    <w14:schemeClr w14:val="tx1"/>
                                  </w14:solidFill>
                                </w14:textFill>
                              </w:rPr>
                              <w:t xml:space="preserve">Full-text articles </w:t>
                            </w:r>
                            <w:r>
                              <w:rPr>
                                <w:color w:val="000000" w:themeColor="text1"/>
                                <w:sz w:val="21"/>
                                <w:szCs w:val="21"/>
                                <w14:textFill>
                                  <w14:solidFill>
                                    <w14:schemeClr w14:val="tx1"/>
                                  </w14:solidFill>
                                </w14:textFill>
                              </w:rPr>
                              <w:t>assessed for eligibility</w:t>
                            </w:r>
                            <w:r>
                              <w:rPr>
                                <w:rFonts w:hint="eastAsia"/>
                                <w:color w:val="000000" w:themeColor="text1"/>
                                <w:sz w:val="21"/>
                                <w:szCs w:val="21"/>
                                <w:lang w:eastAsia="zh-CN"/>
                                <w14:textFill>
                                  <w14:solidFill>
                                    <w14:schemeClr w14:val="tx1"/>
                                  </w14:solidFill>
                                </w14:textFill>
                              </w:rPr>
                              <w:t xml:space="preserve"> </w:t>
                            </w:r>
                            <w:r>
                              <w:rPr>
                                <w:color w:val="000000" w:themeColor="text1"/>
                                <w:sz w:val="21"/>
                                <w:szCs w:val="21"/>
                                <w14:textFill>
                                  <w14:solidFill>
                                    <w14:schemeClr w14:val="tx1"/>
                                  </w14:solidFill>
                                </w14:textFill>
                              </w:rPr>
                              <w:t>(n =</w:t>
                            </w:r>
                            <w:r>
                              <w:rPr>
                                <w:rFonts w:hint="eastAsia"/>
                                <w:color w:val="000000" w:themeColor="text1"/>
                                <w:sz w:val="21"/>
                                <w:szCs w:val="21"/>
                                <w14:textFill>
                                  <w14:solidFill>
                                    <w14:schemeClr w14:val="tx1"/>
                                  </w14:solidFill>
                                </w14:textFill>
                              </w:rPr>
                              <w:t>13</w:t>
                            </w:r>
                            <w:r>
                              <w:rPr>
                                <w:color w:val="000000" w:themeColor="text1"/>
                                <w:sz w:val="21"/>
                                <w:szCs w:val="21"/>
                                <w14:textFill>
                                  <w14:solidFill>
                                    <w14:schemeClr w14:val="tx1"/>
                                  </w14:solidFill>
                                </w14:textFill>
                              </w:rPr>
                              <w:t>)</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5" o:spid="_x0000_s1026" o:spt="1" style="position:absolute;left:0pt;margin-left:44.15pt;margin-top:4pt;height:41.45pt;width:148.6pt;z-index:251663360;v-text-anchor:middle;mso-width-relative:page;mso-height-relative:page;" filled="f" stroked="t" coordsize="21600,21600" o:gfxdata="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2DerDNYAAAAHAQAADwAAAAAAAAABACAAAAAiAAAAZHJzL2Rvd25yZXYueG1sUEsBAhQAFAAA&#10;AAgAh07iQDXz2+FjAgAA2QQAAA4AAAAAAAAAAQAgAAAAJQEAAGRycy9lMm9Eb2MueG1sUEsFBgAA&#10;AAAGAAYAWQEAAPoFAAAAAA==&#10;">
                <v:fill on="f" focussize="0,0"/>
                <v:stroke weight="1pt" color="#000000 [3213]" miterlimit="8" joinstyle="miter"/>
                <v:imagedata o:title=""/>
                <o:lock v:ext="edit" aspectratio="f"/>
                <v:textbox>
                  <w:txbxContent>
                    <w:p w14:paraId="3755840F">
                      <w:pPr>
                        <w:jc w:val="center"/>
                        <w:rPr>
                          <w:color w:val="000000" w:themeColor="text1"/>
                          <w:sz w:val="21"/>
                          <w:szCs w:val="21"/>
                          <w:lang w:eastAsia="zh-CN"/>
                          <w14:textFill>
                            <w14:solidFill>
                              <w14:schemeClr w14:val="tx1"/>
                            </w14:solidFill>
                          </w14:textFill>
                        </w:rPr>
                      </w:pPr>
                      <w:r>
                        <w:rPr>
                          <w:rFonts w:hint="eastAsia"/>
                          <w:color w:val="000000" w:themeColor="text1"/>
                          <w:sz w:val="21"/>
                          <w:szCs w:val="21"/>
                          <w14:textFill>
                            <w14:solidFill>
                              <w14:schemeClr w14:val="tx1"/>
                            </w14:solidFill>
                          </w14:textFill>
                        </w:rPr>
                        <w:t xml:space="preserve">Full-text articles </w:t>
                      </w:r>
                      <w:r>
                        <w:rPr>
                          <w:color w:val="000000" w:themeColor="text1"/>
                          <w:sz w:val="21"/>
                          <w:szCs w:val="21"/>
                          <w14:textFill>
                            <w14:solidFill>
                              <w14:schemeClr w14:val="tx1"/>
                            </w14:solidFill>
                          </w14:textFill>
                        </w:rPr>
                        <w:t>assessed for eligibility</w:t>
                      </w:r>
                      <w:r>
                        <w:rPr>
                          <w:rFonts w:hint="eastAsia"/>
                          <w:color w:val="000000" w:themeColor="text1"/>
                          <w:sz w:val="21"/>
                          <w:szCs w:val="21"/>
                          <w:lang w:eastAsia="zh-CN"/>
                          <w14:textFill>
                            <w14:solidFill>
                              <w14:schemeClr w14:val="tx1"/>
                            </w14:solidFill>
                          </w14:textFill>
                        </w:rPr>
                        <w:t xml:space="preserve"> </w:t>
                      </w:r>
                      <w:r>
                        <w:rPr>
                          <w:color w:val="000000" w:themeColor="text1"/>
                          <w:sz w:val="21"/>
                          <w:szCs w:val="21"/>
                          <w14:textFill>
                            <w14:solidFill>
                              <w14:schemeClr w14:val="tx1"/>
                            </w14:solidFill>
                          </w14:textFill>
                        </w:rPr>
                        <w:t>(n =</w:t>
                      </w:r>
                      <w:r>
                        <w:rPr>
                          <w:rFonts w:hint="eastAsia"/>
                          <w:color w:val="000000" w:themeColor="text1"/>
                          <w:sz w:val="21"/>
                          <w:szCs w:val="21"/>
                          <w14:textFill>
                            <w14:solidFill>
                              <w14:schemeClr w14:val="tx1"/>
                            </w14:solidFill>
                          </w14:textFill>
                        </w:rPr>
                        <w:t>13</w:t>
                      </w:r>
                      <w:r>
                        <w:rPr>
                          <w:color w:val="000000" w:themeColor="text1"/>
                          <w:sz w:val="21"/>
                          <w:szCs w:val="21"/>
                          <w14:textFill>
                            <w14:solidFill>
                              <w14:schemeClr w14:val="tx1"/>
                            </w14:solidFill>
                          </w14:textFill>
                        </w:rPr>
                        <w:t>)</w:t>
                      </w:r>
                    </w:p>
                  </w:txbxContent>
                </v:textbox>
              </v:rect>
            </w:pict>
          </mc:Fallback>
        </mc:AlternateContent>
      </w:r>
    </w:p>
    <w:p w14:paraId="1F1E8475">
      <w:pPr>
        <w:jc w:val="center"/>
      </w:pPr>
      <w:r>
        <mc:AlternateContent>
          <mc:Choice Requires="wps">
            <w:drawing>
              <wp:anchor distT="0" distB="0" distL="114300" distR="114300" simplePos="0" relativeHeight="251683840" behindDoc="0" locked="0" layoutInCell="1" allowOverlap="1">
                <wp:simplePos x="0" y="0"/>
                <wp:positionH relativeFrom="column">
                  <wp:posOffset>7071995</wp:posOffset>
                </wp:positionH>
                <wp:positionV relativeFrom="paragraph">
                  <wp:posOffset>38735</wp:posOffset>
                </wp:positionV>
                <wp:extent cx="0" cy="281305"/>
                <wp:effectExtent l="76200" t="0" r="57150" b="61595"/>
                <wp:wrapNone/>
                <wp:docPr id="22" name="Straight Arrow Connector 22"/>
                <wp:cNvGraphicFramePr/>
                <a:graphic xmlns:a="http://schemas.openxmlformats.org/drawingml/2006/main">
                  <a:graphicData uri="http://schemas.microsoft.com/office/word/2010/wordprocessingShape">
                    <wps:wsp>
                      <wps:cNvCnPr/>
                      <wps:spPr>
                        <a:xfrm>
                          <a:off x="0" y="0"/>
                          <a:ext cx="0" cy="28130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22" o:spid="_x0000_s1026" o:spt="32" type="#_x0000_t32" style="position:absolute;left:0pt;margin-left:556.85pt;margin-top:3.05pt;height:22.15pt;width:0pt;z-index:251683840;mso-width-relative:page;mso-height-relative:page;" filled="f" stroked="t" coordsize="21600,21600" o:gfxdata="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IOCXM/V&#10;AAAACgEAAA8AAAAAAAAAAQAgAAAAIgAAAGRycy9kb3ducmV2LnhtbFBLAQIUABQAAAAIAIdO4kDR&#10;gJy76gEAAOUDAAAOAAAAAAAAAAEAIAAAACQBAABkcnMvZTJvRG9jLnhtbFBLBQYAAAAABgAGAFkB&#10;AACABQAAAAA=&#10;">
                <v:fill on="f" focussize="0,0"/>
                <v:stroke weight="0.5pt" color="#000000 [3213]" miterlimit="8" joinstyle="miter" endarrow="block"/>
                <v:imagedata o:title=""/>
                <o:lock v:ext="edit" aspectratio="f"/>
              </v:shape>
            </w:pict>
          </mc:Fallback>
        </mc:AlternateContent>
      </w:r>
    </w:p>
    <w:p w14:paraId="70CC519F">
      <w:pPr>
        <w:jc w:val="center"/>
      </w:pPr>
      <w:r>
        <mc:AlternateContent>
          <mc:Choice Requires="wps">
            <w:drawing>
              <wp:anchor distT="0" distB="0" distL="114300" distR="114300" simplePos="0" relativeHeight="251667456" behindDoc="0" locked="0" layoutInCell="1" allowOverlap="1">
                <wp:simplePos x="0" y="0"/>
                <wp:positionH relativeFrom="column">
                  <wp:posOffset>5847715</wp:posOffset>
                </wp:positionH>
                <wp:positionV relativeFrom="paragraph">
                  <wp:posOffset>123825</wp:posOffset>
                </wp:positionV>
                <wp:extent cx="2486025" cy="526415"/>
                <wp:effectExtent l="0" t="0" r="28575" b="26035"/>
                <wp:wrapNone/>
                <wp:docPr id="11" name="Rectangle 11"/>
                <wp:cNvGraphicFramePr/>
                <a:graphic xmlns:a="http://schemas.openxmlformats.org/drawingml/2006/main">
                  <a:graphicData uri="http://schemas.microsoft.com/office/word/2010/wordprocessingShape">
                    <wps:wsp>
                      <wps:cNvSpPr/>
                      <wps:spPr>
                        <a:xfrm>
                          <a:off x="0" y="0"/>
                          <a:ext cx="2486025"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F55B9AA">
                            <w:pPr>
                              <w:jc w:val="center"/>
                              <w:rPr>
                                <w:color w:val="000000" w:themeColor="text1"/>
                                <w:sz w:val="21"/>
                                <w:szCs w:val="21"/>
                                <w:lang w:eastAsia="zh-CN"/>
                                <w14:textFill>
                                  <w14:solidFill>
                                    <w14:schemeClr w14:val="tx1"/>
                                  </w14:solidFill>
                                </w14:textFill>
                              </w:rPr>
                            </w:pPr>
                            <w:r>
                              <w:rPr>
                                <w:rFonts w:hint="eastAsia"/>
                                <w:color w:val="000000" w:themeColor="text1"/>
                                <w:sz w:val="21"/>
                                <w:szCs w:val="21"/>
                                <w14:textFill>
                                  <w14:solidFill>
                                    <w14:schemeClr w14:val="tx1"/>
                                  </w14:solidFill>
                                </w14:textFill>
                              </w:rPr>
                              <w:t>Studies included in qualitative synthesis</w:t>
                            </w:r>
                          </w:p>
                          <w:p w14:paraId="1D0326A9">
                            <w:pPr>
                              <w:jc w:val="center"/>
                              <w:rPr>
                                <w:color w:val="000000" w:themeColor="text1"/>
                                <w:sz w:val="21"/>
                                <w:szCs w:val="21"/>
                                <w:lang w:eastAsia="zh-CN"/>
                                <w14:textFill>
                                  <w14:solidFill>
                                    <w14:schemeClr w14:val="tx1"/>
                                  </w14:solidFill>
                                </w14:textFill>
                              </w:rPr>
                            </w:pPr>
                            <w:r>
                              <w:rPr>
                                <w:color w:val="000000" w:themeColor="text1"/>
                                <w:sz w:val="21"/>
                                <w:szCs w:val="21"/>
                                <w14:textFill>
                                  <w14:solidFill>
                                    <w14:schemeClr w14:val="tx1"/>
                                  </w14:solidFill>
                                </w14:textFill>
                              </w:rPr>
                              <w:t>(n =</w:t>
                            </w:r>
                            <w:r>
                              <w:rPr>
                                <w:rFonts w:hint="eastAsia"/>
                                <w:color w:val="000000" w:themeColor="text1"/>
                                <w:sz w:val="21"/>
                                <w:szCs w:val="21"/>
                                <w:lang w:eastAsia="zh-CN"/>
                                <w14:textFill>
                                  <w14:solidFill>
                                    <w14:schemeClr w14:val="tx1"/>
                                  </w14:solidFill>
                                </w14:textFill>
                              </w:rPr>
                              <w:t>1</w:t>
                            </w:r>
                            <w:r>
                              <w:rPr>
                                <w:color w:val="000000" w:themeColor="text1"/>
                                <w:sz w:val="21"/>
                                <w:szCs w:val="21"/>
                                <w14:textFill>
                                  <w14:solidFill>
                                    <w14:schemeClr w14:val="tx1"/>
                                  </w14:solidFill>
                                </w14:textFill>
                              </w:rPr>
                              <w:t>)</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11" o:spid="_x0000_s1026" o:spt="1" style="position:absolute;left:0pt;margin-left:460.45pt;margin-top:9.75pt;height:41.45pt;width:195.75pt;z-index:251667456;v-text-anchor:middle;mso-width-relative:page;mso-height-relative:page;" filled="f" stroked="t" coordsize="21600,21600" o:gfxdata="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Dvs5su1wAAAAsBAAAPAAAAAAAAAAEAIAAAACIAAABkcnMvZG93bnJldi54bWxQSwECFAAU&#10;AAAACACHTuJA3FvXZGQCAADbBAAADgAAAAAAAAABACAAAAAmAQAAZHJzL2Uyb0RvYy54bWxQSwUG&#10;AAAAAAYABgBZAQAA/AUAAAAA&#10;">
                <v:fill on="f" focussize="0,0"/>
                <v:stroke weight="1pt" color="#000000 [3213]" miterlimit="8" joinstyle="miter"/>
                <v:imagedata o:title=""/>
                <o:lock v:ext="edit" aspectratio="f"/>
                <v:textbox>
                  <w:txbxContent>
                    <w:p w14:paraId="6F55B9AA">
                      <w:pPr>
                        <w:jc w:val="center"/>
                        <w:rPr>
                          <w:color w:val="000000" w:themeColor="text1"/>
                          <w:sz w:val="21"/>
                          <w:szCs w:val="21"/>
                          <w:lang w:eastAsia="zh-CN"/>
                          <w14:textFill>
                            <w14:solidFill>
                              <w14:schemeClr w14:val="tx1"/>
                            </w14:solidFill>
                          </w14:textFill>
                        </w:rPr>
                      </w:pPr>
                      <w:r>
                        <w:rPr>
                          <w:rFonts w:hint="eastAsia"/>
                          <w:color w:val="000000" w:themeColor="text1"/>
                          <w:sz w:val="21"/>
                          <w:szCs w:val="21"/>
                          <w14:textFill>
                            <w14:solidFill>
                              <w14:schemeClr w14:val="tx1"/>
                            </w14:solidFill>
                          </w14:textFill>
                        </w:rPr>
                        <w:t>Studies included in qualitative synthesis</w:t>
                      </w:r>
                    </w:p>
                    <w:p w14:paraId="1D0326A9">
                      <w:pPr>
                        <w:jc w:val="center"/>
                        <w:rPr>
                          <w:color w:val="000000" w:themeColor="text1"/>
                          <w:sz w:val="21"/>
                          <w:szCs w:val="21"/>
                          <w:lang w:eastAsia="zh-CN"/>
                          <w14:textFill>
                            <w14:solidFill>
                              <w14:schemeClr w14:val="tx1"/>
                            </w14:solidFill>
                          </w14:textFill>
                        </w:rPr>
                      </w:pPr>
                      <w:r>
                        <w:rPr>
                          <w:color w:val="000000" w:themeColor="text1"/>
                          <w:sz w:val="21"/>
                          <w:szCs w:val="21"/>
                          <w14:textFill>
                            <w14:solidFill>
                              <w14:schemeClr w14:val="tx1"/>
                            </w14:solidFill>
                          </w14:textFill>
                        </w:rPr>
                        <w:t>(n =</w:t>
                      </w:r>
                      <w:r>
                        <w:rPr>
                          <w:rFonts w:hint="eastAsia"/>
                          <w:color w:val="000000" w:themeColor="text1"/>
                          <w:sz w:val="21"/>
                          <w:szCs w:val="21"/>
                          <w:lang w:eastAsia="zh-CN"/>
                          <w14:textFill>
                            <w14:solidFill>
                              <w14:schemeClr w14:val="tx1"/>
                            </w14:solidFill>
                          </w14:textFill>
                        </w:rPr>
                        <w:t>1</w:t>
                      </w:r>
                      <w:r>
                        <w:rPr>
                          <w:color w:val="000000" w:themeColor="text1"/>
                          <w:sz w:val="21"/>
                          <w:szCs w:val="21"/>
                          <w14:textFill>
                            <w14:solidFill>
                              <w14:schemeClr w14:val="tx1"/>
                            </w14:solidFill>
                          </w14:textFill>
                        </w:rPr>
                        <w:t>)</w:t>
                      </w:r>
                    </w:p>
                  </w:txbxContent>
                </v:textbox>
              </v:rect>
            </w:pict>
          </mc:Fallback>
        </mc:AlternateContent>
      </w:r>
      <w:r>
        <mc:AlternateContent>
          <mc:Choice Requires="wps">
            <w:drawing>
              <wp:anchor distT="0" distB="0" distL="114300" distR="114300" simplePos="0" relativeHeight="251679744" behindDoc="0" locked="0" layoutInCell="1" allowOverlap="1">
                <wp:simplePos x="0" y="0"/>
                <wp:positionH relativeFrom="column">
                  <wp:posOffset>1409700</wp:posOffset>
                </wp:positionH>
                <wp:positionV relativeFrom="paragraph">
                  <wp:posOffset>160020</wp:posOffset>
                </wp:positionV>
                <wp:extent cx="0" cy="281305"/>
                <wp:effectExtent l="76200" t="0" r="57150" b="61595"/>
                <wp:wrapNone/>
                <wp:docPr id="36" name="Straight Arrow Connector 36"/>
                <wp:cNvGraphicFramePr/>
                <a:graphic xmlns:a="http://schemas.openxmlformats.org/drawingml/2006/main">
                  <a:graphicData uri="http://schemas.microsoft.com/office/word/2010/wordprocessingShape">
                    <wps:wsp>
                      <wps:cNvCnPr/>
                      <wps:spPr>
                        <a:xfrm>
                          <a:off x="0" y="0"/>
                          <a:ext cx="0" cy="28130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36" o:spid="_x0000_s1026" o:spt="32" type="#_x0000_t32" style="position:absolute;left:0pt;margin-left:111pt;margin-top:12.6pt;height:22.15pt;width:0pt;z-index:251679744;mso-width-relative:page;mso-height-relative:page;" filled="f" stroked="t" coordsize="21600,21600" o:gfxdata="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ALtbL4&#10;1gAAAAkBAAAPAAAAAAAAAAEAIAAAACIAAABkcnMvZG93bnJldi54bWxQSwECFAAUAAAACACHTuJA&#10;TQsqauoBAADlAwAADgAAAAAAAAABACAAAAAlAQAAZHJzL2Uyb0RvYy54bWxQSwUGAAAAAAYABgBZ&#10;AQAAgQUAAAAA&#10;">
                <v:fill on="f" focussize="0,0"/>
                <v:stroke weight="0.5pt" color="#000000 [3213]" miterlimit="8" joinstyle="miter" endarrow="block"/>
                <v:imagedata o:title=""/>
                <o:lock v:ext="edit" aspectratio="f"/>
              </v:shape>
            </w:pict>
          </mc:Fallback>
        </mc:AlternateContent>
      </w:r>
    </w:p>
    <w:p w14:paraId="696427C9">
      <w:pPr>
        <w:jc w:val="center"/>
      </w:pPr>
      <w:r>
        <mc:AlternateContent>
          <mc:Choice Requires="wps">
            <w:drawing>
              <wp:anchor distT="0" distB="0" distL="114300" distR="114300" simplePos="0" relativeHeight="251665408" behindDoc="0" locked="0" layoutInCell="1" allowOverlap="1">
                <wp:simplePos x="0" y="0"/>
                <wp:positionH relativeFrom="column">
                  <wp:posOffset>3060700</wp:posOffset>
                </wp:positionH>
                <wp:positionV relativeFrom="paragraph">
                  <wp:posOffset>176530</wp:posOffset>
                </wp:positionV>
                <wp:extent cx="2374900" cy="1331595"/>
                <wp:effectExtent l="0" t="0" r="26035" b="20955"/>
                <wp:wrapNone/>
                <wp:docPr id="9" name="Rectangle 9"/>
                <wp:cNvGraphicFramePr/>
                <a:graphic xmlns:a="http://schemas.openxmlformats.org/drawingml/2006/main">
                  <a:graphicData uri="http://schemas.microsoft.com/office/word/2010/wordprocessingShape">
                    <wps:wsp>
                      <wps:cNvSpPr/>
                      <wps:spPr>
                        <a:xfrm>
                          <a:off x="0" y="0"/>
                          <a:ext cx="2374596" cy="1331844"/>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F1D9BDD">
                            <w:pP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Records excluded</w:t>
                            </w:r>
                            <w:r>
                              <w:rPr>
                                <w:rFonts w:hint="eastAsia"/>
                                <w:color w:val="000000" w:themeColor="text1"/>
                                <w:sz w:val="21"/>
                                <w:szCs w:val="21"/>
                                <w:lang w:eastAsia="zh-CN"/>
                                <w14:textFill>
                                  <w14:solidFill>
                                    <w14:schemeClr w14:val="tx1"/>
                                  </w14:solidFill>
                                </w14:textFill>
                              </w:rPr>
                              <w:t xml:space="preserve"> </w:t>
                            </w:r>
                            <w:r>
                              <w:rPr>
                                <w:color w:val="000000" w:themeColor="text1"/>
                                <w:sz w:val="21"/>
                                <w:szCs w:val="21"/>
                                <w14:textFill>
                                  <w14:solidFill>
                                    <w14:schemeClr w14:val="tx1"/>
                                  </w14:solidFill>
                                </w14:textFill>
                              </w:rPr>
                              <w:t>(n =</w:t>
                            </w:r>
                            <w:r>
                              <w:rPr>
                                <w:rFonts w:hint="eastAsia"/>
                                <w:color w:val="000000" w:themeColor="text1"/>
                                <w:sz w:val="21"/>
                                <w:szCs w:val="21"/>
                                <w:lang w:eastAsia="zh-CN"/>
                                <w14:textFill>
                                  <w14:solidFill>
                                    <w14:schemeClr w14:val="tx1"/>
                                  </w14:solidFill>
                                </w14:textFill>
                              </w:rPr>
                              <w:t>11</w:t>
                            </w:r>
                            <w:r>
                              <w:rPr>
                                <w:color w:val="000000" w:themeColor="text1"/>
                                <w:sz w:val="21"/>
                                <w:szCs w:val="21"/>
                                <w14:textFill>
                                  <w14:solidFill>
                                    <w14:schemeClr w14:val="tx1"/>
                                  </w14:solidFill>
                                </w14:textFill>
                              </w:rPr>
                              <w:t>)</w:t>
                            </w:r>
                          </w:p>
                          <w:p w14:paraId="3D82AFE4">
                            <w:pPr>
                              <w:pStyle w:val="13"/>
                              <w:numPr>
                                <w:ilvl w:val="0"/>
                                <w:numId w:val="3"/>
                              </w:numPr>
                              <w:ind w:firstLineChars="0"/>
                              <w:rPr>
                                <w:color w:val="000000" w:themeColor="text1"/>
                                <w:sz w:val="21"/>
                                <w:szCs w:val="21"/>
                                <w:lang w:eastAsia="zh-CN"/>
                                <w14:textFill>
                                  <w14:solidFill>
                                    <w14:schemeClr w14:val="tx1"/>
                                  </w14:solidFill>
                                </w14:textFill>
                              </w:rPr>
                            </w:pPr>
                            <w:r>
                              <w:rPr>
                                <w:color w:val="000000" w:themeColor="text1"/>
                                <w:sz w:val="21"/>
                                <w:szCs w:val="21"/>
                                <w:lang w:eastAsia="zh-CN"/>
                                <w14:textFill>
                                  <w14:solidFill>
                                    <w14:schemeClr w14:val="tx1"/>
                                  </w14:solidFill>
                                </w14:textFill>
                              </w:rPr>
                              <w:t>Treatment not specified</w:t>
                            </w:r>
                            <w:r>
                              <w:rPr>
                                <w:rFonts w:hint="eastAsia"/>
                                <w:color w:val="000000" w:themeColor="text1"/>
                                <w:sz w:val="21"/>
                                <w:szCs w:val="21"/>
                                <w:lang w:eastAsia="zh-CN"/>
                                <w14:textFill>
                                  <w14:solidFill>
                                    <w14:schemeClr w14:val="tx1"/>
                                  </w14:solidFill>
                                </w14:textFill>
                              </w:rPr>
                              <w:t xml:space="preserve"> (4)</w:t>
                            </w:r>
                          </w:p>
                          <w:p w14:paraId="68E0D553">
                            <w:pPr>
                              <w:pStyle w:val="13"/>
                              <w:numPr>
                                <w:ilvl w:val="0"/>
                                <w:numId w:val="3"/>
                              </w:numPr>
                              <w:ind w:firstLineChars="0"/>
                              <w:rPr>
                                <w:color w:val="000000" w:themeColor="text1"/>
                                <w:sz w:val="21"/>
                                <w:szCs w:val="21"/>
                                <w:lang w:eastAsia="zh-CN"/>
                                <w14:textFill>
                                  <w14:solidFill>
                                    <w14:schemeClr w14:val="tx1"/>
                                  </w14:solidFill>
                                </w14:textFill>
                              </w:rPr>
                            </w:pPr>
                            <w:r>
                              <w:rPr>
                                <w:rFonts w:hint="eastAsia"/>
                                <w:color w:val="000000" w:themeColor="text1"/>
                                <w:sz w:val="21"/>
                                <w:szCs w:val="21"/>
                                <w:lang w:eastAsia="zh-CN"/>
                                <w14:textFill>
                                  <w14:solidFill>
                                    <w14:schemeClr w14:val="tx1"/>
                                  </w14:solidFill>
                                </w14:textFill>
                              </w:rPr>
                              <w:t>Lack of crucial data (5)</w:t>
                            </w:r>
                          </w:p>
                          <w:p w14:paraId="5DDD2CAD">
                            <w:pPr>
                              <w:pStyle w:val="13"/>
                              <w:numPr>
                                <w:ilvl w:val="0"/>
                                <w:numId w:val="3"/>
                              </w:numPr>
                              <w:ind w:firstLineChars="0"/>
                              <w:rPr>
                                <w:color w:val="000000" w:themeColor="text1"/>
                                <w:sz w:val="21"/>
                                <w:szCs w:val="21"/>
                                <w:lang w:eastAsia="zh-CN"/>
                                <w14:textFill>
                                  <w14:solidFill>
                                    <w14:schemeClr w14:val="tx1"/>
                                  </w14:solidFill>
                                </w14:textFill>
                              </w:rPr>
                            </w:pPr>
                            <w:r>
                              <w:rPr>
                                <w:color w:val="000000" w:themeColor="text1"/>
                                <w:sz w:val="21"/>
                                <w:szCs w:val="21"/>
                                <w:lang w:eastAsia="zh-CN"/>
                                <w14:textFill>
                                  <w14:solidFill>
                                    <w14:schemeClr w14:val="tx1"/>
                                  </w14:solidFill>
                                </w14:textFill>
                              </w:rPr>
                              <w:t>Enrolled patients with partial overlap</w:t>
                            </w:r>
                            <w:r>
                              <w:rPr>
                                <w:rFonts w:hint="eastAsia"/>
                                <w:color w:val="000000" w:themeColor="text1"/>
                                <w:sz w:val="21"/>
                                <w:szCs w:val="21"/>
                                <w:lang w:eastAsia="zh-CN"/>
                                <w14:textFill>
                                  <w14:solidFill>
                                    <w14:schemeClr w14:val="tx1"/>
                                  </w14:solidFill>
                                </w14:textFill>
                              </w:rPr>
                              <w:t xml:space="preserve"> (1)</w:t>
                            </w:r>
                          </w:p>
                          <w:p w14:paraId="3FFC71B7">
                            <w:pPr>
                              <w:pStyle w:val="13"/>
                              <w:numPr>
                                <w:ilvl w:val="0"/>
                                <w:numId w:val="3"/>
                              </w:numPr>
                              <w:ind w:firstLineChars="0"/>
                              <w:rPr>
                                <w:color w:val="000000" w:themeColor="text1"/>
                                <w:sz w:val="21"/>
                                <w:szCs w:val="21"/>
                                <w:lang w:eastAsia="zh-CN"/>
                                <w14:textFill>
                                  <w14:solidFill>
                                    <w14:schemeClr w14:val="tx1"/>
                                  </w14:solidFill>
                                </w14:textFill>
                              </w:rPr>
                            </w:pPr>
                            <w:r>
                              <w:rPr>
                                <w:rFonts w:hint="eastAsia"/>
                                <w:color w:val="000000" w:themeColor="text1"/>
                                <w:sz w:val="21"/>
                                <w:szCs w:val="21"/>
                                <w:lang w:eastAsia="zh-CN"/>
                                <w14:textFill>
                                  <w14:solidFill>
                                    <w14:schemeClr w14:val="tx1"/>
                                  </w14:solidFill>
                                </w14:textFill>
                              </w:rPr>
                              <w:t>Irrelevant studies (1)</w:t>
                            </w:r>
                          </w:p>
                          <w:p w14:paraId="6BC6CDDB">
                            <w:pPr>
                              <w:rPr>
                                <w:rFonts w:ascii="Arial" w:hAnsi="Arial" w:cs="Arial"/>
                                <w:color w:val="000000" w:themeColor="text1"/>
                                <w:sz w:val="18"/>
                                <w:lang w:eastAsia="zh-CN"/>
                                <w14:textFill>
                                  <w14:solidFill>
                                    <w14:schemeClr w14:val="tx1"/>
                                  </w14:solidFill>
                                </w14:textFill>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9" o:spid="_x0000_s1026" o:spt="1" style="position:absolute;left:0pt;margin-left:241pt;margin-top:13.9pt;height:104.85pt;width:187pt;z-index:251665408;v-text-anchor:middle;mso-width-relative:page;mso-height-relative:page;" filled="f" stroked="t" coordsize="21600,21600" o:gfxdata="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Cn1B1l2QAAAAoBAAAPAAAAAAAAAAEAIAAAACIAAABkcnMvZG93bnJldi54bWxQSwEC&#10;FAAUAAAACACHTuJA239BuWUCAADaBAAADgAAAAAAAAABACAAAAAoAQAAZHJzL2Uyb0RvYy54bWxQ&#10;SwUGAAAAAAYABgBZAQAA/wUAAAAA&#10;">
                <v:fill on="f" focussize="0,0"/>
                <v:stroke weight="1pt" color="#000000 [3213]" miterlimit="8" joinstyle="miter"/>
                <v:imagedata o:title=""/>
                <o:lock v:ext="edit" aspectratio="f"/>
                <v:textbox>
                  <w:txbxContent>
                    <w:p w14:paraId="4F1D9BDD">
                      <w:pP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Records excluded</w:t>
                      </w:r>
                      <w:r>
                        <w:rPr>
                          <w:rFonts w:hint="eastAsia"/>
                          <w:color w:val="000000" w:themeColor="text1"/>
                          <w:sz w:val="21"/>
                          <w:szCs w:val="21"/>
                          <w:lang w:eastAsia="zh-CN"/>
                          <w14:textFill>
                            <w14:solidFill>
                              <w14:schemeClr w14:val="tx1"/>
                            </w14:solidFill>
                          </w14:textFill>
                        </w:rPr>
                        <w:t xml:space="preserve"> </w:t>
                      </w:r>
                      <w:r>
                        <w:rPr>
                          <w:color w:val="000000" w:themeColor="text1"/>
                          <w:sz w:val="21"/>
                          <w:szCs w:val="21"/>
                          <w14:textFill>
                            <w14:solidFill>
                              <w14:schemeClr w14:val="tx1"/>
                            </w14:solidFill>
                          </w14:textFill>
                        </w:rPr>
                        <w:t>(n =</w:t>
                      </w:r>
                      <w:r>
                        <w:rPr>
                          <w:rFonts w:hint="eastAsia"/>
                          <w:color w:val="000000" w:themeColor="text1"/>
                          <w:sz w:val="21"/>
                          <w:szCs w:val="21"/>
                          <w:lang w:eastAsia="zh-CN"/>
                          <w14:textFill>
                            <w14:solidFill>
                              <w14:schemeClr w14:val="tx1"/>
                            </w14:solidFill>
                          </w14:textFill>
                        </w:rPr>
                        <w:t>11</w:t>
                      </w:r>
                      <w:r>
                        <w:rPr>
                          <w:color w:val="000000" w:themeColor="text1"/>
                          <w:sz w:val="21"/>
                          <w:szCs w:val="21"/>
                          <w14:textFill>
                            <w14:solidFill>
                              <w14:schemeClr w14:val="tx1"/>
                            </w14:solidFill>
                          </w14:textFill>
                        </w:rPr>
                        <w:t>)</w:t>
                      </w:r>
                    </w:p>
                    <w:p w14:paraId="3D82AFE4">
                      <w:pPr>
                        <w:pStyle w:val="13"/>
                        <w:numPr>
                          <w:ilvl w:val="0"/>
                          <w:numId w:val="3"/>
                        </w:numPr>
                        <w:ind w:firstLineChars="0"/>
                        <w:rPr>
                          <w:color w:val="000000" w:themeColor="text1"/>
                          <w:sz w:val="21"/>
                          <w:szCs w:val="21"/>
                          <w:lang w:eastAsia="zh-CN"/>
                          <w14:textFill>
                            <w14:solidFill>
                              <w14:schemeClr w14:val="tx1"/>
                            </w14:solidFill>
                          </w14:textFill>
                        </w:rPr>
                      </w:pPr>
                      <w:r>
                        <w:rPr>
                          <w:color w:val="000000" w:themeColor="text1"/>
                          <w:sz w:val="21"/>
                          <w:szCs w:val="21"/>
                          <w:lang w:eastAsia="zh-CN"/>
                          <w14:textFill>
                            <w14:solidFill>
                              <w14:schemeClr w14:val="tx1"/>
                            </w14:solidFill>
                          </w14:textFill>
                        </w:rPr>
                        <w:t>Treatment not specified</w:t>
                      </w:r>
                      <w:r>
                        <w:rPr>
                          <w:rFonts w:hint="eastAsia"/>
                          <w:color w:val="000000" w:themeColor="text1"/>
                          <w:sz w:val="21"/>
                          <w:szCs w:val="21"/>
                          <w:lang w:eastAsia="zh-CN"/>
                          <w14:textFill>
                            <w14:solidFill>
                              <w14:schemeClr w14:val="tx1"/>
                            </w14:solidFill>
                          </w14:textFill>
                        </w:rPr>
                        <w:t xml:space="preserve"> (4)</w:t>
                      </w:r>
                    </w:p>
                    <w:p w14:paraId="68E0D553">
                      <w:pPr>
                        <w:pStyle w:val="13"/>
                        <w:numPr>
                          <w:ilvl w:val="0"/>
                          <w:numId w:val="3"/>
                        </w:numPr>
                        <w:ind w:firstLineChars="0"/>
                        <w:rPr>
                          <w:color w:val="000000" w:themeColor="text1"/>
                          <w:sz w:val="21"/>
                          <w:szCs w:val="21"/>
                          <w:lang w:eastAsia="zh-CN"/>
                          <w14:textFill>
                            <w14:solidFill>
                              <w14:schemeClr w14:val="tx1"/>
                            </w14:solidFill>
                          </w14:textFill>
                        </w:rPr>
                      </w:pPr>
                      <w:r>
                        <w:rPr>
                          <w:rFonts w:hint="eastAsia"/>
                          <w:color w:val="000000" w:themeColor="text1"/>
                          <w:sz w:val="21"/>
                          <w:szCs w:val="21"/>
                          <w:lang w:eastAsia="zh-CN"/>
                          <w14:textFill>
                            <w14:solidFill>
                              <w14:schemeClr w14:val="tx1"/>
                            </w14:solidFill>
                          </w14:textFill>
                        </w:rPr>
                        <w:t>Lack of crucial data (5)</w:t>
                      </w:r>
                    </w:p>
                    <w:p w14:paraId="5DDD2CAD">
                      <w:pPr>
                        <w:pStyle w:val="13"/>
                        <w:numPr>
                          <w:ilvl w:val="0"/>
                          <w:numId w:val="3"/>
                        </w:numPr>
                        <w:ind w:firstLineChars="0"/>
                        <w:rPr>
                          <w:color w:val="000000" w:themeColor="text1"/>
                          <w:sz w:val="21"/>
                          <w:szCs w:val="21"/>
                          <w:lang w:eastAsia="zh-CN"/>
                          <w14:textFill>
                            <w14:solidFill>
                              <w14:schemeClr w14:val="tx1"/>
                            </w14:solidFill>
                          </w14:textFill>
                        </w:rPr>
                      </w:pPr>
                      <w:r>
                        <w:rPr>
                          <w:color w:val="000000" w:themeColor="text1"/>
                          <w:sz w:val="21"/>
                          <w:szCs w:val="21"/>
                          <w:lang w:eastAsia="zh-CN"/>
                          <w14:textFill>
                            <w14:solidFill>
                              <w14:schemeClr w14:val="tx1"/>
                            </w14:solidFill>
                          </w14:textFill>
                        </w:rPr>
                        <w:t>Enrolled patients with partial overlap</w:t>
                      </w:r>
                      <w:r>
                        <w:rPr>
                          <w:rFonts w:hint="eastAsia"/>
                          <w:color w:val="000000" w:themeColor="text1"/>
                          <w:sz w:val="21"/>
                          <w:szCs w:val="21"/>
                          <w:lang w:eastAsia="zh-CN"/>
                          <w14:textFill>
                            <w14:solidFill>
                              <w14:schemeClr w14:val="tx1"/>
                            </w14:solidFill>
                          </w14:textFill>
                        </w:rPr>
                        <w:t xml:space="preserve"> (1)</w:t>
                      </w:r>
                    </w:p>
                    <w:p w14:paraId="3FFC71B7">
                      <w:pPr>
                        <w:pStyle w:val="13"/>
                        <w:numPr>
                          <w:ilvl w:val="0"/>
                          <w:numId w:val="3"/>
                        </w:numPr>
                        <w:ind w:firstLineChars="0"/>
                        <w:rPr>
                          <w:color w:val="000000" w:themeColor="text1"/>
                          <w:sz w:val="21"/>
                          <w:szCs w:val="21"/>
                          <w:lang w:eastAsia="zh-CN"/>
                          <w14:textFill>
                            <w14:solidFill>
                              <w14:schemeClr w14:val="tx1"/>
                            </w14:solidFill>
                          </w14:textFill>
                        </w:rPr>
                      </w:pPr>
                      <w:r>
                        <w:rPr>
                          <w:rFonts w:hint="eastAsia"/>
                          <w:color w:val="000000" w:themeColor="text1"/>
                          <w:sz w:val="21"/>
                          <w:szCs w:val="21"/>
                          <w:lang w:eastAsia="zh-CN"/>
                          <w14:textFill>
                            <w14:solidFill>
                              <w14:schemeClr w14:val="tx1"/>
                            </w14:solidFill>
                          </w14:textFill>
                        </w:rPr>
                        <w:t>Irrelevant studies (1)</w:t>
                      </w:r>
                    </w:p>
                    <w:p w14:paraId="6BC6CDDB">
                      <w:pPr>
                        <w:rPr>
                          <w:rFonts w:ascii="Arial" w:hAnsi="Arial" w:cs="Arial"/>
                          <w:color w:val="000000" w:themeColor="text1"/>
                          <w:sz w:val="18"/>
                          <w:lang w:eastAsia="zh-CN"/>
                          <w14:textFill>
                            <w14:solidFill>
                              <w14:schemeClr w14:val="tx1"/>
                            </w14:solidFill>
                          </w14:textFill>
                        </w:rPr>
                      </w:pPr>
                    </w:p>
                  </w:txbxContent>
                </v:textbox>
              </v:rect>
            </w:pict>
          </mc:Fallback>
        </mc:AlternateContent>
      </w:r>
    </w:p>
    <w:p w14:paraId="425740EE">
      <w:pPr>
        <w:jc w:val="center"/>
      </w:pPr>
      <w:r>
        <mc:AlternateContent>
          <mc:Choice Requires="wps">
            <w:drawing>
              <wp:anchor distT="0" distB="0" distL="114300" distR="114300" simplePos="0" relativeHeight="251664384" behindDoc="0" locked="0" layoutInCell="1" allowOverlap="1">
                <wp:simplePos x="0" y="0"/>
                <wp:positionH relativeFrom="column">
                  <wp:posOffset>561975</wp:posOffset>
                </wp:positionH>
                <wp:positionV relativeFrom="paragraph">
                  <wp:posOffset>34290</wp:posOffset>
                </wp:positionV>
                <wp:extent cx="1887220" cy="526415"/>
                <wp:effectExtent l="0" t="0" r="17780" b="26035"/>
                <wp:wrapNone/>
                <wp:docPr id="8" name="Rectangle 8"/>
                <wp:cNvGraphicFramePr/>
                <a:graphic xmlns:a="http://schemas.openxmlformats.org/drawingml/2006/main">
                  <a:graphicData uri="http://schemas.microsoft.com/office/word/2010/wordprocessingShape">
                    <wps:wsp>
                      <wps:cNvSpPr/>
                      <wps:spPr>
                        <a:xfrm>
                          <a:off x="0" y="0"/>
                          <a:ext cx="1887220"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115E470">
                            <w:pPr>
                              <w:jc w:val="center"/>
                              <w:rPr>
                                <w:color w:val="000000" w:themeColor="text1"/>
                                <w:sz w:val="21"/>
                                <w:szCs w:val="21"/>
                                <w:lang w:eastAsia="zh-CN"/>
                                <w14:textFill>
                                  <w14:solidFill>
                                    <w14:schemeClr w14:val="tx1"/>
                                  </w14:solidFill>
                                </w14:textFill>
                              </w:rPr>
                            </w:pPr>
                            <w:r>
                              <w:rPr>
                                <w:rFonts w:hint="eastAsia"/>
                                <w:color w:val="000000" w:themeColor="text1"/>
                                <w:sz w:val="21"/>
                                <w:szCs w:val="21"/>
                                <w14:textFill>
                                  <w14:solidFill>
                                    <w14:schemeClr w14:val="tx1"/>
                                  </w14:solidFill>
                                </w14:textFill>
                              </w:rPr>
                              <w:t>Studies included in qualitative synthesis</w:t>
                            </w:r>
                            <w:r>
                              <w:rPr>
                                <w:rFonts w:hint="eastAsia"/>
                                <w:color w:val="000000" w:themeColor="text1"/>
                                <w:sz w:val="21"/>
                                <w:szCs w:val="21"/>
                                <w:lang w:eastAsia="zh-CN"/>
                                <w14:textFill>
                                  <w14:solidFill>
                                    <w14:schemeClr w14:val="tx1"/>
                                  </w14:solidFill>
                                </w14:textFill>
                              </w:rPr>
                              <w:t xml:space="preserve"> </w:t>
                            </w:r>
                            <w:r>
                              <w:rPr>
                                <w:color w:val="000000" w:themeColor="text1"/>
                                <w:sz w:val="21"/>
                                <w:szCs w:val="21"/>
                                <w14:textFill>
                                  <w14:solidFill>
                                    <w14:schemeClr w14:val="tx1"/>
                                  </w14:solidFill>
                                </w14:textFill>
                              </w:rPr>
                              <w:t>(n =</w:t>
                            </w:r>
                            <w:r>
                              <w:rPr>
                                <w:rFonts w:hint="eastAsia"/>
                                <w:color w:val="000000" w:themeColor="text1"/>
                                <w:sz w:val="21"/>
                                <w:szCs w:val="21"/>
                                <w14:textFill>
                                  <w14:solidFill>
                                    <w14:schemeClr w14:val="tx1"/>
                                  </w14:solidFill>
                                </w14:textFill>
                              </w:rPr>
                              <w:t>2</w:t>
                            </w:r>
                            <w:r>
                              <w:rPr>
                                <w:color w:val="000000" w:themeColor="text1"/>
                                <w:sz w:val="21"/>
                                <w:szCs w:val="21"/>
                                <w14:textFill>
                                  <w14:solidFill>
                                    <w14:schemeClr w14:val="tx1"/>
                                  </w14:solidFill>
                                </w14:textFill>
                              </w:rPr>
                              <w:t>)</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8" o:spid="_x0000_s1026" o:spt="1" style="position:absolute;left:0pt;margin-left:44.25pt;margin-top:2.7pt;height:41.45pt;width:148.6pt;z-index:251664384;v-text-anchor:middle;mso-width-relative:page;mso-height-relative:page;" filled="f" stroked="t" coordsize="21600,21600" o:gfxdata="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EMvr7dQAAAAHAQAADwAAAAAAAAABACAAAAAiAAAAZHJzL2Rvd25yZXYueG1sUEsBAhQAFAAAAAgA&#10;h07iQNoz+Z1iAgAA2QQAAA4AAAAAAAAAAQAgAAAAIwEAAGRycy9lMm9Eb2MueG1sUEsFBgAAAAAG&#10;AAYAWQEAAPcFAAAAAA==&#10;">
                <v:fill on="f" focussize="0,0"/>
                <v:stroke weight="1pt" color="#000000 [3213]" miterlimit="8" joinstyle="miter"/>
                <v:imagedata o:title=""/>
                <o:lock v:ext="edit" aspectratio="f"/>
                <v:textbox>
                  <w:txbxContent>
                    <w:p w14:paraId="1115E470">
                      <w:pPr>
                        <w:jc w:val="center"/>
                        <w:rPr>
                          <w:color w:val="000000" w:themeColor="text1"/>
                          <w:sz w:val="21"/>
                          <w:szCs w:val="21"/>
                          <w:lang w:eastAsia="zh-CN"/>
                          <w14:textFill>
                            <w14:solidFill>
                              <w14:schemeClr w14:val="tx1"/>
                            </w14:solidFill>
                          </w14:textFill>
                        </w:rPr>
                      </w:pPr>
                      <w:r>
                        <w:rPr>
                          <w:rFonts w:hint="eastAsia"/>
                          <w:color w:val="000000" w:themeColor="text1"/>
                          <w:sz w:val="21"/>
                          <w:szCs w:val="21"/>
                          <w14:textFill>
                            <w14:solidFill>
                              <w14:schemeClr w14:val="tx1"/>
                            </w14:solidFill>
                          </w14:textFill>
                        </w:rPr>
                        <w:t>Studies included in qualitative synthesis</w:t>
                      </w:r>
                      <w:r>
                        <w:rPr>
                          <w:rFonts w:hint="eastAsia"/>
                          <w:color w:val="000000" w:themeColor="text1"/>
                          <w:sz w:val="21"/>
                          <w:szCs w:val="21"/>
                          <w:lang w:eastAsia="zh-CN"/>
                          <w14:textFill>
                            <w14:solidFill>
                              <w14:schemeClr w14:val="tx1"/>
                            </w14:solidFill>
                          </w14:textFill>
                        </w:rPr>
                        <w:t xml:space="preserve"> </w:t>
                      </w:r>
                      <w:r>
                        <w:rPr>
                          <w:color w:val="000000" w:themeColor="text1"/>
                          <w:sz w:val="21"/>
                          <w:szCs w:val="21"/>
                          <w14:textFill>
                            <w14:solidFill>
                              <w14:schemeClr w14:val="tx1"/>
                            </w14:solidFill>
                          </w14:textFill>
                        </w:rPr>
                        <w:t>(n =</w:t>
                      </w:r>
                      <w:r>
                        <w:rPr>
                          <w:rFonts w:hint="eastAsia"/>
                          <w:color w:val="000000" w:themeColor="text1"/>
                          <w:sz w:val="21"/>
                          <w:szCs w:val="21"/>
                          <w14:textFill>
                            <w14:solidFill>
                              <w14:schemeClr w14:val="tx1"/>
                            </w14:solidFill>
                          </w14:textFill>
                        </w:rPr>
                        <w:t>2</w:t>
                      </w:r>
                      <w:r>
                        <w:rPr>
                          <w:color w:val="000000" w:themeColor="text1"/>
                          <w:sz w:val="21"/>
                          <w:szCs w:val="21"/>
                          <w14:textFill>
                            <w14:solidFill>
                              <w14:schemeClr w14:val="tx1"/>
                            </w14:solidFill>
                          </w14:textFill>
                        </w:rPr>
                        <w:t>)</w:t>
                      </w:r>
                    </w:p>
                  </w:txbxContent>
                </v:textbox>
              </v:rect>
            </w:pict>
          </mc:Fallback>
        </mc:AlternateContent>
      </w:r>
    </w:p>
    <w:p w14:paraId="2862CE6B">
      <w:pPr>
        <w:jc w:val="center"/>
      </w:pPr>
      <w:r>
        <mc:AlternateContent>
          <mc:Choice Requires="wps">
            <w:drawing>
              <wp:anchor distT="0" distB="0" distL="114300" distR="114300" simplePos="0" relativeHeight="251671552" behindDoc="0" locked="0" layoutInCell="1" allowOverlap="1">
                <wp:simplePos x="0" y="0"/>
                <wp:positionH relativeFrom="column">
                  <wp:posOffset>2476500</wp:posOffset>
                </wp:positionH>
                <wp:positionV relativeFrom="paragraph">
                  <wp:posOffset>116840</wp:posOffset>
                </wp:positionV>
                <wp:extent cx="563245" cy="0"/>
                <wp:effectExtent l="0" t="76200" r="27305" b="95250"/>
                <wp:wrapNone/>
                <wp:docPr id="17" name="Straight Arrow Connector 17"/>
                <wp:cNvGraphicFramePr/>
                <a:graphic xmlns:a="http://schemas.openxmlformats.org/drawingml/2006/main">
                  <a:graphicData uri="http://schemas.microsoft.com/office/word/2010/wordprocessingShape">
                    <wps:wsp>
                      <wps:cNvCnPr/>
                      <wps:spPr>
                        <a:xfrm>
                          <a:off x="0" y="0"/>
                          <a:ext cx="56324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17" o:spid="_x0000_s1026" o:spt="32" type="#_x0000_t32" style="position:absolute;left:0pt;margin-left:195pt;margin-top:9.2pt;height:0pt;width:44.35pt;z-index:251671552;mso-width-relative:page;mso-height-relative:page;" filled="f" stroked="t" coordsize="21600,21600" o:gfxdata="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ihcX&#10;ydUAAAAJAQAADwAAAAAAAAABACAAAAAiAAAAZHJzL2Rvd25yZXYueG1sUEsBAhQAFAAAAAgAh07i&#10;QAQErbbsAQAA5QMAAA4AAAAAAAAAAQAgAAAAJAEAAGRycy9lMm9Eb2MueG1sUEsFBgAAAAAGAAYA&#10;WQEAAIIFAAAAAA==&#10;">
                <v:fill on="f" focussize="0,0"/>
                <v:stroke weight="0.5pt" color="#000000 [3213]" miterlimit="8" joinstyle="miter" endarrow="block"/>
                <v:imagedata o:title=""/>
                <o:lock v:ext="edit" aspectratio="f"/>
              </v:shape>
            </w:pict>
          </mc:Fallback>
        </mc:AlternateContent>
      </w:r>
      <w:r>
        <mc:AlternateContent>
          <mc:Choice Requires="wps">
            <w:drawing>
              <wp:anchor distT="0" distB="0" distL="114300" distR="114300" simplePos="0" relativeHeight="251680768" behindDoc="0" locked="0" layoutInCell="1" allowOverlap="1">
                <wp:simplePos x="0" y="0"/>
                <wp:positionH relativeFrom="column">
                  <wp:posOffset>2482215</wp:posOffset>
                </wp:positionH>
                <wp:positionV relativeFrom="paragraph">
                  <wp:posOffset>26670</wp:posOffset>
                </wp:positionV>
                <wp:extent cx="4620260" cy="1164590"/>
                <wp:effectExtent l="38100" t="0" r="27940" b="93345"/>
                <wp:wrapNone/>
                <wp:docPr id="42" name="Connector: Elbow 42"/>
                <wp:cNvGraphicFramePr/>
                <a:graphic xmlns:a="http://schemas.openxmlformats.org/drawingml/2006/main">
                  <a:graphicData uri="http://schemas.microsoft.com/office/word/2010/wordprocessingShape">
                    <wps:wsp>
                      <wps:cNvCnPr/>
                      <wps:spPr>
                        <a:xfrm flipH="1">
                          <a:off x="0" y="0"/>
                          <a:ext cx="4620497" cy="1164527"/>
                        </a:xfrm>
                        <a:prstGeom prst="bentConnector3">
                          <a:avLst>
                            <a:gd name="adj1" fmla="val 49"/>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Connector: Elbow 42" o:spid="_x0000_s1026" o:spt="34" type="#_x0000_t34" style="position:absolute;left:0pt;flip:x;margin-left:195.45pt;margin-top:2.1pt;height:91.7pt;width:363.8pt;z-index:251680768;mso-width-relative:page;mso-height-relative:page;" filled="f" stroked="t" coordsize="21600,21600" o:gfxdata="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L8CCnHaAAAACgEAAA8AAAAAAAAAAQAg&#10;AAAAIgAAAGRycy9kb3ducmV2LnhtbFBLAQIUABQAAAAIAIdO4kAyjqJwDAIAABQEAAAOAAAAAAAA&#10;AAEAIAAAACkBAABkcnMvZTJvRG9jLnhtbFBLBQYAAAAABgAGAFkBAACnBQAAAAA=&#10;" adj="11">
                <v:fill on="f" focussize="0,0"/>
                <v:stroke weight="0.5pt" color="#000000 [3213]" miterlimit="8" joinstyle="miter" endarrow="block"/>
                <v:imagedata o:title=""/>
                <o:lock v:ext="edit" aspectratio="f"/>
              </v:shape>
            </w:pict>
          </mc:Fallback>
        </mc:AlternateContent>
      </w:r>
    </w:p>
    <w:p w14:paraId="71959E2F">
      <w:pPr>
        <w:jc w:val="center"/>
      </w:pPr>
      <w:r>
        <mc:AlternateContent>
          <mc:Choice Requires="wps">
            <w:drawing>
              <wp:anchor distT="0" distB="0" distL="114300" distR="114300" simplePos="0" relativeHeight="251681792" behindDoc="0" locked="0" layoutInCell="1" allowOverlap="1">
                <wp:simplePos x="0" y="0"/>
                <wp:positionH relativeFrom="column">
                  <wp:posOffset>1400810</wp:posOffset>
                </wp:positionH>
                <wp:positionV relativeFrom="paragraph">
                  <wp:posOffset>191135</wp:posOffset>
                </wp:positionV>
                <wp:extent cx="0" cy="431800"/>
                <wp:effectExtent l="76200" t="0" r="57150" b="63500"/>
                <wp:wrapNone/>
                <wp:docPr id="19" name="Straight Arrow Connector 19"/>
                <wp:cNvGraphicFramePr/>
                <a:graphic xmlns:a="http://schemas.openxmlformats.org/drawingml/2006/main">
                  <a:graphicData uri="http://schemas.microsoft.com/office/word/2010/wordprocessingShape">
                    <wps:wsp>
                      <wps:cNvCnPr/>
                      <wps:spPr>
                        <a:xfrm>
                          <a:off x="0" y="0"/>
                          <a:ext cx="0" cy="4318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19" o:spid="_x0000_s1026" o:spt="32" type="#_x0000_t32" style="position:absolute;left:0pt;margin-left:110.3pt;margin-top:15.05pt;height:34pt;width:0pt;z-index:251681792;mso-width-relative:page;mso-height-relative:page;" filled="f" stroked="t" coordsize="21600,21600" o:gfxdata="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BVq/zg&#10;1QAAAAkBAAAPAAAAAAAAAAEAIAAAACIAAABkcnMvZG93bnJldi54bWxQSwECFAAUAAAACACHTuJA&#10;6c1IKusBAADlAwAADgAAAAAAAAABACAAAAAkAQAAZHJzL2Uyb0RvYy54bWxQSwUGAAAAAAYABgBZ&#10;AQAAgQUAAAAA&#10;">
                <v:fill on="f" focussize="0,0"/>
                <v:stroke weight="0.5pt" color="#000000 [3213]" miterlimit="8" joinstyle="miter" endarrow="block"/>
                <v:imagedata o:title=""/>
                <o:lock v:ext="edit" aspectratio="f"/>
              </v:shape>
            </w:pict>
          </mc:Fallback>
        </mc:AlternateContent>
      </w:r>
    </w:p>
    <w:p w14:paraId="13E25D93">
      <w:pPr>
        <w:jc w:val="center"/>
      </w:pPr>
    </w:p>
    <w:p w14:paraId="6E2C847A">
      <w:pPr>
        <w:jc w:val="center"/>
      </w:pPr>
      <w:r>
        <mc:AlternateContent>
          <mc:Choice Requires="wps">
            <w:drawing>
              <wp:anchor distT="0" distB="0" distL="114300" distR="114300" simplePos="0" relativeHeight="251668480" behindDoc="0" locked="0" layoutInCell="1" allowOverlap="1">
                <wp:simplePos x="0" y="0"/>
                <wp:positionH relativeFrom="column">
                  <wp:posOffset>541020</wp:posOffset>
                </wp:positionH>
                <wp:positionV relativeFrom="paragraph">
                  <wp:posOffset>207645</wp:posOffset>
                </wp:positionV>
                <wp:extent cx="1887220" cy="723900"/>
                <wp:effectExtent l="0" t="0" r="17780" b="19050"/>
                <wp:wrapNone/>
                <wp:docPr id="13" name="Rectangle 13"/>
                <wp:cNvGraphicFramePr/>
                <a:graphic xmlns:a="http://schemas.openxmlformats.org/drawingml/2006/main">
                  <a:graphicData uri="http://schemas.microsoft.com/office/word/2010/wordprocessingShape">
                    <wps:wsp>
                      <wps:cNvSpPr/>
                      <wps:spPr>
                        <a:xfrm>
                          <a:off x="0" y="0"/>
                          <a:ext cx="1887220" cy="7239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54D8614">
                            <w:pPr>
                              <w:jc w:val="center"/>
                              <w:rPr>
                                <w:color w:val="000000" w:themeColor="text1"/>
                                <w:sz w:val="21"/>
                                <w:szCs w:val="21"/>
                                <w:lang w:eastAsia="zh-CN"/>
                                <w14:textFill>
                                  <w14:solidFill>
                                    <w14:schemeClr w14:val="tx1"/>
                                  </w14:solidFill>
                                </w14:textFill>
                              </w:rPr>
                            </w:pPr>
                            <w:r>
                              <w:rPr>
                                <w:rFonts w:hint="eastAsia"/>
                                <w:color w:val="000000" w:themeColor="text1"/>
                                <w:sz w:val="21"/>
                                <w:szCs w:val="21"/>
                                <w14:textFill>
                                  <w14:solidFill>
                                    <w14:schemeClr w14:val="tx1"/>
                                  </w14:solidFill>
                                </w14:textFill>
                              </w:rPr>
                              <w:t>Studies included in qualitative synthesis</w:t>
                            </w:r>
                            <w:r>
                              <w:rPr>
                                <w:rFonts w:hint="eastAsia"/>
                                <w:color w:val="000000" w:themeColor="text1"/>
                                <w:sz w:val="21"/>
                                <w:szCs w:val="21"/>
                                <w:lang w:eastAsia="zh-CN"/>
                                <w14:textFill>
                                  <w14:solidFill>
                                    <w14:schemeClr w14:val="tx1"/>
                                  </w14:solidFill>
                                </w14:textFill>
                              </w:rPr>
                              <w:t xml:space="preserve"> </w:t>
                            </w:r>
                            <w:r>
                              <w:rPr>
                                <w:color w:val="000000" w:themeColor="text1"/>
                                <w:sz w:val="21"/>
                                <w:szCs w:val="21"/>
                                <w14:textFill>
                                  <w14:solidFill>
                                    <w14:schemeClr w14:val="tx1"/>
                                  </w14:solidFill>
                                </w14:textFill>
                              </w:rPr>
                              <w:t>(n =</w:t>
                            </w:r>
                            <w:r>
                              <w:rPr>
                                <w:rFonts w:hint="eastAsia"/>
                                <w:color w:val="000000" w:themeColor="text1"/>
                                <w:sz w:val="21"/>
                                <w:szCs w:val="21"/>
                                <w:lang w:eastAsia="zh-CN"/>
                                <w14:textFill>
                                  <w14:solidFill>
                                    <w14:schemeClr w14:val="tx1"/>
                                  </w14:solidFill>
                                </w14:textFill>
                              </w:rPr>
                              <w:t>3</w:t>
                            </w:r>
                            <w:r>
                              <w:rPr>
                                <w:color w:val="000000" w:themeColor="text1"/>
                                <w:sz w:val="21"/>
                                <w:szCs w:val="21"/>
                                <w14:textFill>
                                  <w14:solidFill>
                                    <w14:schemeClr w14:val="tx1"/>
                                  </w14:solidFill>
                                </w14:textFill>
                              </w:rPr>
                              <w:t>)</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13" o:spid="_x0000_s1026" o:spt="1" style="position:absolute;left:0pt;margin-left:42.6pt;margin-top:16.35pt;height:57pt;width:148.6pt;z-index:251668480;v-text-anchor:middle;mso-width-relative:page;mso-height-relative:page;" filled="f" stroked="t" coordsize="21600,21600" o:gfxdata="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ZPwVZ9gAAAAJAQAADwAAAAAAAAABACAAAAAiAAAAZHJzL2Rvd25yZXYueG1sUEsBAhQA&#10;FAAAAAgAh07iQL21E5JkAgAA2wQAAA4AAAAAAAAAAQAgAAAAJwEAAGRycy9lMm9Eb2MueG1sUEsF&#10;BgAAAAAGAAYAWQEAAP0FAAAAAA==&#10;">
                <v:fill on="f" focussize="0,0"/>
                <v:stroke weight="1pt" color="#000000 [3213]" miterlimit="8" joinstyle="miter"/>
                <v:imagedata o:title=""/>
                <o:lock v:ext="edit" aspectratio="f"/>
                <v:textbox>
                  <w:txbxContent>
                    <w:p w14:paraId="054D8614">
                      <w:pPr>
                        <w:jc w:val="center"/>
                        <w:rPr>
                          <w:color w:val="000000" w:themeColor="text1"/>
                          <w:sz w:val="21"/>
                          <w:szCs w:val="21"/>
                          <w:lang w:eastAsia="zh-CN"/>
                          <w14:textFill>
                            <w14:solidFill>
                              <w14:schemeClr w14:val="tx1"/>
                            </w14:solidFill>
                          </w14:textFill>
                        </w:rPr>
                      </w:pPr>
                      <w:r>
                        <w:rPr>
                          <w:rFonts w:hint="eastAsia"/>
                          <w:color w:val="000000" w:themeColor="text1"/>
                          <w:sz w:val="21"/>
                          <w:szCs w:val="21"/>
                          <w14:textFill>
                            <w14:solidFill>
                              <w14:schemeClr w14:val="tx1"/>
                            </w14:solidFill>
                          </w14:textFill>
                        </w:rPr>
                        <w:t>Studies included in qualitative synthesis</w:t>
                      </w:r>
                      <w:r>
                        <w:rPr>
                          <w:rFonts w:hint="eastAsia"/>
                          <w:color w:val="000000" w:themeColor="text1"/>
                          <w:sz w:val="21"/>
                          <w:szCs w:val="21"/>
                          <w:lang w:eastAsia="zh-CN"/>
                          <w14:textFill>
                            <w14:solidFill>
                              <w14:schemeClr w14:val="tx1"/>
                            </w14:solidFill>
                          </w14:textFill>
                        </w:rPr>
                        <w:t xml:space="preserve"> </w:t>
                      </w:r>
                      <w:r>
                        <w:rPr>
                          <w:color w:val="000000" w:themeColor="text1"/>
                          <w:sz w:val="21"/>
                          <w:szCs w:val="21"/>
                          <w14:textFill>
                            <w14:solidFill>
                              <w14:schemeClr w14:val="tx1"/>
                            </w14:solidFill>
                          </w14:textFill>
                        </w:rPr>
                        <w:t>(n =</w:t>
                      </w:r>
                      <w:r>
                        <w:rPr>
                          <w:rFonts w:hint="eastAsia"/>
                          <w:color w:val="000000" w:themeColor="text1"/>
                          <w:sz w:val="21"/>
                          <w:szCs w:val="21"/>
                          <w:lang w:eastAsia="zh-CN"/>
                          <w14:textFill>
                            <w14:solidFill>
                              <w14:schemeClr w14:val="tx1"/>
                            </w14:solidFill>
                          </w14:textFill>
                        </w:rPr>
                        <w:t>3</w:t>
                      </w:r>
                      <w:r>
                        <w:rPr>
                          <w:color w:val="000000" w:themeColor="text1"/>
                          <w:sz w:val="21"/>
                          <w:szCs w:val="21"/>
                          <w14:textFill>
                            <w14:solidFill>
                              <w14:schemeClr w14:val="tx1"/>
                            </w14:solidFill>
                          </w14:textFill>
                        </w:rPr>
                        <w:t>)</w:t>
                      </w:r>
                    </w:p>
                  </w:txbxContent>
                </v:textbox>
              </v:rect>
            </w:pict>
          </mc:Fallback>
        </mc:AlternateContent>
      </w:r>
    </w:p>
    <w:p w14:paraId="3CE31F60">
      <w:pPr>
        <w:jc w:val="center"/>
      </w:pPr>
      <w:r>
        <mc:AlternateContent>
          <mc:Choice Requires="wps">
            <w:drawing>
              <wp:anchor distT="0" distB="0" distL="114300" distR="114300" simplePos="0" relativeHeight="251676672" behindDoc="0" locked="0" layoutInCell="1" allowOverlap="1">
                <wp:simplePos x="0" y="0"/>
                <wp:positionH relativeFrom="column">
                  <wp:posOffset>-87630</wp:posOffset>
                </wp:positionH>
                <wp:positionV relativeFrom="paragraph">
                  <wp:posOffset>173355</wp:posOffset>
                </wp:positionV>
                <wp:extent cx="763905" cy="361315"/>
                <wp:effectExtent l="0" t="7937" r="28257" b="28258"/>
                <wp:wrapNone/>
                <wp:docPr id="33" name="Flowchart: Alternate Process 33"/>
                <wp:cNvGraphicFramePr/>
                <a:graphic xmlns:a="http://schemas.openxmlformats.org/drawingml/2006/main">
                  <a:graphicData uri="http://schemas.microsoft.com/office/word/2010/wordprocessingShape">
                    <wps:wsp>
                      <wps:cNvSpPr/>
                      <wps:spPr>
                        <a:xfrm rot="16200000">
                          <a:off x="0" y="0"/>
                          <a:ext cx="763905" cy="361243"/>
                        </a:xfrm>
                        <a:prstGeom prst="flowChartAlternateProcess">
                          <a:avLst/>
                        </a:prstGeom>
                        <a:solidFill>
                          <a:schemeClr val="accent5">
                            <a:lumMod val="60000"/>
                            <a:lumOff val="40000"/>
                          </a:schemeClr>
                        </a:solidFill>
                        <a:ln>
                          <a:solidFill>
                            <a:schemeClr val="tx1"/>
                          </a:solidFill>
                        </a:ln>
                      </wps:spPr>
                      <wps:style>
                        <a:lnRef idx="2">
                          <a:schemeClr val="accent4">
                            <a:shade val="50000"/>
                          </a:schemeClr>
                        </a:lnRef>
                        <a:fillRef idx="1">
                          <a:schemeClr val="accent4"/>
                        </a:fillRef>
                        <a:effectRef idx="0">
                          <a:schemeClr val="accent4"/>
                        </a:effectRef>
                        <a:fontRef idx="minor">
                          <a:schemeClr val="lt1"/>
                        </a:fontRef>
                      </wps:style>
                      <wps:txbx>
                        <w:txbxContent>
                          <w:p w14:paraId="25C7372B">
                            <w:pPr>
                              <w:jc w:val="center"/>
                              <w:rPr>
                                <w:rFonts w:ascii="Arial" w:hAnsi="Arial" w:cs="Arial"/>
                                <w:b/>
                                <w:color w:val="000000" w:themeColor="text1"/>
                                <w:sz w:val="18"/>
                                <w:szCs w:val="18"/>
                                <w14:textFill>
                                  <w14:solidFill>
                                    <w14:schemeClr w14:val="tx1"/>
                                  </w14:solidFill>
                                </w14:textFill>
                              </w:rPr>
                            </w:pPr>
                            <w:r>
                              <w:rPr>
                                <w:rFonts w:ascii="Arial" w:hAnsi="Arial" w:cs="Arial"/>
                                <w:b/>
                                <w:color w:val="000000" w:themeColor="text1"/>
                                <w:sz w:val="18"/>
                                <w:szCs w:val="18"/>
                                <w14:textFill>
                                  <w14:solidFill>
                                    <w14:schemeClr w14:val="tx1"/>
                                  </w14:solidFill>
                                </w14:textFill>
                              </w:rPr>
                              <w:t>Included</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Flowchart: Alternate Process 33" o:spid="_x0000_s1026" o:spt="176" type="#_x0000_t176" style="position:absolute;left:0pt;margin-left:-6.9pt;margin-top:13.65pt;height:28.45pt;width:60.15pt;rotation:-5898240f;z-index:251676672;v-text-anchor:middle;mso-width-relative:page;mso-height-relative:page;" fillcolor="#9DC3E6 [1944]" filled="t" stroked="t" coordsize="21600,21600" o:gfxdata="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">
                <v:fill on="t" focussize="0,0"/>
                <v:stroke weight="1pt" color="#000000 [3213]" miterlimit="8" joinstyle="miter"/>
                <v:imagedata o:title=""/>
                <o:lock v:ext="edit" aspectratio="f"/>
                <v:textbox>
                  <w:txbxContent>
                    <w:p w14:paraId="25C7372B">
                      <w:pPr>
                        <w:jc w:val="center"/>
                        <w:rPr>
                          <w:rFonts w:ascii="Arial" w:hAnsi="Arial" w:cs="Arial"/>
                          <w:b/>
                          <w:color w:val="000000" w:themeColor="text1"/>
                          <w:sz w:val="18"/>
                          <w:szCs w:val="18"/>
                          <w14:textFill>
                            <w14:solidFill>
                              <w14:schemeClr w14:val="tx1"/>
                            </w14:solidFill>
                          </w14:textFill>
                        </w:rPr>
                      </w:pPr>
                      <w:r>
                        <w:rPr>
                          <w:rFonts w:ascii="Arial" w:hAnsi="Arial" w:cs="Arial"/>
                          <w:b/>
                          <w:color w:val="000000" w:themeColor="text1"/>
                          <w:sz w:val="18"/>
                          <w:szCs w:val="18"/>
                          <w14:textFill>
                            <w14:solidFill>
                              <w14:schemeClr w14:val="tx1"/>
                            </w14:solidFill>
                          </w14:textFill>
                        </w:rPr>
                        <w:t>Included</w:t>
                      </w:r>
                    </w:p>
                  </w:txbxContent>
                </v:textbox>
              </v:shape>
            </w:pict>
          </mc:Fallback>
        </mc:AlternateContent>
      </w:r>
    </w:p>
    <w:p w14:paraId="703784CE">
      <w:pPr>
        <w:jc w:val="center"/>
      </w:pPr>
    </w:p>
    <w:p w14:paraId="5E8BBD6F">
      <w:pPr>
        <w:rPr>
          <w:lang w:eastAsia="zh-CN"/>
        </w:rPr>
      </w:pPr>
    </w:p>
    <w:p w14:paraId="42F7F9D0">
      <w:pPr>
        <w:rPr>
          <w:lang w:eastAsia="zh-CN"/>
        </w:rPr>
      </w:pPr>
    </w:p>
    <w:p w14:paraId="6FA20722">
      <w:pPr>
        <w:rPr>
          <w:lang w:eastAsia="zh-CN"/>
        </w:rPr>
      </w:pPr>
    </w:p>
    <w:p w14:paraId="1CEED85C">
      <w:pPr>
        <w:rPr>
          <w:lang w:eastAsia="zh-CN"/>
        </w:rPr>
      </w:pPr>
      <w:r>
        <w:rPr>
          <w:b/>
          <w:bCs/>
          <w:lang w:eastAsia="zh-CN"/>
        </w:rPr>
        <w:t>Supplementary</w:t>
      </w:r>
      <w:r>
        <w:rPr>
          <w:rFonts w:hint="eastAsia"/>
          <w:b/>
          <w:bCs/>
          <w:lang w:eastAsia="zh-CN"/>
        </w:rPr>
        <w:t xml:space="preserve"> Figure S1.</w:t>
      </w:r>
      <w:r>
        <w:rPr>
          <w:rFonts w:hint="eastAsia"/>
          <w:lang w:eastAsia="zh-CN"/>
        </w:rPr>
        <w:t xml:space="preserve"> </w:t>
      </w:r>
      <w:r>
        <w:t>Flowchart of literature search and selection.</w:t>
      </w:r>
      <w:r>
        <w:rPr>
          <w:rFonts w:hint="eastAsia"/>
          <w:lang w:eastAsia="zh-CN"/>
        </w:rPr>
        <w:t xml:space="preserve"> </w:t>
      </w:r>
    </w:p>
    <w:p w14:paraId="5A7F8036">
      <w:pPr>
        <w:rPr>
          <w:lang w:eastAsia="zh-CN"/>
        </w:rPr>
        <w:sectPr>
          <w:pgSz w:w="16838" w:h="11906" w:orient="landscape"/>
          <w:pgMar w:top="720" w:right="720" w:bottom="720" w:left="720" w:header="851" w:footer="992" w:gutter="0"/>
          <w:cols w:space="425" w:num="1"/>
          <w:docGrid w:type="linesAndChars" w:linePitch="326" w:charSpace="0"/>
        </w:sectPr>
      </w:pPr>
    </w:p>
    <w:p w14:paraId="61487CD8">
      <w:pPr>
        <w:rPr>
          <w:lang w:eastAsia="zh-CN"/>
          <w14:ligatures w14:val="standardContextual"/>
        </w:rPr>
      </w:pPr>
    </w:p>
    <w:p w14:paraId="13CFF104">
      <w:pPr>
        <w:rPr>
          <w:lang w:eastAsia="zh-CN"/>
        </w:rPr>
      </w:pPr>
      <w:r>
        <w:rPr>
          <w:lang w:eastAsia="zh-CN"/>
          <w14:ligatures w14:val="standardContextual"/>
        </w:rPr>
        <w:drawing>
          <wp:inline distT="0" distB="0" distL="0" distR="0">
            <wp:extent cx="6489065" cy="4516755"/>
            <wp:effectExtent l="0" t="0" r="6985" b="0"/>
            <wp:docPr id="83755843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558438" name="图片 1"/>
                    <pic:cNvPicPr>
                      <a:picLocks noChangeAspect="1"/>
                    </pic:cNvPicPr>
                  </pic:nvPicPr>
                  <pic:blipFill>
                    <a:blip r:embed="rId5" cstate="print">
                      <a:extLst>
                        <a:ext uri="{28A0092B-C50C-407E-A947-70E740481C1C}">
                          <a14:useLocalDpi xmlns:a14="http://schemas.microsoft.com/office/drawing/2010/main" val="0"/>
                        </a:ext>
                      </a:extLst>
                    </a:blip>
                    <a:srcRect l="1" r="5570" b="53514"/>
                    <a:stretch>
                      <a:fillRect/>
                    </a:stretch>
                  </pic:blipFill>
                  <pic:spPr>
                    <a:xfrm>
                      <a:off x="0" y="0"/>
                      <a:ext cx="6532955" cy="4547318"/>
                    </a:xfrm>
                    <a:prstGeom prst="rect">
                      <a:avLst/>
                    </a:prstGeom>
                    <a:ln>
                      <a:noFill/>
                    </a:ln>
                  </pic:spPr>
                </pic:pic>
              </a:graphicData>
            </a:graphic>
          </wp:inline>
        </w:drawing>
      </w:r>
    </w:p>
    <w:p w14:paraId="62E20755">
      <w:pPr>
        <w:rPr>
          <w:color w:val="000000" w:themeColor="text1"/>
          <w:lang w:eastAsia="zh-CN"/>
          <w14:textFill>
            <w14:solidFill>
              <w14:schemeClr w14:val="tx1"/>
            </w14:solidFill>
          </w14:textFill>
        </w:rPr>
      </w:pPr>
      <w:r>
        <w:rPr>
          <w:b/>
          <w:bCs/>
          <w:lang w:eastAsia="zh-CN"/>
        </w:rPr>
        <w:t>Supplementary</w:t>
      </w:r>
      <w:r>
        <w:rPr>
          <w:rFonts w:hint="eastAsia"/>
          <w:b/>
          <w:bCs/>
          <w:lang w:eastAsia="zh-CN"/>
        </w:rPr>
        <w:t xml:space="preserve"> Figure S2.</w:t>
      </w:r>
      <w:r>
        <w:rPr>
          <w:rFonts w:hint="eastAsia"/>
          <w:lang w:eastAsia="zh-CN"/>
        </w:rPr>
        <w:t xml:space="preserve"> </w:t>
      </w:r>
      <w:r>
        <w:rPr>
          <w:color w:val="000000" w:themeColor="text1"/>
          <w14:textFill>
            <w14:solidFill>
              <w14:schemeClr w14:val="tx1"/>
            </w14:solidFill>
          </w14:textFill>
        </w:rPr>
        <w:t xml:space="preserve">Subgroup analysis of odds ratio (95%CI) of </w:t>
      </w:r>
      <w:r>
        <w:rPr>
          <w:rFonts w:hint="eastAsia"/>
          <w:color w:val="000000" w:themeColor="text1"/>
          <w14:textFill>
            <w14:solidFill>
              <w14:schemeClr w14:val="tx1"/>
            </w14:solidFill>
          </w14:textFill>
        </w:rPr>
        <w:t>favorable</w:t>
      </w:r>
      <w:r>
        <w:rPr>
          <w:color w:val="000000" w:themeColor="text1"/>
          <w14:textFill>
            <w14:solidFill>
              <w14:schemeClr w14:val="tx1"/>
            </w14:solidFill>
          </w14:textFill>
        </w:rPr>
        <w:t xml:space="preserve"> outcome according to </w:t>
      </w:r>
      <w:r>
        <w:rPr>
          <w:rFonts w:hint="eastAsia"/>
          <w:color w:val="000000" w:themeColor="text1"/>
          <w:lang w:eastAsia="zh-CN"/>
          <w14:textFill>
            <w14:solidFill>
              <w14:schemeClr w14:val="tx1"/>
            </w14:solidFill>
          </w14:textFill>
        </w:rPr>
        <w:t xml:space="preserve">change of uric acid (ΔUA) </w:t>
      </w:r>
      <w:r>
        <w:rPr>
          <w:color w:val="000000" w:themeColor="text1"/>
          <w14:textFill>
            <w14:solidFill>
              <w14:schemeClr w14:val="tx1"/>
            </w14:solidFill>
          </w14:textFill>
        </w:rPr>
        <w:t>quartile</w:t>
      </w:r>
      <w:r>
        <w:rPr>
          <w:rFonts w:hint="eastAsia"/>
          <w:color w:val="000000" w:themeColor="text1"/>
          <w14:textFill>
            <w14:solidFill>
              <w14:schemeClr w14:val="tx1"/>
            </w14:solidFill>
          </w14:textFill>
        </w:rPr>
        <w:t>.</w:t>
      </w:r>
      <w:r>
        <w:rPr>
          <w:rFonts w:hint="eastAsia"/>
          <w:color w:val="000000" w:themeColor="text1"/>
          <w:lang w:eastAsia="zh-CN"/>
          <w14:textFill>
            <w14:solidFill>
              <w14:schemeClr w14:val="tx1"/>
            </w14:solidFill>
          </w14:textFill>
        </w:rPr>
        <w:t xml:space="preserve"> </w:t>
      </w:r>
      <w:r>
        <w:rPr>
          <w:color w:val="000000" w:themeColor="text1"/>
          <w14:textFill>
            <w14:solidFill>
              <w14:schemeClr w14:val="tx1"/>
            </w14:solidFill>
          </w14:textFill>
        </w:rPr>
        <w:t xml:space="preserve">Four equal-width groups divided according to the quartile of </w:t>
      </w:r>
      <w:r>
        <w:rPr>
          <w:rFonts w:hint="eastAsia"/>
          <w:color w:val="000000" w:themeColor="text1"/>
          <w14:textFill>
            <w14:solidFill>
              <w14:schemeClr w14:val="tx1"/>
            </w14:solidFill>
          </w14:textFill>
        </w:rPr>
        <w:t>Δ</w:t>
      </w:r>
      <w:r>
        <w:rPr>
          <w:color w:val="000000" w:themeColor="text1"/>
          <w14:textFill>
            <w14:solidFill>
              <w14:schemeClr w14:val="tx1"/>
            </w14:solidFill>
          </w14:textFill>
        </w:rPr>
        <w:t>UA levels: quartile 1 (Q1):</w:t>
      </w:r>
      <w:r>
        <w:rPr>
          <w:rStyle w:val="9"/>
          <w:rFonts w:hint="eastAsia" w:eastAsia="Microsoft YaHei UI"/>
          <w:spacing w:val="8"/>
          <w:shd w:val="clear" w:color="auto" w:fill="FFFFFF"/>
        </w:rPr>
        <w:t xml:space="preserve"> </w:t>
      </w:r>
      <w:r>
        <w:rPr>
          <w:rStyle w:val="9"/>
          <w:rFonts w:hint="eastAsia" w:eastAsia="Microsoft YaHei UI"/>
          <w:b w:val="0"/>
          <w:bCs w:val="0"/>
          <w:spacing w:val="8"/>
          <w:shd w:val="clear" w:color="auto" w:fill="FFFFFF"/>
        </w:rPr>
        <w:t>&lt;</w:t>
      </w:r>
      <w:r>
        <w:rPr>
          <w:rStyle w:val="9"/>
          <w:rFonts w:eastAsia="Microsoft YaHei UI"/>
          <w:b w:val="0"/>
          <w:bCs w:val="0"/>
          <w:spacing w:val="8"/>
          <w:shd w:val="clear" w:color="auto" w:fill="FFFFFF"/>
        </w:rPr>
        <w:t>26.0</w:t>
      </w:r>
      <w:r>
        <w:rPr>
          <w:rStyle w:val="9"/>
          <w:rFonts w:hint="eastAsia" w:eastAsia="Microsoft YaHei UI"/>
          <w:spacing w:val="8"/>
          <w:shd w:val="clear" w:color="auto" w:fill="FFFFFF"/>
        </w:rPr>
        <w:t xml:space="preserve"> </w:t>
      </w:r>
      <w:r>
        <w:rPr>
          <w:color w:val="000000" w:themeColor="text1"/>
          <w14:textFill>
            <w14:solidFill>
              <w14:schemeClr w14:val="tx1"/>
            </w14:solidFill>
          </w14:textFill>
        </w:rPr>
        <w:t xml:space="preserve">μmol/L; quartile 2 (Q2): </w:t>
      </w:r>
      <w:r>
        <w:rPr>
          <w:rFonts w:hint="eastAsia"/>
          <w:color w:val="000000" w:themeColor="text1"/>
          <w14:textFill>
            <w14:solidFill>
              <w14:schemeClr w14:val="tx1"/>
            </w14:solidFill>
          </w14:textFill>
        </w:rPr>
        <w:t xml:space="preserve">26.0-77.5 </w:t>
      </w:r>
      <w:r>
        <w:rPr>
          <w:color w:val="000000" w:themeColor="text1"/>
          <w14:textFill>
            <w14:solidFill>
              <w14:schemeClr w14:val="tx1"/>
            </w14:solidFill>
          </w14:textFill>
        </w:rPr>
        <w:t xml:space="preserve">μmol/L; quartile 3 (Q3): </w:t>
      </w:r>
      <w:r>
        <w:rPr>
          <w:rFonts w:hint="eastAsia"/>
          <w:color w:val="000000" w:themeColor="text1"/>
          <w14:textFill>
            <w14:solidFill>
              <w14:schemeClr w14:val="tx1"/>
            </w14:solidFill>
          </w14:textFill>
        </w:rPr>
        <w:t xml:space="preserve">77.5-166.0 </w:t>
      </w:r>
      <w:r>
        <w:rPr>
          <w:color w:val="000000" w:themeColor="text1"/>
          <w14:textFill>
            <w14:solidFill>
              <w14:schemeClr w14:val="tx1"/>
            </w14:solidFill>
          </w14:textFill>
        </w:rPr>
        <w:t xml:space="preserve">μmol/L; quartile 4 (Q4): </w:t>
      </w:r>
      <w:r>
        <w:rPr>
          <w:rFonts w:hint="eastAsia"/>
          <w:color w:val="000000" w:themeColor="text1"/>
          <w14:textFill>
            <w14:solidFill>
              <w14:schemeClr w14:val="tx1"/>
            </w14:solidFill>
          </w14:textFill>
        </w:rPr>
        <w:t xml:space="preserve">≥166.0 </w:t>
      </w:r>
      <w:r>
        <w:rPr>
          <w:color w:val="000000" w:themeColor="text1"/>
          <w14:textFill>
            <w14:solidFill>
              <w14:schemeClr w14:val="tx1"/>
            </w14:solidFill>
          </w14:textFill>
        </w:rPr>
        <w:t>μmol/L.</w:t>
      </w:r>
    </w:p>
    <w:p w14:paraId="1B29BFB5">
      <w:pPr>
        <w:rPr>
          <w:lang w:eastAsia="zh-CN"/>
        </w:rPr>
      </w:pPr>
    </w:p>
    <w:p w14:paraId="2BAC3CFA"/>
    <w:p w14:paraId="09ABFB78"/>
    <w:p w14:paraId="25DAEA5C"/>
    <w:p w14:paraId="5A5D9500"/>
    <w:p w14:paraId="532A0913">
      <w:pPr>
        <w:pStyle w:val="18"/>
        <w:spacing w:before="120"/>
        <w:rPr>
          <w:rFonts w:ascii="Arial" w:hAnsi="Arial" w:cs="Arial" w:eastAsiaTheme="minorEastAsia"/>
          <w:sz w:val="18"/>
          <w:szCs w:val="18"/>
          <w:lang w:eastAsia="zh-CN"/>
        </w:rPr>
      </w:pPr>
      <w:r>
        <w:rPr>
          <w:rFonts w:ascii="Arial" w:hAnsi="Arial" w:cs="Arial"/>
          <w:sz w:val="18"/>
          <w:szCs w:val="18"/>
        </w:rPr>
        <w:t xml:space="preserve"> </w:t>
      </w:r>
    </w:p>
    <w:p w14:paraId="0D199B08">
      <w:pPr>
        <w:rPr>
          <w:lang w:eastAsia="zh-CN"/>
        </w:rPr>
      </w:pPr>
    </w:p>
    <w:p w14:paraId="22926932">
      <w:pPr>
        <w:rPr>
          <w:lang w:eastAsia="zh-CN"/>
        </w:rPr>
      </w:pPr>
    </w:p>
    <w:p w14:paraId="09146B63">
      <w:pPr>
        <w:rPr>
          <w:lang w:eastAsia="zh-CN"/>
        </w:rPr>
      </w:pPr>
    </w:p>
    <w:p w14:paraId="11146467">
      <w:pPr>
        <w:rPr>
          <w:lang w:eastAsia="zh-CN"/>
        </w:rPr>
      </w:pPr>
    </w:p>
    <w:sectPr>
      <w:pgSz w:w="11906" w:h="16838"/>
      <w:pgMar w:top="720" w:right="720" w:bottom="720" w:left="720" w:header="851" w:footer="992" w:gutter="0"/>
      <w:cols w:space="425" w:num="1"/>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Microsoft YaHei UI">
    <w:panose1 w:val="020B0503020204020204"/>
    <w:charset w:val="86"/>
    <w:family w:val="swiss"/>
    <w:pitch w:val="default"/>
    <w:sig w:usb0="80000287" w:usb1="2ACF3C50" w:usb2="00000016" w:usb3="00000000" w:csb0="0004001F" w:csb1="00000000"/>
  </w:font>
  <w:font w:name="Arial">
    <w:panose1 w:val="020B0604020202020204"/>
    <w:charset w:val="00"/>
    <w:family w:val="swiss"/>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80201808"/>
      <w:docPartObj>
        <w:docPartGallery w:val="AutoText"/>
      </w:docPartObj>
    </w:sdtPr>
    <w:sdtContent>
      <w:p w14:paraId="470AEE67">
        <w:pPr>
          <w:pStyle w:val="3"/>
          <w:jc w:val="center"/>
        </w:pPr>
        <w:r>
          <w:fldChar w:fldCharType="begin"/>
        </w:r>
        <w:r>
          <w:instrText xml:space="preserve">PAGE   \* MERGEFORMAT</w:instrText>
        </w:r>
        <w:r>
          <w:fldChar w:fldCharType="separate"/>
        </w:r>
        <w:r>
          <w:rPr>
            <w:lang w:val="zh-CN" w:eastAsia="zh-CN"/>
          </w:rPr>
          <w:t>2</w:t>
        </w:r>
        <w:r>
          <w:fldChar w:fldCharType="end"/>
        </w:r>
      </w:p>
    </w:sdtContent>
  </w:sdt>
  <w:p w14:paraId="4CBAE30D">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450001"/>
    <w:multiLevelType w:val="multilevel"/>
    <w:tmpl w:val="07450001"/>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1">
    <w:nsid w:val="23E13776"/>
    <w:multiLevelType w:val="multilevel"/>
    <w:tmpl w:val="23E13776"/>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2">
    <w:nsid w:val="28C543A5"/>
    <w:multiLevelType w:val="multilevel"/>
    <w:tmpl w:val="28C543A5"/>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zS3NDM0NTQwNrU0MjVU0lEKTi0uzszPAykwqwUA8wjMTiwAAAA="/>
    <w:docVar w:name="EN.InstantFormat" w:val="&lt;ENInstantFormat&gt;&lt;Enabled&gt;1&lt;/Enabled&gt;&lt;ScanUnformatted&gt;1&lt;/ScanUnformatted&gt;&lt;ScanChanges&gt;1&lt;/ScanChanges&gt;&lt;Suspended&gt;0&lt;/Suspended&gt;&lt;/ENInstantFormat&gt;"/>
    <w:docVar w:name="EN.Layout" w:val="&lt;ENLayout&gt;&lt;Style&gt;Stroke&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5awsx0v19v0f1e9swdxxe20f5zf95ew0szz&quot;&gt;尿酸-预后&lt;record-ids&gt;&lt;item&gt;11&lt;/item&gt;&lt;item&gt;12&lt;/item&gt;&lt;/record-ids&gt;&lt;/item&gt;&lt;/Libraries&gt;"/>
  </w:docVars>
  <w:rsids>
    <w:rsidRoot w:val="007F1411"/>
    <w:rsid w:val="00000FFC"/>
    <w:rsid w:val="000440DC"/>
    <w:rsid w:val="000463BE"/>
    <w:rsid w:val="00072AE6"/>
    <w:rsid w:val="000771B2"/>
    <w:rsid w:val="000A5C45"/>
    <w:rsid w:val="000F0364"/>
    <w:rsid w:val="0015124D"/>
    <w:rsid w:val="0015577E"/>
    <w:rsid w:val="001E2A5F"/>
    <w:rsid w:val="00203774"/>
    <w:rsid w:val="002C2CF1"/>
    <w:rsid w:val="00316C33"/>
    <w:rsid w:val="00392FF2"/>
    <w:rsid w:val="003B2884"/>
    <w:rsid w:val="003B628D"/>
    <w:rsid w:val="00450579"/>
    <w:rsid w:val="004B79F6"/>
    <w:rsid w:val="004C315A"/>
    <w:rsid w:val="005038BF"/>
    <w:rsid w:val="005872EB"/>
    <w:rsid w:val="005C5E9D"/>
    <w:rsid w:val="005C6C42"/>
    <w:rsid w:val="005E6D70"/>
    <w:rsid w:val="00602F81"/>
    <w:rsid w:val="00631CB8"/>
    <w:rsid w:val="00642BEA"/>
    <w:rsid w:val="006C417B"/>
    <w:rsid w:val="006E6EC8"/>
    <w:rsid w:val="007846F8"/>
    <w:rsid w:val="00793489"/>
    <w:rsid w:val="007A269A"/>
    <w:rsid w:val="007A4106"/>
    <w:rsid w:val="007F1411"/>
    <w:rsid w:val="007F2C69"/>
    <w:rsid w:val="00895779"/>
    <w:rsid w:val="008E2607"/>
    <w:rsid w:val="008F0D22"/>
    <w:rsid w:val="0090256D"/>
    <w:rsid w:val="00913E58"/>
    <w:rsid w:val="00924472"/>
    <w:rsid w:val="00934037"/>
    <w:rsid w:val="00996D42"/>
    <w:rsid w:val="00A0493B"/>
    <w:rsid w:val="00A31095"/>
    <w:rsid w:val="00A33F06"/>
    <w:rsid w:val="00A36BE3"/>
    <w:rsid w:val="00AD036A"/>
    <w:rsid w:val="00B86CDE"/>
    <w:rsid w:val="00BF04FB"/>
    <w:rsid w:val="00C03F7C"/>
    <w:rsid w:val="00C36832"/>
    <w:rsid w:val="00CC20A9"/>
    <w:rsid w:val="00CF4BA2"/>
    <w:rsid w:val="00CF5045"/>
    <w:rsid w:val="00D147DE"/>
    <w:rsid w:val="00D3689A"/>
    <w:rsid w:val="00D44870"/>
    <w:rsid w:val="00D51618"/>
    <w:rsid w:val="00D9339A"/>
    <w:rsid w:val="00DA2586"/>
    <w:rsid w:val="00DD6A9E"/>
    <w:rsid w:val="00E00CEB"/>
    <w:rsid w:val="00E01965"/>
    <w:rsid w:val="00E05A58"/>
    <w:rsid w:val="00E178E7"/>
    <w:rsid w:val="00E20947"/>
    <w:rsid w:val="00E354E8"/>
    <w:rsid w:val="00E515C1"/>
    <w:rsid w:val="00E664A1"/>
    <w:rsid w:val="00E80F0A"/>
    <w:rsid w:val="00E94DAF"/>
    <w:rsid w:val="00EE2BD5"/>
    <w:rsid w:val="00EF7961"/>
    <w:rsid w:val="00F22334"/>
    <w:rsid w:val="00F902A1"/>
    <w:rsid w:val="00F963E1"/>
    <w:rsid w:val="00FE4B92"/>
    <w:rsid w:val="3179598E"/>
    <w:rsid w:val="442A6A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cs="Times New Roman" w:eastAsiaTheme="minorEastAsia"/>
      <w:kern w:val="0"/>
      <w:sz w:val="24"/>
      <w:szCs w:val="20"/>
      <w:lang w:val="en-US" w:eastAsia="en-US" w:bidi="ar-SA"/>
      <w14:ligatures w14:val="none"/>
    </w:rPr>
  </w:style>
  <w:style w:type="paragraph" w:styleId="2">
    <w:name w:val="heading 2"/>
    <w:basedOn w:val="1"/>
    <w:link w:val="20"/>
    <w:qFormat/>
    <w:uiPriority w:val="9"/>
    <w:pPr>
      <w:spacing w:before="100" w:beforeAutospacing="1" w:after="100" w:afterAutospacing="1"/>
      <w:outlineLvl w:val="1"/>
    </w:pPr>
    <w:rPr>
      <w:rFonts w:ascii="宋体" w:hAnsi="宋体" w:eastAsia="宋体" w:cs="宋体"/>
      <w:b/>
      <w:bCs/>
      <w:sz w:val="36"/>
      <w:szCs w:val="36"/>
      <w:lang w:eastAsia="zh-CN"/>
    </w:rPr>
  </w:style>
  <w:style w:type="character" w:default="1" w:styleId="8">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3">
    <w:name w:val="footer"/>
    <w:basedOn w:val="1"/>
    <w:link w:val="23"/>
    <w:unhideWhenUsed/>
    <w:qFormat/>
    <w:uiPriority w:val="99"/>
    <w:pPr>
      <w:tabs>
        <w:tab w:val="center" w:pos="4153"/>
        <w:tab w:val="right" w:pos="8306"/>
      </w:tabs>
      <w:snapToGrid w:val="0"/>
    </w:pPr>
    <w:rPr>
      <w:sz w:val="18"/>
      <w:szCs w:val="18"/>
    </w:rPr>
  </w:style>
  <w:style w:type="paragraph" w:styleId="4">
    <w:name w:val="header"/>
    <w:basedOn w:val="1"/>
    <w:link w:val="22"/>
    <w:unhideWhenUsed/>
    <w:qFormat/>
    <w:uiPriority w:val="99"/>
    <w:pPr>
      <w:tabs>
        <w:tab w:val="center" w:pos="4153"/>
        <w:tab w:val="right" w:pos="8306"/>
      </w:tabs>
      <w:snapToGrid w:val="0"/>
      <w:jc w:val="center"/>
    </w:pPr>
    <w:rPr>
      <w:sz w:val="18"/>
      <w:szCs w:val="18"/>
    </w:rPr>
  </w:style>
  <w:style w:type="paragraph" w:styleId="5">
    <w:name w:val="Normal (Web)"/>
    <w:basedOn w:val="1"/>
    <w:link w:val="21"/>
    <w:unhideWhenUsed/>
    <w:qFormat/>
    <w:uiPriority w:val="99"/>
    <w:pPr>
      <w:spacing w:before="100" w:beforeAutospacing="1" w:after="100" w:afterAutospacing="1"/>
    </w:pPr>
    <w:rPr>
      <w:rFonts w:ascii="宋体" w:hAnsi="宋体" w:eastAsia="宋体" w:cs="宋体"/>
      <w:szCs w:val="24"/>
      <w:lang w:eastAsia="zh-CN"/>
    </w:rPr>
  </w:style>
  <w:style w:type="table" w:styleId="7">
    <w:name w:val="Table Grid"/>
    <w:basedOn w:val="6"/>
    <w:qFormat/>
    <w:uiPriority w:val="39"/>
    <w:rPr>
      <w:szCs w:val="24"/>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22"/>
    <w:rPr>
      <w:b/>
      <w:bCs/>
    </w:rPr>
  </w:style>
  <w:style w:type="character" w:styleId="10">
    <w:name w:val="Hyperlink"/>
    <w:basedOn w:val="8"/>
    <w:unhideWhenUsed/>
    <w:qFormat/>
    <w:uiPriority w:val="99"/>
    <w:rPr>
      <w:color w:val="0000FF"/>
      <w:u w:val="single"/>
    </w:rPr>
  </w:style>
  <w:style w:type="paragraph" w:customStyle="1" w:styleId="11">
    <w:name w:val="Paragraph"/>
    <w:basedOn w:val="1"/>
    <w:uiPriority w:val="0"/>
    <w:pPr>
      <w:spacing w:before="120"/>
      <w:ind w:firstLine="720"/>
    </w:pPr>
    <w:rPr>
      <w:rFonts w:eastAsia="Times New Roman"/>
      <w:szCs w:val="24"/>
    </w:rPr>
  </w:style>
  <w:style w:type="paragraph" w:customStyle="1" w:styleId="12">
    <w:name w:val="Teaser"/>
    <w:basedOn w:val="1"/>
    <w:uiPriority w:val="0"/>
    <w:pPr>
      <w:spacing w:before="120"/>
    </w:pPr>
    <w:rPr>
      <w:rFonts w:eastAsia="Times New Roman"/>
      <w:szCs w:val="24"/>
    </w:rPr>
  </w:style>
  <w:style w:type="paragraph" w:styleId="13">
    <w:name w:val="List Paragraph"/>
    <w:basedOn w:val="1"/>
    <w:qFormat/>
    <w:uiPriority w:val="34"/>
    <w:pPr>
      <w:ind w:firstLine="420" w:firstLineChars="200"/>
    </w:pPr>
  </w:style>
  <w:style w:type="paragraph" w:customStyle="1" w:styleId="14">
    <w:name w:val="EndNote Bibliography Title"/>
    <w:basedOn w:val="1"/>
    <w:link w:val="15"/>
    <w:qFormat/>
    <w:uiPriority w:val="0"/>
    <w:pPr>
      <w:jc w:val="center"/>
    </w:pPr>
  </w:style>
  <w:style w:type="character" w:customStyle="1" w:styleId="15">
    <w:name w:val="EndNote Bibliography Title 字符"/>
    <w:basedOn w:val="8"/>
    <w:link w:val="14"/>
    <w:qFormat/>
    <w:uiPriority w:val="0"/>
    <w:rPr>
      <w:rFonts w:ascii="Times New Roman" w:hAnsi="Times New Roman" w:cs="Times New Roman"/>
      <w:kern w:val="0"/>
      <w:sz w:val="24"/>
      <w:szCs w:val="20"/>
      <w:lang w:eastAsia="en-US"/>
      <w14:ligatures w14:val="none"/>
    </w:rPr>
  </w:style>
  <w:style w:type="paragraph" w:customStyle="1" w:styleId="16">
    <w:name w:val="EndNote Bibliography"/>
    <w:basedOn w:val="1"/>
    <w:link w:val="17"/>
    <w:qFormat/>
    <w:uiPriority w:val="0"/>
  </w:style>
  <w:style w:type="character" w:customStyle="1" w:styleId="17">
    <w:name w:val="EndNote Bibliography 字符"/>
    <w:basedOn w:val="8"/>
    <w:link w:val="16"/>
    <w:qFormat/>
    <w:uiPriority w:val="0"/>
    <w:rPr>
      <w:rFonts w:ascii="Times New Roman" w:hAnsi="Times New Roman" w:cs="Times New Roman"/>
      <w:kern w:val="0"/>
      <w:sz w:val="24"/>
      <w:szCs w:val="20"/>
      <w:lang w:eastAsia="en-US"/>
      <w14:ligatures w14:val="none"/>
    </w:rPr>
  </w:style>
  <w:style w:type="paragraph" w:customStyle="1" w:styleId="18">
    <w:name w:val="CM1"/>
    <w:basedOn w:val="1"/>
    <w:next w:val="1"/>
    <w:qFormat/>
    <w:uiPriority w:val="0"/>
    <w:pPr>
      <w:widowControl w:val="0"/>
      <w:autoSpaceDE w:val="0"/>
      <w:autoSpaceDN w:val="0"/>
      <w:adjustRightInd w:val="0"/>
    </w:pPr>
    <w:rPr>
      <w:rFonts w:ascii="Calibri" w:hAnsi="Calibri" w:eastAsia="Times New Roman"/>
      <w:szCs w:val="24"/>
      <w:lang w:val="en-CA" w:eastAsia="en-CA"/>
    </w:rPr>
  </w:style>
  <w:style w:type="table" w:customStyle="1" w:styleId="19">
    <w:name w:val="Plain Table 3"/>
    <w:basedOn w:val="6"/>
    <w:qFormat/>
    <w:uiPriority w:val="43"/>
    <w:tblStylePr w:type="firstRow">
      <w:rPr>
        <w:b/>
        <w:bCs/>
        <w:caps/>
      </w:rPr>
      <w:tcPr>
        <w:tcBorders>
          <w:bottom w:val="single" w:color="7E7E7E" w:themeColor="text1" w:themeTint="80" w:sz="4" w:space="0"/>
        </w:tcBorders>
      </w:tcPr>
    </w:tblStylePr>
    <w:tblStylePr w:type="lastRow">
      <w:rPr>
        <w:b/>
        <w:bCs/>
        <w:caps/>
      </w:rPr>
      <w:tcPr>
        <w:tcBorders>
          <w:top w:val="nil"/>
        </w:tcBorders>
      </w:tcPr>
    </w:tblStylePr>
    <w:tblStylePr w:type="firstCol">
      <w:rPr>
        <w:b/>
        <w:bCs/>
        <w:caps/>
      </w:rPr>
      <w:tcPr>
        <w:tcBorders>
          <w:right w:val="single" w:color="7E7E7E" w:themeColor="text1" w:themeTint="80" w:sz="4" w:space="0"/>
        </w:tcBorders>
      </w:tcPr>
    </w:tblStylePr>
    <w:tblStylePr w:type="lastCol">
      <w:rPr>
        <w:b/>
        <w:bCs/>
        <w:caps/>
      </w:rPr>
      <w:tcPr>
        <w:tcBorders>
          <w:left w:val="nil"/>
        </w:tcBorders>
      </w:tcPr>
    </w:tblStylePr>
    <w:tblStylePr w:type="band1Vert">
      <w:tcPr>
        <w:shd w:val="clear" w:color="auto" w:fill="F1F1F1" w:themeFill="background1" w:themeFillShade="F2"/>
      </w:tcPr>
    </w:tblStylePr>
    <w:tblStylePr w:type="band1Horz">
      <w:tcPr>
        <w:shd w:val="clear" w:color="auto" w:fill="F1F1F1" w:themeFill="background1" w:themeFillShade="F2"/>
      </w:tcPr>
    </w:tblStylePr>
    <w:tblStylePr w:type="neCell">
      <w:tcPr>
        <w:tcBorders>
          <w:left w:val="nil"/>
        </w:tcBorders>
      </w:tcPr>
    </w:tblStylePr>
    <w:tblStylePr w:type="nwCell">
      <w:tcPr>
        <w:tcBorders>
          <w:right w:val="nil"/>
        </w:tcBorders>
      </w:tcPr>
    </w:tblStylePr>
  </w:style>
  <w:style w:type="character" w:customStyle="1" w:styleId="20">
    <w:name w:val="标题 2 字符"/>
    <w:basedOn w:val="8"/>
    <w:link w:val="2"/>
    <w:qFormat/>
    <w:uiPriority w:val="9"/>
    <w:rPr>
      <w:rFonts w:ascii="宋体" w:hAnsi="宋体" w:eastAsia="宋体" w:cs="宋体"/>
      <w:b/>
      <w:bCs/>
      <w:kern w:val="0"/>
      <w:sz w:val="36"/>
      <w:szCs w:val="36"/>
      <w14:ligatures w14:val="none"/>
    </w:rPr>
  </w:style>
  <w:style w:type="character" w:customStyle="1" w:styleId="21">
    <w:name w:val="普通(网站) 字符"/>
    <w:basedOn w:val="8"/>
    <w:link w:val="5"/>
    <w:qFormat/>
    <w:uiPriority w:val="99"/>
    <w:rPr>
      <w:rFonts w:ascii="宋体" w:hAnsi="宋体" w:eastAsia="宋体" w:cs="宋体"/>
      <w:kern w:val="0"/>
      <w:sz w:val="24"/>
      <w:szCs w:val="24"/>
      <w14:ligatures w14:val="none"/>
    </w:rPr>
  </w:style>
  <w:style w:type="character" w:customStyle="1" w:styleId="22">
    <w:name w:val="页眉 字符"/>
    <w:basedOn w:val="8"/>
    <w:link w:val="4"/>
    <w:qFormat/>
    <w:uiPriority w:val="99"/>
    <w:rPr>
      <w:rFonts w:ascii="Times New Roman" w:hAnsi="Times New Roman" w:cs="Times New Roman"/>
      <w:kern w:val="0"/>
      <w:sz w:val="18"/>
      <w:szCs w:val="18"/>
      <w:lang w:eastAsia="en-US"/>
      <w14:ligatures w14:val="none"/>
    </w:rPr>
  </w:style>
  <w:style w:type="character" w:customStyle="1" w:styleId="23">
    <w:name w:val="页脚 字符"/>
    <w:basedOn w:val="8"/>
    <w:link w:val="3"/>
    <w:qFormat/>
    <w:uiPriority w:val="99"/>
    <w:rPr>
      <w:rFonts w:ascii="Times New Roman" w:hAnsi="Times New Roman" w:cs="Times New Roman"/>
      <w:kern w:val="0"/>
      <w:sz w:val="18"/>
      <w:szCs w:val="18"/>
      <w:lang w:eastAsia="en-US"/>
      <w14:ligatures w14: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tiff"/><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14</Pages>
  <Words>1611</Words>
  <Characters>17235</Characters>
  <Lines>1651</Lines>
  <Paragraphs>1207</Paragraphs>
  <TotalTime>0</TotalTime>
  <ScaleCrop>false</ScaleCrop>
  <LinksUpToDate>false</LinksUpToDate>
  <CharactersWithSpaces>18781</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2024-05-20T07:14:00Z</dcterms:created>
  <dc:creator>宝莹 宋</dc:creator>
  <cp:lastModifiedBy>Depp</cp:lastModifiedBy>
  <cp:lastPrinted>2024-06-05T02:18:00Z</cp:lastPrinted>
  <dcterms:modified xsi:type="dcterms:W3CDTF">2025-03-02T09:40:35Z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a900a0a6-927f-4dba-99e7-0f1208d8c444</vt:lpwstr>
  </property>
  <property fmtid="{D5CDD505-2E9C-101B-9397-08002B2CF9AE}" pid="3" name="KSOTemplateDocerSaveRecord">
    <vt:lpwstr>eyJoZGlkIjoiMzEwNTM5NzYwMDRjMzkwZTVkZjY2ODkwMGIxNGU0OTUiLCJ1c2VySWQiOiIzODE5MjYzNDcifQ==</vt:lpwstr>
  </property>
  <property fmtid="{D5CDD505-2E9C-101B-9397-08002B2CF9AE}" pid="4" name="KSOProductBuildVer">
    <vt:lpwstr>2052-12.1.0.20305</vt:lpwstr>
  </property>
  <property fmtid="{D5CDD505-2E9C-101B-9397-08002B2CF9AE}" pid="5" name="ICV">
    <vt:lpwstr>A0A55E18A7824F75BD3578056DDEB9AD_12</vt:lpwstr>
  </property>
</Properties>
</file>