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11491">
      <w:pPr>
        <w:spacing w:after="624" w:afterLines="200" w:line="480" w:lineRule="auto"/>
        <w:jc w:val="center"/>
        <w:rPr>
          <w:rFonts w:ascii="Times New Roman" w:hAnsi="Times New Roman" w:eastAsia="等线" w:cs="Times New Roman"/>
          <w:b/>
          <w:bCs/>
          <w:sz w:val="36"/>
          <w:szCs w:val="36"/>
        </w:rPr>
      </w:pPr>
      <w:bookmarkStart w:id="0" w:name="_Hlk102223048"/>
      <w:bookmarkStart w:id="1" w:name="_Hlk103271809"/>
      <w:bookmarkStart w:id="2" w:name="_Hlk103004411"/>
      <w:bookmarkStart w:id="3" w:name="_Hlk126516047"/>
      <w:r>
        <w:rPr>
          <w:rFonts w:ascii="Times New Roman" w:hAnsi="Times New Roman" w:eastAsia="等线" w:cs="Times New Roman"/>
          <w:b/>
          <w:bCs/>
          <w:sz w:val="36"/>
          <w:szCs w:val="36"/>
        </w:rPr>
        <w:t>Supplementary Material</w:t>
      </w:r>
    </w:p>
    <w:bookmarkEnd w:id="0"/>
    <w:p w14:paraId="43914D72">
      <w:pPr>
        <w:spacing w:after="156" w:afterLines="50"/>
        <w:jc w:val="center"/>
        <w:rPr>
          <w:rFonts w:hint="eastAsia" w:ascii="Times New Roman" w:hAnsi="Times New Roman" w:cs="Times New Roman" w:eastAsiaTheme="minorEastAsia"/>
          <w:b/>
          <w:bCs/>
          <w:sz w:val="22"/>
          <w:lang w:eastAsia="zh-CN"/>
        </w:rPr>
      </w:pPr>
      <w:r>
        <w:drawing>
          <wp:inline distT="0" distB="0" distL="114300" distR="114300">
            <wp:extent cx="6828790" cy="6465570"/>
            <wp:effectExtent l="0" t="0" r="3810" b="1143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28790" cy="646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96D89">
      <w:pPr>
        <w:spacing w:after="156" w:afterLines="50"/>
        <w:ind w:firstLine="2421" w:firstLineChars="1100"/>
        <w:rPr>
          <w:rFonts w:hint="eastAsia"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 xml:space="preserve">Figure S1. </w:t>
      </w:r>
      <w:r>
        <w:rPr>
          <w:rFonts w:hint="eastAsia" w:ascii="Times New Roman" w:hAnsi="Times New Roman" w:cs="Times New Roman"/>
          <w:sz w:val="22"/>
        </w:rPr>
        <w:t>Collinearity heatmap of the variables.</w:t>
      </w:r>
    </w:p>
    <w:p w14:paraId="3985F7FA">
      <w:pPr>
        <w:spacing w:after="156" w:afterLines="50"/>
        <w:rPr>
          <w:rFonts w:hint="eastAsia" w:ascii="Times New Roman" w:hAnsi="Times New Roman" w:cs="Times New Roman"/>
          <w:sz w:val="22"/>
          <w:lang w:val="en-US" w:eastAsia="zh-CN"/>
        </w:rPr>
      </w:pPr>
      <w:r>
        <w:rPr>
          <w:rFonts w:hint="eastAsia" w:ascii="Times New Roman" w:hAnsi="Times New Roman" w:cs="Times New Roman"/>
          <w:sz w:val="22"/>
          <w:lang w:val="en-US" w:eastAsia="zh-CN"/>
        </w:rPr>
        <w:t>note: Drug_dm: antidiabetic medications, Drug_ht:antihypertensive medications, Drug_hl:antihyperlipidemic medications</w:t>
      </w:r>
    </w:p>
    <w:p w14:paraId="0323101D">
      <w:pPr>
        <w:spacing w:after="156" w:afterLines="50"/>
        <w:rPr>
          <w:rFonts w:hint="eastAsia" w:ascii="Times New Roman" w:hAnsi="Times New Roman" w:cs="Times New Roman"/>
          <w:sz w:val="22"/>
          <w:lang w:val="en-US" w:eastAsia="zh-CN"/>
        </w:rPr>
      </w:pPr>
    </w:p>
    <w:p w14:paraId="006A060B">
      <w:pPr>
        <w:spacing w:after="156" w:afterLines="50"/>
        <w:rPr>
          <w:rFonts w:hint="eastAsia" w:ascii="Times New Roman" w:hAnsi="Times New Roman" w:cs="Times New Roman"/>
          <w:sz w:val="22"/>
          <w:lang w:val="en-US" w:eastAsia="zh-CN"/>
        </w:rPr>
      </w:pPr>
    </w:p>
    <w:tbl>
      <w:tblPr>
        <w:tblStyle w:val="4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0"/>
        <w:gridCol w:w="875"/>
        <w:gridCol w:w="967"/>
        <w:gridCol w:w="922"/>
        <w:gridCol w:w="866"/>
        <w:gridCol w:w="1054"/>
        <w:gridCol w:w="926"/>
        <w:gridCol w:w="905"/>
        <w:gridCol w:w="922"/>
        <w:gridCol w:w="935"/>
      </w:tblGrid>
      <w:tr w14:paraId="5C9794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53FBE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/>
                <w:bCs w:val="0"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 xml:space="preserve">Table </w:t>
            </w:r>
            <w:r>
              <w:rPr>
                <w:rFonts w:hint="eastAsia" w:ascii="Times New Roman" w:hAnsi="Times New Roman" w:eastAsia="Arial" w:cs="Times New Roman"/>
                <w:b/>
                <w:bCs w:val="0"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S1</w:t>
            </w: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Associations of CTI, TyG, and their derived indices with arthritis after combining Q2–Q4.</w:t>
            </w:r>
          </w:p>
        </w:tc>
      </w:tr>
      <w:tr w14:paraId="44969E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114" w:type="pct"/>
            <w:vMerge w:val="restar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6D5B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Categories</w:t>
            </w:r>
          </w:p>
        </w:tc>
        <w:tc>
          <w:tcPr>
            <w:tcW w:w="1283" w:type="pct"/>
            <w:gridSpan w:val="3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C30DB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Model1</w:t>
            </w:r>
          </w:p>
        </w:tc>
        <w:tc>
          <w:tcPr>
            <w:tcW w:w="1321" w:type="pct"/>
            <w:gridSpan w:val="3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E8710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Model2</w:t>
            </w:r>
          </w:p>
        </w:tc>
        <w:tc>
          <w:tcPr>
            <w:tcW w:w="1280" w:type="pct"/>
            <w:gridSpan w:val="3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CF688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Model3</w:t>
            </w:r>
          </w:p>
        </w:tc>
      </w:tr>
      <w:tr w14:paraId="6354FD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114" w:type="pct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92EF6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6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56FA9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i/>
                <w:iCs/>
                <w:color w:val="000000"/>
                <w:sz w:val="20"/>
                <w:szCs w:val="20"/>
                <w:u w:val="none"/>
                <w:lang w:val="en-US"/>
              </w:rPr>
              <w:t>OR</w:t>
            </w:r>
          </w:p>
        </w:tc>
        <w:tc>
          <w:tcPr>
            <w:tcW w:w="449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D6A6A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/>
              </w:rPr>
              <w:t>95% CI</w:t>
            </w:r>
          </w:p>
        </w:tc>
        <w:tc>
          <w:tcPr>
            <w:tcW w:w="427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128AC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200" w:firstLineChars="100"/>
              <w:jc w:val="both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/>
                <w:i/>
                <w:iCs/>
                <w:color w:val="000000"/>
                <w:sz w:val="20"/>
                <w:szCs w:val="20"/>
                <w:u w:val="none"/>
                <w:lang w:val="en-US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value</w:t>
            </w:r>
          </w:p>
        </w:tc>
        <w:tc>
          <w:tcPr>
            <w:tcW w:w="402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716D3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i/>
                <w:iCs/>
                <w:color w:val="000000"/>
                <w:sz w:val="20"/>
                <w:szCs w:val="20"/>
                <w:u w:val="none"/>
                <w:lang w:val="en-US"/>
              </w:rPr>
              <w:t>OR</w:t>
            </w:r>
          </w:p>
        </w:tc>
        <w:tc>
          <w:tcPr>
            <w:tcW w:w="489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86873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/>
              </w:rPr>
              <w:t>95% CI</w:t>
            </w:r>
          </w:p>
        </w:tc>
        <w:tc>
          <w:tcPr>
            <w:tcW w:w="428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99DBD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/>
                <w:i/>
                <w:iCs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/>
                <w:i/>
                <w:iCs/>
                <w:color w:val="000000"/>
                <w:sz w:val="20"/>
                <w:szCs w:val="20"/>
                <w:u w:val="none"/>
                <w:lang w:val="en-US"/>
              </w:rPr>
              <w:t xml:space="preserve">P </w:t>
            </w:r>
          </w:p>
          <w:p w14:paraId="2958BDC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value</w:t>
            </w:r>
          </w:p>
        </w:tc>
        <w:tc>
          <w:tcPr>
            <w:tcW w:w="420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8A921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/>
                <w:iCs/>
                <w:color w:val="000000"/>
                <w:sz w:val="20"/>
                <w:szCs w:val="20"/>
                <w:u w:val="none"/>
                <w:lang w:val="en-US"/>
              </w:rPr>
              <w:t>OR</w:t>
            </w:r>
          </w:p>
        </w:tc>
        <w:tc>
          <w:tcPr>
            <w:tcW w:w="428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D3821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/>
              </w:rPr>
              <w:t>95% CI</w:t>
            </w:r>
          </w:p>
        </w:tc>
        <w:tc>
          <w:tcPr>
            <w:tcW w:w="430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0887E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/>
                <w:iCs/>
                <w:color w:val="000000"/>
                <w:sz w:val="20"/>
                <w:szCs w:val="20"/>
                <w:u w:val="none"/>
                <w:lang w:val="en-US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value</w:t>
            </w:r>
          </w:p>
        </w:tc>
      </w:tr>
      <w:tr w14:paraId="548206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1114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EA765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CTI</w:t>
            </w:r>
          </w:p>
        </w:tc>
        <w:tc>
          <w:tcPr>
            <w:tcW w:w="406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5CADC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49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7DB45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E68DA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2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86627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9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CAAFA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8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4A56C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2FE4D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8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5498A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0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45908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88D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exact"/>
          <w:jc w:val="center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71D32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Q1</w:t>
            </w:r>
          </w:p>
          <w:p w14:paraId="576D59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(4.7581, 7.3445)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5EBFF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ABE26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D3BC4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7E7F1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77F39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8A8E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3B853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F7EEC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82249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</w:tr>
      <w:tr w14:paraId="26C8AD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exact"/>
          <w:jc w:val="center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79B72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2-Q4</w:t>
            </w:r>
          </w:p>
          <w:p w14:paraId="5BBDE1F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(7.3445, 13.2969)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3DFFE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2.5116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30CD9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2.1771,</w:t>
            </w:r>
          </w:p>
          <w:p w14:paraId="3D8635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2.8975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15C6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3CD04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1.7213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4512E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1.4576,</w:t>
            </w:r>
          </w:p>
          <w:p w14:paraId="7DFCD8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2.0327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B2681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D2DEA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1.5220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D48B1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1.2653,</w:t>
            </w:r>
          </w:p>
          <w:p w14:paraId="5C99F1E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1.8307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53DF7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</w:tr>
      <w:tr w14:paraId="3B545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exact"/>
          <w:jc w:val="center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0EADD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TyG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E77E2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8B491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E745B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64361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A54B4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C4134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A5518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240" w:lineRule="auto"/>
              <w:ind w:left="0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9B1B0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8F59B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240" w:lineRule="auto"/>
              <w:ind w:left="0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0F6F4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1CE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200" w:firstLineChars="1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Q1</w:t>
            </w:r>
          </w:p>
          <w:p w14:paraId="539E19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 w:firstLine="200" w:firstLineChars="10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(6.6554,8.2260)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BFAD4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A060E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BCA73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6EAEA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13321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DD34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5280C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240" w:lineRule="auto"/>
              <w:ind w:left="0" w:leftChars="0" w:right="102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203E3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240" w:lineRule="auto"/>
              <w:ind w:left="0" w:leftChars="0" w:right="102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06B84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240" w:lineRule="auto"/>
              <w:ind w:left="0" w:leftChars="0" w:right="102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7B5F85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04708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 w:firstLine="200" w:firstLineChars="100"/>
              <w:jc w:val="left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Q2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-Q4</w:t>
            </w:r>
          </w:p>
          <w:p w14:paraId="61F48AF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 w:firstLine="200" w:firstLineChars="10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(8.2260, 13.4045)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2ED1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1.9725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3147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1.7224,</w:t>
            </w:r>
          </w:p>
          <w:p w14:paraId="014AC4B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2.2588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83CDE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1A409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1.3746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27656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1.1735,</w:t>
            </w:r>
          </w:p>
          <w:p w14:paraId="4790B8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Lucida Console" w:cs="Times New Roman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1.610</w:t>
            </w: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lang w:val="en-US" w:eastAsia="zh-CN"/>
              </w:rPr>
              <w:t>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D0C5D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CB94F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1.204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11F52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1.001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,</w:t>
            </w:r>
          </w:p>
          <w:p w14:paraId="58B03FD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0"/>
                <w:szCs w:val="20"/>
                <w:lang w:val="en-US" w:eastAsia="zh-CN"/>
              </w:rPr>
              <w:t>1.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4485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E3AB5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0.048</w:t>
            </w:r>
          </w:p>
          <w:p w14:paraId="3976A18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49719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exact"/>
          <w:jc w:val="center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E7FED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TyG-WHtR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E0026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A800B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F05AE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A5171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72E67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3BC7A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90CE5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8A1F9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4260B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</w:tr>
      <w:tr w14:paraId="406A9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5553B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Q1</w:t>
            </w:r>
          </w:p>
          <w:p w14:paraId="6A5F63A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(2.6850, 4.2687)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AEE6F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A1819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8F99B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77C98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E944D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047A1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9435B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240" w:lineRule="auto"/>
              <w:ind w:left="0" w:leftChars="0" w:right="102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D4B57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240" w:lineRule="auto"/>
              <w:ind w:left="0" w:leftChars="0" w:right="102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DD1AA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</w:tr>
      <w:tr w14:paraId="0E684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exact"/>
          <w:jc w:val="center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359E8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-Q4</w:t>
            </w:r>
          </w:p>
          <w:p w14:paraId="77706C2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(4.2687,10.3396)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6B45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2.4986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5F15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2.1276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, </w:t>
            </w:r>
          </w:p>
          <w:p w14:paraId="3AAB8C4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2.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9344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FE0AA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BA8BC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5619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961DE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1.3034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, 1.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8716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F3E59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B070B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4008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D3B9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1.1399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, 1.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7214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FB6C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0.002</w:t>
            </w:r>
          </w:p>
        </w:tc>
      </w:tr>
      <w:tr w14:paraId="7CE8F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4BDB9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TyG-WC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21F12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22C9C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751B4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6F2A6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C2B53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78C64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2ECC8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D574C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713B7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</w:tr>
      <w:tr w14:paraId="2700C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exact"/>
          <w:jc w:val="center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68DA3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Q1</w:t>
            </w:r>
          </w:p>
          <w:p w14:paraId="6602192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(431.5272, 721.46899)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68E05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07FED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200" w:firstLineChars="10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EFE22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538B4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C29E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FF279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49976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240" w:lineRule="auto"/>
              <w:ind w:left="0" w:leftChars="0" w:right="102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1AAF7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240" w:lineRule="auto"/>
              <w:ind w:left="0" w:leftChars="0" w:right="102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01D81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</w:tr>
      <w:tr w14:paraId="6F422A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exact"/>
          <w:jc w:val="center"/>
        </w:trPr>
        <w:tc>
          <w:tcPr>
            <w:tcW w:w="11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2BCEE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Q2</w:t>
            </w:r>
          </w:p>
          <w:p w14:paraId="446F2AE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(721.4689, 1638.9111)</w:t>
            </w:r>
          </w:p>
        </w:tc>
        <w:tc>
          <w:tcPr>
            <w:tcW w:w="4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DCB976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2.2602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7F0E81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9521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, 2.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6168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09C73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F116F2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6549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49295F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4038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, 1.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9508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BF1D97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07EC2E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4832</w:t>
            </w:r>
          </w:p>
        </w:tc>
        <w:tc>
          <w:tcPr>
            <w:tcW w:w="4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DF046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1.2345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, 1.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7819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F370A2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</w:tr>
      <w:tr w14:paraId="25901C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exact"/>
          <w:jc w:val="center"/>
        </w:trPr>
        <w:tc>
          <w:tcPr>
            <w:tcW w:w="1114" w:type="pct"/>
            <w:shd w:val="clear" w:color="auto" w:fill="FFFFFF"/>
            <w:vAlign w:val="top"/>
          </w:tcPr>
          <w:p w14:paraId="17437FB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TyG-BMI</w:t>
            </w:r>
          </w:p>
        </w:tc>
        <w:tc>
          <w:tcPr>
            <w:tcW w:w="406" w:type="pct"/>
            <w:shd w:val="clear" w:color="auto" w:fill="FFFFFF"/>
            <w:vAlign w:val="top"/>
          </w:tcPr>
          <w:p w14:paraId="7D803A8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49" w:type="pct"/>
            <w:shd w:val="clear" w:color="auto" w:fill="FFFFFF"/>
            <w:vAlign w:val="top"/>
          </w:tcPr>
          <w:p w14:paraId="6E6AC9B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27" w:type="pct"/>
            <w:shd w:val="clear" w:color="auto" w:fill="FFFFFF"/>
            <w:vAlign w:val="top"/>
          </w:tcPr>
          <w:p w14:paraId="401BC5B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02" w:type="pct"/>
            <w:shd w:val="clear" w:color="auto" w:fill="FFFFFF"/>
            <w:vAlign w:val="top"/>
          </w:tcPr>
          <w:p w14:paraId="0C06BF9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89" w:type="pct"/>
            <w:shd w:val="clear" w:color="auto" w:fill="FFFFFF"/>
            <w:vAlign w:val="top"/>
          </w:tcPr>
          <w:p w14:paraId="798A628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28" w:type="pct"/>
            <w:shd w:val="clear" w:color="auto" w:fill="FFFFFF"/>
            <w:vAlign w:val="top"/>
          </w:tcPr>
          <w:p w14:paraId="009FA47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20" w:type="pct"/>
            <w:shd w:val="clear" w:color="auto" w:fill="FFFFFF"/>
            <w:vAlign w:val="top"/>
          </w:tcPr>
          <w:p w14:paraId="25A1E97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28" w:type="pct"/>
            <w:shd w:val="clear" w:color="auto" w:fill="FFFFFF"/>
            <w:vAlign w:val="top"/>
          </w:tcPr>
          <w:p w14:paraId="7308977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30" w:type="pct"/>
            <w:shd w:val="clear" w:color="auto" w:fill="FFFFFF"/>
            <w:vAlign w:val="top"/>
          </w:tcPr>
          <w:p w14:paraId="3DC8579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</w:tr>
      <w:tr w14:paraId="03D75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exact"/>
          <w:jc w:val="center"/>
        </w:trPr>
        <w:tc>
          <w:tcPr>
            <w:tcW w:w="1114" w:type="pct"/>
            <w:shd w:val="clear" w:color="auto" w:fill="FFFFFF"/>
            <w:vAlign w:val="top"/>
          </w:tcPr>
          <w:p w14:paraId="709413E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Q1</w:t>
            </w:r>
          </w:p>
          <w:p w14:paraId="2B4C36B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(116.2463, 201.0409)</w:t>
            </w:r>
          </w:p>
        </w:tc>
        <w:tc>
          <w:tcPr>
            <w:tcW w:w="406" w:type="pct"/>
            <w:shd w:val="clear" w:color="auto" w:fill="FFFFFF"/>
            <w:vAlign w:val="top"/>
          </w:tcPr>
          <w:p w14:paraId="76E6E72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.</w:t>
            </w:r>
          </w:p>
        </w:tc>
        <w:tc>
          <w:tcPr>
            <w:tcW w:w="449" w:type="pct"/>
            <w:shd w:val="clear" w:color="auto" w:fill="FFFFFF"/>
            <w:vAlign w:val="top"/>
          </w:tcPr>
          <w:p w14:paraId="7E939F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27" w:type="pct"/>
            <w:shd w:val="clear" w:color="auto" w:fill="FFFFFF"/>
            <w:vAlign w:val="top"/>
          </w:tcPr>
          <w:p w14:paraId="0F184FF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02" w:type="pct"/>
            <w:shd w:val="clear" w:color="auto" w:fill="FFFFFF"/>
            <w:vAlign w:val="top"/>
          </w:tcPr>
          <w:p w14:paraId="173AB27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89" w:type="pct"/>
            <w:shd w:val="clear" w:color="auto" w:fill="FFFFFF"/>
            <w:vAlign w:val="top"/>
          </w:tcPr>
          <w:p w14:paraId="12AC517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28" w:type="pct"/>
            <w:shd w:val="clear" w:color="auto" w:fill="FFFFFF"/>
            <w:vAlign w:val="top"/>
          </w:tcPr>
          <w:p w14:paraId="6085147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20" w:type="pct"/>
            <w:shd w:val="clear" w:color="auto" w:fill="FFFFFF"/>
            <w:vAlign w:val="top"/>
          </w:tcPr>
          <w:p w14:paraId="62DE248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240" w:lineRule="auto"/>
              <w:ind w:left="0" w:leftChars="0" w:right="102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28" w:type="pct"/>
            <w:shd w:val="clear" w:color="auto" w:fill="FFFFFF"/>
            <w:vAlign w:val="top"/>
          </w:tcPr>
          <w:p w14:paraId="29D239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240" w:lineRule="auto"/>
              <w:ind w:left="0" w:leftChars="0" w:right="102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30" w:type="pct"/>
            <w:shd w:val="clear" w:color="auto" w:fill="FFFFFF"/>
            <w:vAlign w:val="top"/>
          </w:tcPr>
          <w:p w14:paraId="6AA9F83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</w:tr>
      <w:tr w14:paraId="14572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exact"/>
          <w:jc w:val="center"/>
        </w:trPr>
        <w:tc>
          <w:tcPr>
            <w:tcW w:w="1114" w:type="pct"/>
            <w:shd w:val="clear" w:color="auto" w:fill="FFFFFF"/>
            <w:vAlign w:val="top"/>
          </w:tcPr>
          <w:p w14:paraId="45B8727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-Q4</w:t>
            </w:r>
          </w:p>
          <w:p w14:paraId="6F11356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(201.0409,  679.4618)</w:t>
            </w:r>
          </w:p>
        </w:tc>
        <w:tc>
          <w:tcPr>
            <w:tcW w:w="406" w:type="pct"/>
            <w:shd w:val="clear" w:color="auto" w:fill="FFFFFF"/>
            <w:vAlign w:val="top"/>
          </w:tcPr>
          <w:p w14:paraId="768C83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8305</w:t>
            </w:r>
          </w:p>
        </w:tc>
        <w:tc>
          <w:tcPr>
            <w:tcW w:w="449" w:type="pct"/>
            <w:shd w:val="clear" w:color="auto" w:fill="FFFFFF"/>
            <w:vAlign w:val="top"/>
          </w:tcPr>
          <w:p w14:paraId="7691900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5895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2.1080</w:t>
            </w:r>
          </w:p>
        </w:tc>
        <w:tc>
          <w:tcPr>
            <w:tcW w:w="427" w:type="pct"/>
            <w:shd w:val="clear" w:color="auto" w:fill="FFFFFF"/>
            <w:vAlign w:val="top"/>
          </w:tcPr>
          <w:p w14:paraId="18978E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02" w:type="pct"/>
            <w:shd w:val="clear" w:color="auto" w:fill="FFFFFF"/>
            <w:vAlign w:val="top"/>
          </w:tcPr>
          <w:p w14:paraId="66A81CA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5416</w:t>
            </w:r>
          </w:p>
        </w:tc>
        <w:tc>
          <w:tcPr>
            <w:tcW w:w="489" w:type="pct"/>
            <w:shd w:val="clear" w:color="auto" w:fill="FFFFFF"/>
            <w:vAlign w:val="top"/>
          </w:tcPr>
          <w:p w14:paraId="6E2B196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3160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, 1.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8059</w:t>
            </w:r>
          </w:p>
        </w:tc>
        <w:tc>
          <w:tcPr>
            <w:tcW w:w="428" w:type="pct"/>
            <w:shd w:val="clear" w:color="auto" w:fill="FFFFFF"/>
            <w:vAlign w:val="top"/>
          </w:tcPr>
          <w:p w14:paraId="6E84328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20" w:type="pct"/>
            <w:shd w:val="clear" w:color="auto" w:fill="FFFFFF"/>
            <w:vAlign w:val="top"/>
          </w:tcPr>
          <w:p w14:paraId="03ADD1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4087</w:t>
            </w:r>
          </w:p>
        </w:tc>
        <w:tc>
          <w:tcPr>
            <w:tcW w:w="428" w:type="pct"/>
            <w:shd w:val="clear" w:color="auto" w:fill="FFFFFF"/>
            <w:vAlign w:val="top"/>
          </w:tcPr>
          <w:p w14:paraId="5B841DB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1.1851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, 1.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6744</w:t>
            </w:r>
          </w:p>
        </w:tc>
        <w:tc>
          <w:tcPr>
            <w:tcW w:w="430" w:type="pct"/>
            <w:shd w:val="clear" w:color="auto" w:fill="FFFFFF"/>
            <w:vAlign w:val="top"/>
          </w:tcPr>
          <w:p w14:paraId="162EB19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</w:tr>
      <w:tr w14:paraId="0C8119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exact"/>
          <w:jc w:val="center"/>
        </w:trPr>
        <w:tc>
          <w:tcPr>
            <w:tcW w:w="5000" w:type="pct"/>
            <w:gridSpan w:val="10"/>
            <w:shd w:val="clear" w:color="auto" w:fill="FFFFFF"/>
            <w:vAlign w:val="center"/>
          </w:tcPr>
          <w:p w14:paraId="7040D9D8">
            <w:pPr>
              <w:keepNext/>
              <w:keepLines w:val="0"/>
              <w:pageBreakBefore w:val="0"/>
              <w:topLinePunct w:val="0"/>
              <w:bidi w:val="0"/>
              <w:snapToGrid/>
              <w:spacing w:after="60" w:line="360" w:lineRule="auto"/>
              <w:jc w:val="both"/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  <w:t>Model one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  <w:t>: Uncorrected for covariates</w:t>
            </w:r>
          </w:p>
        </w:tc>
      </w:tr>
      <w:tr w14:paraId="31AFE4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exact"/>
          <w:jc w:val="center"/>
        </w:trPr>
        <w:tc>
          <w:tcPr>
            <w:tcW w:w="5000" w:type="pct"/>
            <w:gridSpan w:val="10"/>
            <w:shd w:val="clear" w:color="auto" w:fill="FFFFFF"/>
            <w:vAlign w:val="center"/>
          </w:tcPr>
          <w:p w14:paraId="339A0D7E">
            <w:pPr>
              <w:keepNext/>
              <w:keepLines w:val="0"/>
              <w:pageBreakBefore w:val="0"/>
              <w:topLinePunct w:val="0"/>
              <w:bidi w:val="0"/>
              <w:snapToGrid/>
              <w:spacing w:after="60" w:line="360" w:lineRule="auto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  <w:t>Model two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  <w:t>: Adjusted for age, gender, race, education level, and PIR</w:t>
            </w:r>
          </w:p>
        </w:tc>
      </w:tr>
      <w:tr w14:paraId="36FD5D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exact"/>
          <w:jc w:val="center"/>
        </w:trPr>
        <w:tc>
          <w:tcPr>
            <w:tcW w:w="5000" w:type="pct"/>
            <w:gridSpan w:val="10"/>
            <w:shd w:val="clear" w:color="auto" w:fill="FFFFFF"/>
            <w:vAlign w:val="center"/>
          </w:tcPr>
          <w:p w14:paraId="2DB3BBDC">
            <w:pPr>
              <w:keepNext/>
              <w:keepLines w:val="0"/>
              <w:pageBreakBefore w:val="0"/>
              <w:topLinePunct w:val="0"/>
              <w:bidi w:val="0"/>
              <w:snapToGrid/>
              <w:spacing w:after="60" w:line="360" w:lineRule="auto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  <w:t>Model three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  <w:t>: Adjusted for age, sex, eth, education level, PIR, marital status, smoking status, alcohol consumption, metabolic drug use</w:t>
            </w:r>
          </w:p>
        </w:tc>
      </w:tr>
      <w:tr w14:paraId="5EC1F1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exact"/>
          <w:jc w:val="center"/>
        </w:trPr>
        <w:tc>
          <w:tcPr>
            <w:tcW w:w="5000" w:type="pct"/>
            <w:gridSpan w:val="10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5150C2A8">
            <w:pPr>
              <w:keepNext/>
              <w:keepLines w:val="0"/>
              <w:pageBreakBefore w:val="0"/>
              <w:topLinePunct w:val="0"/>
              <w:bidi w:val="0"/>
              <w:snapToGrid/>
              <w:spacing w:after="60" w:line="360" w:lineRule="auto"/>
              <w:jc w:val="both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Note: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  <w:t xml:space="preserve"> CTI, C-reactive protein-triglyceride glucose index; TyG, triglyceride-glucose index; TyG-BMI: triglyceride-glucose-body mass index; TyG-WC: triglyceride-glucose-waist circumference index; TyG-WHtR: triglyceride-glucose-waist-to-height ratio index; OR, odds ratio; 95% CI, 95% confidence interval.</w:t>
            </w:r>
          </w:p>
        </w:tc>
      </w:tr>
    </w:tbl>
    <w:p w14:paraId="49070F90">
      <w:pPr>
        <w:tabs>
          <w:tab w:val="left" w:pos="1331"/>
        </w:tabs>
        <w:bidi w:val="0"/>
        <w:jc w:val="left"/>
        <w:rPr>
          <w:rFonts w:hint="default"/>
          <w:lang w:val="en-US" w:eastAsia="zh-CN"/>
        </w:rPr>
        <w:sectPr>
          <w:footerReference r:id="rId3" w:type="default"/>
          <w:pgSz w:w="11906" w:h="16838"/>
          <w:pgMar w:top="1440" w:right="567" w:bottom="1440" w:left="56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tbl>
      <w:tblPr>
        <w:tblStyle w:val="4"/>
        <w:tblW w:w="1017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979"/>
        <w:gridCol w:w="1028"/>
        <w:gridCol w:w="999"/>
        <w:gridCol w:w="910"/>
        <w:gridCol w:w="949"/>
        <w:gridCol w:w="999"/>
        <w:gridCol w:w="901"/>
        <w:gridCol w:w="998"/>
        <w:gridCol w:w="998"/>
      </w:tblGrid>
      <w:tr w14:paraId="40C93E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0176" w:type="dxa"/>
            <w:gridSpan w:val="10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7C7837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after="40" w:line="480" w:lineRule="auto"/>
              <w:ind w:left="100" w:right="100" w:firstLine="0" w:firstLineChars="0"/>
              <w:jc w:val="center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/>
                <w:bCs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Table </w:t>
            </w:r>
            <w:r>
              <w:rPr>
                <w:rFonts w:hint="eastAsia" w:ascii="Times New Roman" w:hAnsi="Times New Roman" w:eastAsia="Arial" w:cs="Times New Roman"/>
                <w:b/>
                <w:bCs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S</w:t>
            </w:r>
            <w:r>
              <w:rPr>
                <w:rFonts w:hint="default" w:ascii="Times New Roman" w:hAnsi="Times New Roman" w:eastAsia="Arial" w:cs="Times New Roman"/>
                <w:b/>
                <w:bCs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.Associations of CTI, TyG, and their derived indices with arthritis after replacing diabetes, hypertension, and hyperlipidemia with metabolic medication use among adults with sarcopenia in NHANES </w:t>
            </w: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2000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–20</w:t>
            </w: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(n = </w:t>
            </w:r>
            <w:r>
              <w:rPr>
                <w:rFonts w:hint="eastAsia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9567</w:t>
            </w:r>
            <w:r>
              <w:rPr>
                <w:rFonts w:hint="default" w:ascii="Times New Roman" w:hAnsi="Times New Roman" w:eastAsia="Arial" w:cs="Times New Roman"/>
                <w:b w:val="0"/>
                <w:bCs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).</w:t>
            </w:r>
          </w:p>
        </w:tc>
      </w:tr>
      <w:tr w14:paraId="6B5F99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  <w:jc w:val="center"/>
        </w:trPr>
        <w:tc>
          <w:tcPr>
            <w:tcW w:w="1415" w:type="dxa"/>
            <w:vMerge w:val="restar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7E48C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after="4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Categories</w:t>
            </w:r>
          </w:p>
        </w:tc>
        <w:tc>
          <w:tcPr>
            <w:tcW w:w="3006" w:type="dxa"/>
            <w:gridSpan w:val="3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1993A9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after="4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Model1</w:t>
            </w:r>
          </w:p>
        </w:tc>
        <w:tc>
          <w:tcPr>
            <w:tcW w:w="2858" w:type="dxa"/>
            <w:gridSpan w:val="3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439A6F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after="4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Model2</w:t>
            </w:r>
          </w:p>
        </w:tc>
        <w:tc>
          <w:tcPr>
            <w:tcW w:w="2897" w:type="dxa"/>
            <w:gridSpan w:val="3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E77BE0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after="4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Model3</w:t>
            </w:r>
          </w:p>
        </w:tc>
      </w:tr>
      <w:tr w14:paraId="41B5C1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415" w:type="dxa"/>
            <w:vMerge w:val="continue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E4CA9D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after="4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79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D0A946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after="4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i/>
                <w:iCs/>
                <w:color w:val="000000"/>
                <w:sz w:val="20"/>
                <w:szCs w:val="20"/>
                <w:u w:val="none"/>
                <w:lang w:val="en-US"/>
              </w:rPr>
              <w:t>OR</w:t>
            </w:r>
          </w:p>
        </w:tc>
        <w:tc>
          <w:tcPr>
            <w:tcW w:w="1028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EF423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after="4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/>
              </w:rPr>
              <w:t>95% CI</w:t>
            </w:r>
          </w:p>
        </w:tc>
        <w:tc>
          <w:tcPr>
            <w:tcW w:w="999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3D418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after="4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/>
                <w:i/>
                <w:iCs/>
                <w:color w:val="000000"/>
                <w:sz w:val="20"/>
                <w:szCs w:val="20"/>
                <w:u w:val="none"/>
                <w:lang w:val="en-US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value</w:t>
            </w:r>
          </w:p>
        </w:tc>
        <w:tc>
          <w:tcPr>
            <w:tcW w:w="910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C44C6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after="4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i/>
                <w:iCs/>
                <w:color w:val="000000"/>
                <w:sz w:val="20"/>
                <w:szCs w:val="20"/>
                <w:u w:val="none"/>
                <w:lang w:val="en-US"/>
              </w:rPr>
              <w:t>OR</w:t>
            </w:r>
          </w:p>
        </w:tc>
        <w:tc>
          <w:tcPr>
            <w:tcW w:w="949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AFE8F6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after="4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/>
              </w:rPr>
              <w:t>95% CI</w:t>
            </w:r>
          </w:p>
        </w:tc>
        <w:tc>
          <w:tcPr>
            <w:tcW w:w="999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35F156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after="4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i/>
                <w:iCs/>
                <w:color w:val="000000"/>
                <w:sz w:val="20"/>
                <w:szCs w:val="20"/>
                <w:u w:val="none"/>
                <w:lang w:val="en-US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value</w:t>
            </w:r>
          </w:p>
        </w:tc>
        <w:tc>
          <w:tcPr>
            <w:tcW w:w="901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9542F9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after="4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/>
                <w:iCs/>
                <w:color w:val="000000"/>
                <w:sz w:val="20"/>
                <w:szCs w:val="20"/>
                <w:u w:val="none"/>
                <w:lang w:val="en-US"/>
              </w:rPr>
              <w:t>OR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1DE89D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after="4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/>
              </w:rPr>
              <w:t>95% CI</w:t>
            </w:r>
          </w:p>
        </w:tc>
        <w:tc>
          <w:tcPr>
            <w:tcW w:w="998" w:type="dxa"/>
            <w:tcBorders>
              <w:top w:val="nil"/>
              <w:left w:val="nil"/>
              <w:bottom w:val="single" w:color="000000" w:sz="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9BE92F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after="4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/>
                <w:iCs/>
                <w:color w:val="000000"/>
                <w:sz w:val="20"/>
                <w:szCs w:val="20"/>
                <w:u w:val="none"/>
                <w:lang w:val="en-US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value</w:t>
            </w:r>
          </w:p>
        </w:tc>
      </w:tr>
      <w:tr w14:paraId="53B338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415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F10AFF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CTI</w:t>
            </w:r>
          </w:p>
        </w:tc>
        <w:tc>
          <w:tcPr>
            <w:tcW w:w="979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74244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8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01748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9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01B84C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0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820490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5B049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9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09DDB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1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C204D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181D8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8" w:type="dxa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F9D7F3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05FE2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A965ED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Continuous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2C6BF2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1.5962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442D0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1.4996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1.6990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F6CD41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81D5BC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1.3402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4F1E0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1.2434, 1.4445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FAFD49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CD327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1.2478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6A465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1.1436, 1.3615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7A2C46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</w:tr>
      <w:tr w14:paraId="6C9FAC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2E3AD6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Quartile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7F8F2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95D4B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BA8C2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45A738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C1ACB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8D18A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B32F4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E82A1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82CB56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right="10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712A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B18DF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3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8B317F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FB0DE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172E7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862CD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9E8A86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792CBD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8780A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4BC04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40C25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80" w:lineRule="auto"/>
              <w:ind w:left="0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C50F2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D97F49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3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BCA91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2.0495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FA6018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80" w:lineRule="auto"/>
              <w:ind w:left="102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1.7115, 2.4543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E6204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3E53B0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1.5086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0C499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1.2350, 1.8429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000602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3F2D09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1.4433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53D8CF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1.1712, 1.7785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2D148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80" w:lineRule="auto"/>
              <w:ind w:left="0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&lt;0.001</w:t>
            </w:r>
          </w:p>
        </w:tc>
      </w:tr>
      <w:tr w14:paraId="71352F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66B90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3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DEE6B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2.5524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B9F68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80" w:lineRule="auto"/>
              <w:ind w:left="102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2.1485, 3.0321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216BD6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53160F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1.6336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2AE74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1.3325, 2.0028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CFA7C0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2778B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1.4817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2432676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1.2003, 1.8292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67044A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80" w:lineRule="auto"/>
              <w:ind w:left="0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&lt;0.001</w:t>
            </w:r>
          </w:p>
        </w:tc>
      </w:tr>
      <w:tr w14:paraId="09F02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3DA83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3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Q4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8E4F89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3.3588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FFCE2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80" w:lineRule="auto"/>
              <w:ind w:left="102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2.8223, 3.9973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6F79D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98266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2.0833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C2201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80" w:lineRule="auto"/>
              <w:ind w:left="102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1.6867, 2.5731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0AEBA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E604ED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1.7251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F61046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1.3363, 2.2270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A0083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80" w:lineRule="auto"/>
              <w:ind w:left="0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&lt;0.001</w:t>
            </w:r>
          </w:p>
        </w:tc>
      </w:tr>
      <w:tr w14:paraId="40785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22741C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3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sz w:val="20"/>
                <w:szCs w:val="20"/>
                <w:u w:val="none"/>
                <w:lang w:val="en-US" w:eastAsia="zh-CN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for trend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1F485D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  <w:t>2.3674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C1809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ind w:left="102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2.0970,</w:t>
            </w:r>
          </w:p>
          <w:p w14:paraId="01BA6612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ind w:left="102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2.6728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21BFD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A0E4E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1.6555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9B1B6F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1.4371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1.9303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37E046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9ED38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1.4502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41E257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2181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1.7264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21B22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80" w:lineRule="auto"/>
              <w:ind w:left="0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0.001</w:t>
            </w:r>
          </w:p>
        </w:tc>
      </w:tr>
      <w:tr w14:paraId="2A75AC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78D491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TyG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0883A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462948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B730B8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C667C1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69E160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73ED47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3800C3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80" w:lineRule="auto"/>
              <w:ind w:left="0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BDF277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B66204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80" w:lineRule="auto"/>
              <w:ind w:left="0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29E760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1AA983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Continuous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B3522C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1.6251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DEAAF7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1.5049, 1.7549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405C8F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64BADC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1.3137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5739D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1.1909, 1.4492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1912B0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480DED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1.1566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DA6F28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1.0387, 1.2880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C504F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0.007</w:t>
            </w:r>
          </w:p>
        </w:tc>
      </w:tr>
      <w:tr w14:paraId="4CA9D0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75574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Quartile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5868D0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A0D092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0F266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2745D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6EE2F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F8C6BC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66FD4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80" w:lineRule="auto"/>
              <w:ind w:left="0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32A037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80" w:lineRule="auto"/>
              <w:ind w:left="0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1B9A8C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80" w:lineRule="auto"/>
              <w:ind w:left="0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67DCB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A24901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3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C011A2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613538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4E6F6C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15EA3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1C9DF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3AD711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8B5287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2590A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C888DF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3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4928B0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19E70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3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F6922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1.6519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7A649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1.3829, 1.9732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B2E3E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CD8510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1.2968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B1CB7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1.0681, 1.5744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CA87F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0.009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5E332C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1.2968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15667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0.9872, 1.5195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53AC9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0.065</w:t>
            </w:r>
          </w:p>
        </w:tc>
      </w:tr>
      <w:tr w14:paraId="1FEBCF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39AF1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3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CC07F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2.0711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EB59D9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1.7604, 2.4365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7F0E1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0217B7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1.3953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ABFCF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1.1601, 1.6783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44E212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23374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1.3953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FD488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1.0112, 1.5196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BA966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0.039</w:t>
            </w:r>
          </w:p>
        </w:tc>
      </w:tr>
      <w:tr w14:paraId="5F999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02073C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3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Q4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981A41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2.7219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18625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2.2995, 3.2219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1B5EDF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748E03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1.7528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34B09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1.4330, 2.1440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28B0A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ED2057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1.7528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FD205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1.1189, 1.8324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67C79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0.005</w:t>
            </w:r>
          </w:p>
        </w:tc>
      </w:tr>
      <w:tr w14:paraId="539BB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B80426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3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sz w:val="20"/>
                <w:szCs w:val="20"/>
                <w:u w:val="none"/>
                <w:lang w:val="en-US" w:eastAsia="zh-CN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for trend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C2BB3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  <w:t>2.0591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A6A205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ind w:left="102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1.8405,</w:t>
            </w:r>
          </w:p>
          <w:p w14:paraId="6B92551E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after="10" w:line="480" w:lineRule="auto"/>
              <w:ind w:left="102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2.3037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4F4BA9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6F7B23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1.4812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C97268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1.2923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1.6974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982C9F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1FB862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1.2757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C2107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0796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1.5075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E6BB5D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after="100" w:line="480" w:lineRule="auto"/>
              <w:ind w:left="0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0.006</w:t>
            </w:r>
          </w:p>
        </w:tc>
      </w:tr>
      <w:tr w14:paraId="442A0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9EF8C1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TyG-WHtR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811781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341C32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CA9A60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62AE16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EC958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4F3A3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1E485C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B2A5E9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718EE0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F4DF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F40749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Continuous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151A3D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1.6390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44A07F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1.5414, 1.7427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941072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E2C3BF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1.3719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8130A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1.2745, 1.4767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7EAFC9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C5C40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1.3173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BD29DF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1.2080, 1.4366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22F93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</w:tr>
      <w:tr w14:paraId="4096A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BDB903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Quartile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4CF397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95C4E6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A97AF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D0DEA1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69C401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1CB19D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CD26F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28DE32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5A63B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959C9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DCB0EC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3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D44A5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E0BCD6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14E7A0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51B24A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782DD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2B8D32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C34493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44972F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C9CAD2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4BC3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22C856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3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147A3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1.7393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19EA1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1.4314, 2.1135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7B399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C9513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1.2086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6DBBD1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0.9721, 1.5025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1BA073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0.087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E9590F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1.1691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A6071D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0.9220, 1.4823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9B7363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0.2</w:t>
            </w:r>
          </w:p>
        </w:tc>
      </w:tr>
      <w:tr w14:paraId="2859FC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3EC9E1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3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6A5931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2.5917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A5ABE2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2.1017, 3.1958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8DFE5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C91270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1.5554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710E3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1.2335, 1.9614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14267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3D38D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1.4810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F7D229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1.1502, 1.9069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48D97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0.003</w:t>
            </w:r>
          </w:p>
        </w:tc>
      </w:tr>
      <w:tr w14:paraId="1B96FC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64C502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3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Q4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3A06A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3.9649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A01B28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3.3319, 4.7182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0D76B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19FFEF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2.1352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92604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1.7583, 2.5928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92EF3C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59DE4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1.8252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B0F88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1.4436, 2.3077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5C6978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</w:tr>
      <w:tr w14:paraId="609F90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AC4ED9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3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sz w:val="20"/>
                <w:szCs w:val="20"/>
                <w:u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for trend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DB89F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  <w:t>2.7545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415D7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2.4285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3.1242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FC0347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7ABA0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7599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EE6A1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5281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2.0269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A918F1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A7D83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5785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B3DAC1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3350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, 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8664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AEFC4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</w:tr>
      <w:tr w14:paraId="2733E7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BF9A4A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TyG-WC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4483DF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D6525D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4144D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577EB7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742B50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6C19C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9B787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18413C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591F2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19CF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E66299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Continuous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3970C3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1.0024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A83091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1.0021, 1.0027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7A0F3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0C4932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1.0020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B493D2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1.0015, 1.0024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A30387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1BE69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1.0017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777BB9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1.0012, 1.0022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9DDE9F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</w:tr>
      <w:tr w14:paraId="7BE06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094B4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Quartile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FA6530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0DD766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26C7C0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E96723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A68FF1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64545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FE7DB2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279100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B18C723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A9AF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DE3F43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3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96CCAF8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19BAA3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203BE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E0E55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30FFC6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6BF17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C62D88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078FEC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62419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4865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1CAD47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3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5357E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1.6199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B3160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1.3486, 1.9459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6B29D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932D71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1.2637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93F6A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1.0229, 1.5613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531BD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0.031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CE5BBF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1.2342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CA84E0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0.9875, 1.5426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FBC6A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0.064</w:t>
            </w:r>
          </w:p>
        </w:tc>
      </w:tr>
      <w:tr w14:paraId="07C56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F0FB1D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3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50167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2.2608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26E7F7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1.8942, 2.6984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592907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88A476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1.6446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75A992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1.3470, 2.0079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C80320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72D272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1.5688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3E00B6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1.2571, 1.9577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B52FD3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</w:tr>
      <w:tr w14:paraId="7D531D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8B947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3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Q4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7058560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3.1342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710783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2.6140, 3.7580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07750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43965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2.3162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FE74E3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1.8944, 2.8319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99F8CF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CAC5E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2.0088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245F5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1.5755, 2.5612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378BDC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</w:tr>
      <w:tr w14:paraId="79A403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133B89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sz w:val="20"/>
                <w:szCs w:val="20"/>
                <w:u w:val="none"/>
                <w:lang w:val="en-US" w:eastAsia="zh-CN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for trend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89C0A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  <w:t>2.3184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109E81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2.0501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2.6218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C9AD1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2D463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8633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DDCE3F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6221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2.1404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0929F3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ABC48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6846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E1A54D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4246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, 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9922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004679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</w:tr>
      <w:tr w14:paraId="65AC64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969FF9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TyG-BMI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E62DD1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9D92D6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790EAD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0FC937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27787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AA5DB3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4926D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9921C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B3BEE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697C8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B60F9C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Continuous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12B9B1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1.0054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B20F9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1.0045, 1.0064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16BAF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6B6CCE2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1.0052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89770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1.0040, 1.0064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062742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9CD6A8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1.0048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63253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1.0035, 1.0061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B3CC2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</w:tr>
      <w:tr w14:paraId="7C5129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780EF9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Quartile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CA7007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8C3CB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B14A0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F824BD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A2A4F7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4B2C6C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B3E7B6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9A085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C6E09C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E517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966B2D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3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Q1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369556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DECEF3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E578B1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B30D5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9A5E36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D4F346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AE19B1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109191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C45B3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</w:tr>
      <w:tr w14:paraId="3FD598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6E891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3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Q2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51311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1.4270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6E78D0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1.1997, 1.6973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6D408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1EBF0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1.1541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1B0610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0.9615, 1.3853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8D823F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0.12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69C2DC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1.1469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8345DF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0.9513, 1.3827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FDA19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0.15</w:t>
            </w:r>
          </w:p>
        </w:tc>
      </w:tr>
      <w:tr w14:paraId="007BF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3A64F5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3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Q3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09E362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1.7728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983F86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1.4770, 2.1279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390C50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51E958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1.4392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5D56B2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1.1687, 1.7724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FAEEF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E4B351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1.4276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B0968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1.1429, 1.7833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38E9A28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0.002</w:t>
            </w:r>
          </w:p>
        </w:tc>
      </w:tr>
      <w:tr w14:paraId="62C69D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C35A2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3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Q4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1F72D7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2.7049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F087D9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2.2692, 3.2242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FF593E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22E934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2.4002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9F087C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1.9743, 2.9180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B3487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A70D83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2.1965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31F361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1.7512, 2.7551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0CF6B9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</w:tr>
      <w:tr w14:paraId="3D6527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FC5803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sz w:val="20"/>
                <w:szCs w:val="20"/>
                <w:u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for trend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4EFC99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  <w:t>2.0463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1F7479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1.8129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2.3098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869909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0C706B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8902</w:t>
            </w:r>
          </w:p>
        </w:tc>
        <w:tc>
          <w:tcPr>
            <w:tcW w:w="9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77E6B3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6496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2.1660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005531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EFC679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7804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83ED0A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5205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2.0847</w:t>
            </w:r>
          </w:p>
        </w:tc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C0CD79">
            <w:pPr>
              <w:keepLines w:val="0"/>
              <w:pageBreakBefore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after="10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</w:tr>
      <w:tr w14:paraId="0DC675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0176" w:type="dxa"/>
            <w:gridSpan w:val="10"/>
            <w:shd w:val="clear" w:color="auto" w:fill="auto"/>
            <w:vAlign w:val="center"/>
          </w:tcPr>
          <w:p w14:paraId="5D50EB76">
            <w:pPr>
              <w:keepNext/>
              <w:keepLines w:val="0"/>
              <w:pageBreakBefore w:val="0"/>
              <w:topLinePunct w:val="0"/>
              <w:bidi w:val="0"/>
              <w:snapToGrid/>
              <w:spacing w:after="60" w:line="480" w:lineRule="auto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  <w:t>Model one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  <w:t>: Uncorrected for covariates</w:t>
            </w:r>
          </w:p>
        </w:tc>
      </w:tr>
      <w:tr w14:paraId="05F2DD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0176" w:type="dxa"/>
            <w:gridSpan w:val="10"/>
            <w:shd w:val="clear" w:color="auto" w:fill="auto"/>
            <w:vAlign w:val="center"/>
          </w:tcPr>
          <w:p w14:paraId="1CAF910E">
            <w:pPr>
              <w:keepNext/>
              <w:keepLines w:val="0"/>
              <w:pageBreakBefore w:val="0"/>
              <w:topLinePunct w:val="0"/>
              <w:bidi w:val="0"/>
              <w:snapToGrid/>
              <w:spacing w:after="60" w:line="480" w:lineRule="auto"/>
              <w:jc w:val="both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  <w:t>Model two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  <w:t>: Adjusted for age, gender, race, education level, and PIR</w:t>
            </w:r>
          </w:p>
        </w:tc>
      </w:tr>
      <w:tr w14:paraId="354F71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0176" w:type="dxa"/>
            <w:gridSpan w:val="10"/>
            <w:shd w:val="clear" w:color="auto" w:fill="auto"/>
            <w:vAlign w:val="center"/>
          </w:tcPr>
          <w:p w14:paraId="41B72BB5">
            <w:pPr>
              <w:keepNext/>
              <w:keepLines w:val="0"/>
              <w:pageBreakBefore w:val="0"/>
              <w:topLinePunct w:val="0"/>
              <w:bidi w:val="0"/>
              <w:snapToGrid/>
              <w:spacing w:after="60" w:line="480" w:lineRule="auto"/>
              <w:jc w:val="both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  <w:t>Model three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  <w:t>: Adjusted for age, gender, race, education level, PIR, marital status, BMI, smoking status, alcohol consumption, diabetes, hypertension, and hyperlipidemia</w:t>
            </w:r>
          </w:p>
        </w:tc>
      </w:tr>
      <w:tr w14:paraId="7EA56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10176" w:type="dxa"/>
            <w:gridSpan w:val="10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B260BDE">
            <w:pPr>
              <w:keepNext/>
              <w:keepLines w:val="0"/>
              <w:pageBreakBefore w:val="0"/>
              <w:widowControl w:val="0"/>
              <w:kinsoku w:val="0"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60" w:line="48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Note: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  <w:t xml:space="preserve"> CTI, C-reactive protein-triglyceride glucose index; TyG, triglyceride-glucose index; TyG-BMI: triglyceride-glucose-body mass index; TyG-WC: triglyceride-glucose-waist circumference index; TyG-WHtR: triglyceride-glucose-waist-to-height ratio index; OR, odds ratio; 95% CI, 95% confidence interval.</w:t>
            </w:r>
          </w:p>
        </w:tc>
      </w:tr>
    </w:tbl>
    <w:p w14:paraId="06C42003">
      <w:pPr>
        <w:spacing w:after="156" w:afterLines="50"/>
        <w:rPr>
          <w:rFonts w:ascii="Times New Roman" w:hAnsi="Times New Roman" w:cs="Times New Roman"/>
          <w:b/>
          <w:bCs/>
          <w:sz w:val="22"/>
        </w:rPr>
      </w:pPr>
    </w:p>
    <w:p w14:paraId="0B588ECF">
      <w:pPr>
        <w:spacing w:after="156" w:afterLines="50"/>
        <w:rPr>
          <w:rFonts w:ascii="Times New Roman" w:hAnsi="Times New Roman" w:cs="Times New Roman"/>
          <w:b/>
          <w:bCs/>
          <w:sz w:val="22"/>
        </w:rPr>
      </w:pPr>
    </w:p>
    <w:p w14:paraId="616AF6A1">
      <w:pPr>
        <w:spacing w:after="156" w:afterLines="50"/>
        <w:rPr>
          <w:rFonts w:ascii="Times New Roman" w:hAnsi="Times New Roman" w:cs="Times New Roman"/>
          <w:b/>
          <w:bCs/>
          <w:sz w:val="22"/>
        </w:rPr>
      </w:pPr>
    </w:p>
    <w:p w14:paraId="4CD55C6D">
      <w:pPr>
        <w:spacing w:after="156" w:afterLines="50"/>
        <w:rPr>
          <w:rFonts w:ascii="Times New Roman" w:hAnsi="Times New Roman" w:cs="Times New Roman"/>
          <w:b/>
          <w:bCs/>
          <w:sz w:val="22"/>
        </w:rPr>
      </w:pPr>
    </w:p>
    <w:p w14:paraId="224521DF">
      <w:pPr>
        <w:spacing w:after="156" w:afterLines="50"/>
        <w:rPr>
          <w:rFonts w:ascii="Times New Roman" w:hAnsi="Times New Roman" w:cs="Times New Roman"/>
          <w:b/>
          <w:bCs/>
          <w:sz w:val="22"/>
        </w:rPr>
      </w:pPr>
    </w:p>
    <w:tbl>
      <w:tblPr>
        <w:tblStyle w:val="4"/>
        <w:tblW w:w="4863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5"/>
        <w:gridCol w:w="866"/>
        <w:gridCol w:w="1016"/>
        <w:gridCol w:w="879"/>
        <w:gridCol w:w="866"/>
        <w:gridCol w:w="1016"/>
        <w:gridCol w:w="879"/>
        <w:gridCol w:w="866"/>
        <w:gridCol w:w="916"/>
        <w:gridCol w:w="879"/>
      </w:tblGrid>
      <w:tr w14:paraId="2143B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5000" w:type="pct"/>
            <w:gridSpan w:val="10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D32E1D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5E8732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095" w:type="pct"/>
            <w:vMerge w:val="restar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2DD4B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Categories</w:t>
            </w:r>
          </w:p>
        </w:tc>
        <w:tc>
          <w:tcPr>
            <w:tcW w:w="1317" w:type="pct"/>
            <w:gridSpan w:val="3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722D5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Model1</w:t>
            </w:r>
          </w:p>
        </w:tc>
        <w:tc>
          <w:tcPr>
            <w:tcW w:w="1317" w:type="pct"/>
            <w:gridSpan w:val="3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A6C16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Model2</w:t>
            </w:r>
          </w:p>
        </w:tc>
        <w:tc>
          <w:tcPr>
            <w:tcW w:w="1269" w:type="pct"/>
            <w:gridSpan w:val="3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C5E1B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Model3</w:t>
            </w:r>
          </w:p>
        </w:tc>
      </w:tr>
      <w:tr w14:paraId="562E6D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1095" w:type="pct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C874C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26A668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i/>
                <w:iCs/>
                <w:color w:val="000000"/>
                <w:sz w:val="20"/>
                <w:szCs w:val="20"/>
                <w:u w:val="none"/>
                <w:lang w:val="en-US"/>
              </w:rPr>
              <w:t>OR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986DE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/>
              </w:rPr>
              <w:t>95% CI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9CE8D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200" w:firstLineChars="100"/>
              <w:jc w:val="both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/>
                <w:i/>
                <w:iCs/>
                <w:color w:val="000000"/>
                <w:sz w:val="20"/>
                <w:szCs w:val="20"/>
                <w:u w:val="none"/>
                <w:lang w:val="en-US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value</w:t>
            </w:r>
          </w:p>
        </w:tc>
        <w:tc>
          <w:tcPr>
            <w:tcW w:w="41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5800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i/>
                <w:iCs/>
                <w:color w:val="000000"/>
                <w:sz w:val="20"/>
                <w:szCs w:val="20"/>
                <w:u w:val="none"/>
                <w:lang w:val="en-US"/>
              </w:rPr>
              <w:t>OR</w:t>
            </w:r>
          </w:p>
        </w:tc>
        <w:tc>
          <w:tcPr>
            <w:tcW w:w="484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91F05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/>
              </w:rPr>
              <w:t>95% CI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78DC5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 w:eastAsia="en-US"/>
              </w:rPr>
            </w:pPr>
            <w:r>
              <w:rPr>
                <w:rFonts w:hint="default" w:ascii="Times New Roman" w:hAnsi="Times New Roman" w:eastAsia="Arial" w:cs="Times New Roman"/>
                <w:b/>
                <w:i/>
                <w:iCs/>
                <w:color w:val="000000"/>
                <w:sz w:val="20"/>
                <w:szCs w:val="20"/>
                <w:u w:val="none"/>
                <w:lang w:val="en-US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value</w:t>
            </w:r>
          </w:p>
        </w:tc>
        <w:tc>
          <w:tcPr>
            <w:tcW w:w="413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C5DEB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/>
                <w:iCs/>
                <w:color w:val="000000"/>
                <w:sz w:val="20"/>
                <w:szCs w:val="20"/>
                <w:u w:val="none"/>
                <w:lang w:val="en-US"/>
              </w:rPr>
              <w:t>OR</w:t>
            </w:r>
          </w:p>
        </w:tc>
        <w:tc>
          <w:tcPr>
            <w:tcW w:w="437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80516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  <w:lang w:val="en-US"/>
              </w:rPr>
              <w:t>95% CI</w:t>
            </w:r>
          </w:p>
        </w:tc>
        <w:tc>
          <w:tcPr>
            <w:tcW w:w="419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56D97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40" w:beforeAutospacing="0" w:after="40" w:afterAutospacing="0" w:line="240" w:lineRule="auto"/>
              <w:ind w:left="100" w:leftChars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/>
                <w:i/>
                <w:iCs/>
                <w:color w:val="000000"/>
                <w:sz w:val="20"/>
                <w:szCs w:val="20"/>
                <w:u w:val="none"/>
                <w:lang w:val="en-US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value</w:t>
            </w:r>
          </w:p>
        </w:tc>
      </w:tr>
      <w:tr w14:paraId="629A7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95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D9961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CTI</w:t>
            </w:r>
          </w:p>
        </w:tc>
        <w:tc>
          <w:tcPr>
            <w:tcW w:w="413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676CE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F7C1C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9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00E81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3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A47A6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E09A4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9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EC80B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3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1AAB3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7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9D7DC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9" w:type="pct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22515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BDF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C26CE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Continuous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0B92C9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1.5651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1C5B8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1.4615, 1.6760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6ACDC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D29F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1.3468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94ADF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1.2407, 1.4620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0D5B1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CDC2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1.2342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F4F8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1.1238, 1.3555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F248B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</w:tr>
      <w:tr w14:paraId="290FEB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7C592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Quartile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22B95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7D06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E9861F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F9319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02210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C40A3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C5BB1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0E982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4A337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44C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717F1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Q1</w:t>
            </w:r>
            <w:r>
              <w:rPr>
                <w:rFonts w:hint="eastAsia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(4.7581, 7.3445)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8B8CC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9897B4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E5074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C4C8B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E4FA9C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601EB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A1C4C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D7C72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96EF7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</w:p>
        </w:tc>
      </w:tr>
      <w:tr w14:paraId="06506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10336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2(7.3445, 7.9717)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391F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1.7279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AF450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1.3893, 2.1492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BF042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EB8ECA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1.2805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3CC16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1.0040, 1.6333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02040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0.046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CB08F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1.1926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3CEB5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0.9286, 1.5317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D547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00</w:t>
            </w:r>
          </w:p>
        </w:tc>
      </w:tr>
      <w:tr w14:paraId="09D50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C7C63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Q3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(7.9717, 8.5994)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907B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2.1610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69939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1.8138, 2.5747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36D75C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970D69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1.4670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E998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1.2058, 1.7848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408B4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A5794C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1.3008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5DDC1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1.0654, 1.5883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4D03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0.011</w:t>
            </w:r>
          </w:p>
        </w:tc>
      </w:tr>
      <w:tr w14:paraId="1BF089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8ECEA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 w:firstLine="200" w:firstLineChars="10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Q4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(8.5994, 13.2969)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DDFF7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2.9945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8E5A3A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2.4760, 3.6216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C0762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4E0711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1.9393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63217B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1.5500, 2.4263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11185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FBF1EA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1.5750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7799FF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1.2291, 2.0182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E69B98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</w:tr>
      <w:tr w14:paraId="740B7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20C5F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3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sz w:val="20"/>
                <w:szCs w:val="20"/>
                <w:u w:val="none"/>
                <w:lang w:val="en-US" w:eastAsia="zh-CN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for trend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036F70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  <w:t>2.1940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3C014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beforeAutospacing="0" w:after="10" w:afterAutospacing="0" w:line="240" w:lineRule="auto"/>
              <w:ind w:left="102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1.9248,</w:t>
            </w:r>
          </w:p>
          <w:p w14:paraId="5C36223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beforeAutospacing="0" w:after="10" w:afterAutospacing="0" w:line="240" w:lineRule="auto"/>
              <w:ind w:left="102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2.5010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EB478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FB16F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1.6075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F6D6B5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1.3787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1.8743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027F7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DD712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1.3828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2813F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1661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1.6398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F24AA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240" w:lineRule="auto"/>
              <w:ind w:left="0" w:leftChars="0" w:right="102" w:rightChars="0"/>
              <w:jc w:val="both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&lt;0.001</w:t>
            </w:r>
          </w:p>
        </w:tc>
      </w:tr>
      <w:tr w14:paraId="5E9F01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596A6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TyG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59235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706931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33012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456A7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E6F427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CB0BB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AEE4A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240" w:lineRule="auto"/>
              <w:ind w:left="0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76A5E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196B0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240" w:lineRule="auto"/>
              <w:ind w:left="0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629256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73CEF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Continuous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E3E81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1.6206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DA7CD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1.4707, 1.7858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2D58F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7CB81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1.3234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F44D0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1.1734, 1.4926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E53A0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38A03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1.1842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D8A00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1.0347, 1.3554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5E538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0.012</w:t>
            </w:r>
          </w:p>
        </w:tc>
      </w:tr>
      <w:tr w14:paraId="6AB13F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8F373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left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Quartile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70B05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BA5A4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5AB8B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A492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A3BC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A96E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687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240" w:lineRule="auto"/>
              <w:ind w:left="0" w:leftChars="0" w:right="102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71A8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240" w:lineRule="auto"/>
              <w:ind w:left="0" w:leftChars="0" w:right="102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0171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240" w:lineRule="auto"/>
              <w:ind w:left="0" w:leftChars="0" w:right="102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0B9AF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385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200" w:firstLineChars="10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Q1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(6.6554,8.2260)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39C77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BCE8E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271961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846FE1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4F783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3A35F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2CC3CE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240" w:lineRule="auto"/>
              <w:ind w:left="0" w:leftChars="0" w:right="102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B718A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240" w:lineRule="auto"/>
              <w:ind w:left="0" w:leftChars="0" w:right="102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52116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240" w:lineRule="auto"/>
              <w:ind w:left="0" w:leftChars="0" w:right="102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2C1165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EB9E2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 w:firstLine="200" w:firstLineChars="10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Q2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(8.2260, 8.6188)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5C3E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1.6001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E73248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1.2870, 1.9892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C908DD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1247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1.2457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B0CA9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0.9929, 1.5627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430BD8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0.057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81534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1.1679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02EC3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0.9169, 1.4878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90C596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00</w:t>
            </w:r>
          </w:p>
        </w:tc>
      </w:tr>
      <w:tr w14:paraId="7DDF69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41E81D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 w:firstLine="200" w:firstLineChars="10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Q3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(8.6188, 9.0551)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1C1E0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2.0781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079DF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1.6757, 2.5770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535CA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AA8A8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1.4275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C0E3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1.1325, 1.7994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CCAE9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0.003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0179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1.2797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4F26B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1.0066, 1.6268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61B066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0.044</w:t>
            </w:r>
          </w:p>
        </w:tc>
      </w:tr>
      <w:tr w14:paraId="1305BE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7683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 w:firstLine="200" w:firstLineChars="100"/>
              <w:jc w:val="left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  <w:t>Q4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(9.0551, 13.4045)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4EA8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2.7103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8C2D3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2.2056, 3.3305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54203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B2C5E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1.7538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5B9A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1.3927, 2.2084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48648A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613CF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1.4601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CA904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1.1292, 1.8880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1A378C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0.005</w:t>
            </w:r>
          </w:p>
        </w:tc>
      </w:tr>
      <w:tr w14:paraId="312DF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2FB389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3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sz w:val="20"/>
                <w:szCs w:val="20"/>
                <w:u w:val="none"/>
                <w:lang w:val="en-US" w:eastAsia="zh-CN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for trend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A60ED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  <w:t>2.0695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E5FAD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beforeAutospacing="0" w:after="10" w:afterAutospacing="0" w:line="480" w:lineRule="auto"/>
              <w:ind w:left="102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1.7925,</w:t>
            </w:r>
          </w:p>
          <w:p w14:paraId="64D72DD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beforeAutospacing="0" w:after="10" w:afterAutospacing="0" w:line="480" w:lineRule="auto"/>
              <w:ind w:left="102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2.3892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0DC5F0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FECCF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1.5028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9F6E4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1.2779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1.7672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FF0E92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A445F3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1.3157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7DCB6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0986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1.5757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6DF058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480" w:lineRule="auto"/>
              <w:ind w:left="0" w:leftChars="0" w:right="102" w:righ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0.004</w:t>
            </w:r>
          </w:p>
        </w:tc>
      </w:tr>
      <w:tr w14:paraId="794A57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6E562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TyG-WHtR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AE454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FCD65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BD45C9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2B04C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229B2C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3AD86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D84E7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FEE6DA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C891A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</w:tr>
      <w:tr w14:paraId="0F14C1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28626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Continuous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56743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1.6254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4583F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1.5175, 1.7411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911D35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1D895F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1.3924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8508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1.2795, 1.5153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BBE45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F1C630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1.3262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6581F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1.2096, 1.4541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468E6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</w:tr>
      <w:tr w14:paraId="7E183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20146D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Quartile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CBFD3C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37576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1F2D6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F5B24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7E9569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95457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31C1B9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03F56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1F0A62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</w:tr>
      <w:tr w14:paraId="5CF6A9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FF01DB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Q1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(2.6850, 4.2687)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3BF6D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DB9583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E26F4E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7E6FFA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0089E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A273E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3B60D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240" w:lineRule="auto"/>
              <w:ind w:left="0" w:leftChars="0" w:right="102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122F97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240" w:lineRule="auto"/>
              <w:ind w:left="0" w:leftChars="0" w:right="102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D851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</w:tr>
      <w:tr w14:paraId="3A826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8E88B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(4.2687, 4.9413)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D1E953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1.7991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0A7DC2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1.4245, 2.2723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332460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1C566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1.2078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96F9C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0.9301, 1.5683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B088C6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0.2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00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DD050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1.1538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9F8299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0.8837, 1.5065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D6336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0.3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00</w:t>
            </w:r>
          </w:p>
        </w:tc>
      </w:tr>
      <w:tr w14:paraId="27DA90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9F4AE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Q3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(4.9413, 5.6575)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902FE7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2.4813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29BFC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1.9664, 3.1310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839CE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BD1FAC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1.4578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3C39F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1.1215, 1.8949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8789E4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0.006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7F969A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1.3582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A6AAF3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1.0369, 1.7791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ACFE3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0.027</w:t>
            </w:r>
          </w:p>
        </w:tc>
      </w:tr>
      <w:tr w14:paraId="621289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39D4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Q4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(5.6575, 10.3396)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C2F63D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3.8564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131465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3.1474, 4.7251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281F41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BA47BC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2.1293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5B9AF2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1.6895, 2.6836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19E35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86EFC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1.8394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F3AFFF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1.4334, 2.3603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5B76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</w:tr>
      <w:tr w14:paraId="36762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D25271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3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sz w:val="20"/>
                <w:szCs w:val="20"/>
                <w:u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for trend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B33C2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  <w:t>2.657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EF48F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2.3025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,</w:t>
            </w:r>
          </w:p>
          <w:p w14:paraId="6C062CB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3.0668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0F89D9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A9E535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7316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3A3F4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4707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2.0389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477619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8913DB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5609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D8CDF5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3090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, 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8613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C21368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leftChars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</w:tr>
      <w:tr w14:paraId="12F23C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6C254A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TyG-WC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895EE0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ECA81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C1566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7B4F30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2F86E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E25FD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62B4A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0ABD2A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826D4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</w:tr>
      <w:tr w14:paraId="0F1179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9D8CEF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Continuous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A461F1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1.0024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B1DBEE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1.0020, 1.0028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0227E1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CA04C7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1.0021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087A91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1.0016, 1.0026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8F81DE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545C55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1.0018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56C2D6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1.0012, 1.0023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DF7A0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</w:tr>
      <w:tr w14:paraId="6EF082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6A62C2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Quartile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A67708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2C8BF59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A7599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016CB02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18D5BD7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37561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43FD6A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6D0856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7C7D23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</w:tr>
      <w:tr w14:paraId="489CE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exac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DF90FF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Q1</w:t>
            </w:r>
          </w:p>
          <w:p w14:paraId="3B48D08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(431.5272,721.46899)</w:t>
            </w:r>
          </w:p>
          <w:p w14:paraId="102A485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E9AAE1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7C082D3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9113F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D559F7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653FA7B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55F369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5CBEBAB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240" w:lineRule="auto"/>
              <w:ind w:left="0" w:leftChars="0" w:right="102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313A9ED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240" w:lineRule="auto"/>
              <w:ind w:left="0" w:leftChars="0" w:right="102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 w14:paraId="449C0D0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</w:tr>
      <w:tr w14:paraId="5B6CBB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109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2201BA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Q2</w:t>
            </w:r>
          </w:p>
          <w:p w14:paraId="20F3F60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(721.4689, 837.7003)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BA352C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1.7187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8E0FF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1.3814, 2.1383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D47280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1DFDB1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1.3271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2D786A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1.0361, 1.6999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86AB9F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0.026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38EC93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1.2640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359FEB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0.9811, 1.6285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420B2E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0.069</w:t>
            </w:r>
          </w:p>
        </w:tc>
      </w:tr>
      <w:tr w14:paraId="0F67BA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1095" w:type="pct"/>
            <w:tcBorders>
              <w:top w:val="nil"/>
            </w:tcBorders>
            <w:shd w:val="clear" w:color="auto" w:fill="FFFFFF"/>
            <w:vAlign w:val="top"/>
          </w:tcPr>
          <w:p w14:paraId="28FE9D1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Q3</w:t>
            </w:r>
          </w:p>
          <w:p w14:paraId="3973ACE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(837.7003,962.5009)</w:t>
            </w:r>
          </w:p>
        </w:tc>
        <w:tc>
          <w:tcPr>
            <w:tcW w:w="413" w:type="pct"/>
            <w:tcBorders>
              <w:top w:val="nil"/>
            </w:tcBorders>
            <w:shd w:val="clear" w:color="auto" w:fill="FFFFFF"/>
            <w:vAlign w:val="top"/>
          </w:tcPr>
          <w:p w14:paraId="3088758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2.2449</w:t>
            </w:r>
          </w:p>
        </w:tc>
        <w:tc>
          <w:tcPr>
            <w:tcW w:w="484" w:type="pct"/>
            <w:tcBorders>
              <w:top w:val="nil"/>
            </w:tcBorders>
            <w:shd w:val="clear" w:color="auto" w:fill="FFFFFF"/>
            <w:vAlign w:val="top"/>
          </w:tcPr>
          <w:p w14:paraId="15BFE6D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1.7960, 2.8060</w:t>
            </w:r>
          </w:p>
        </w:tc>
        <w:tc>
          <w:tcPr>
            <w:tcW w:w="419" w:type="pct"/>
            <w:tcBorders>
              <w:top w:val="nil"/>
            </w:tcBorders>
            <w:shd w:val="clear" w:color="auto" w:fill="FFFFFF"/>
            <w:vAlign w:val="top"/>
          </w:tcPr>
          <w:p w14:paraId="0F2E8F8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tcBorders>
              <w:top w:val="nil"/>
            </w:tcBorders>
            <w:shd w:val="clear" w:color="auto" w:fill="FFFFFF"/>
            <w:vAlign w:val="top"/>
          </w:tcPr>
          <w:p w14:paraId="3554EAD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1.5653</w:t>
            </w:r>
          </w:p>
        </w:tc>
        <w:tc>
          <w:tcPr>
            <w:tcW w:w="484" w:type="pct"/>
            <w:tcBorders>
              <w:top w:val="nil"/>
            </w:tcBorders>
            <w:shd w:val="clear" w:color="auto" w:fill="FFFFFF"/>
            <w:vAlign w:val="top"/>
          </w:tcPr>
          <w:p w14:paraId="0F7DCEC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1.2079, 2.0285</w:t>
            </w:r>
          </w:p>
        </w:tc>
        <w:tc>
          <w:tcPr>
            <w:tcW w:w="419" w:type="pct"/>
            <w:tcBorders>
              <w:top w:val="nil"/>
            </w:tcBorders>
            <w:shd w:val="clear" w:color="auto" w:fill="FFFFFF"/>
            <w:vAlign w:val="top"/>
          </w:tcPr>
          <w:p w14:paraId="61F6395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0.001</w:t>
            </w:r>
          </w:p>
        </w:tc>
        <w:tc>
          <w:tcPr>
            <w:tcW w:w="413" w:type="pct"/>
            <w:tcBorders>
              <w:top w:val="nil"/>
            </w:tcBorders>
            <w:shd w:val="clear" w:color="auto" w:fill="FFFFFF"/>
            <w:vAlign w:val="top"/>
          </w:tcPr>
          <w:p w14:paraId="0FE6C2D4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1.4695</w:t>
            </w:r>
          </w:p>
        </w:tc>
        <w:tc>
          <w:tcPr>
            <w:tcW w:w="437" w:type="pct"/>
            <w:tcBorders>
              <w:top w:val="nil"/>
            </w:tcBorders>
            <w:shd w:val="clear" w:color="auto" w:fill="FFFFFF"/>
            <w:vAlign w:val="top"/>
          </w:tcPr>
          <w:p w14:paraId="02D6BDC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1.1182, 1.9312</w:t>
            </w:r>
          </w:p>
        </w:tc>
        <w:tc>
          <w:tcPr>
            <w:tcW w:w="419" w:type="pct"/>
            <w:tcBorders>
              <w:top w:val="nil"/>
            </w:tcBorders>
            <w:shd w:val="clear" w:color="auto" w:fill="FFFFFF"/>
            <w:vAlign w:val="top"/>
          </w:tcPr>
          <w:p w14:paraId="75C686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0.007</w:t>
            </w:r>
          </w:p>
        </w:tc>
      </w:tr>
      <w:tr w14:paraId="5DFC3C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  <w:jc w:val="center"/>
        </w:trPr>
        <w:tc>
          <w:tcPr>
            <w:tcW w:w="1095" w:type="pct"/>
            <w:shd w:val="clear" w:color="auto" w:fill="FFFFFF"/>
            <w:vAlign w:val="top"/>
          </w:tcPr>
          <w:p w14:paraId="4EA3A02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Q4</w:t>
            </w:r>
          </w:p>
          <w:p w14:paraId="5B0835F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(962.5009,1638.9111)</w:t>
            </w:r>
          </w:p>
        </w:tc>
        <w:tc>
          <w:tcPr>
            <w:tcW w:w="413" w:type="pct"/>
            <w:shd w:val="clear" w:color="auto" w:fill="FFFFFF"/>
            <w:vAlign w:val="top"/>
          </w:tcPr>
          <w:p w14:paraId="14EFC31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3.1978</w:t>
            </w:r>
          </w:p>
        </w:tc>
        <w:tc>
          <w:tcPr>
            <w:tcW w:w="484" w:type="pct"/>
            <w:shd w:val="clear" w:color="auto" w:fill="FFFFFF"/>
            <w:vAlign w:val="top"/>
          </w:tcPr>
          <w:p w14:paraId="4A4AAD9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2.5686, 3.9811</w:t>
            </w:r>
          </w:p>
        </w:tc>
        <w:tc>
          <w:tcPr>
            <w:tcW w:w="419" w:type="pct"/>
            <w:shd w:val="clear" w:color="auto" w:fill="FFFFFF"/>
            <w:vAlign w:val="top"/>
          </w:tcPr>
          <w:p w14:paraId="5C31194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shd w:val="clear" w:color="auto" w:fill="FFFFFF"/>
            <w:vAlign w:val="top"/>
          </w:tcPr>
          <w:p w14:paraId="2716BF5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2.3981</w:t>
            </w:r>
          </w:p>
        </w:tc>
        <w:tc>
          <w:tcPr>
            <w:tcW w:w="484" w:type="pct"/>
            <w:shd w:val="clear" w:color="auto" w:fill="FFFFFF"/>
            <w:vAlign w:val="top"/>
          </w:tcPr>
          <w:p w14:paraId="2006F1E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1.8736, 3.0696</w:t>
            </w:r>
          </w:p>
        </w:tc>
        <w:tc>
          <w:tcPr>
            <w:tcW w:w="419" w:type="pct"/>
            <w:shd w:val="clear" w:color="auto" w:fill="FFFFFF"/>
            <w:vAlign w:val="top"/>
          </w:tcPr>
          <w:p w14:paraId="55E6F4A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shd w:val="clear" w:color="auto" w:fill="FFFFFF"/>
            <w:vAlign w:val="top"/>
          </w:tcPr>
          <w:p w14:paraId="7F6C5EA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2.0823</w:t>
            </w:r>
          </w:p>
        </w:tc>
        <w:tc>
          <w:tcPr>
            <w:tcW w:w="437" w:type="pct"/>
            <w:shd w:val="clear" w:color="auto" w:fill="FFFFFF"/>
            <w:vAlign w:val="top"/>
          </w:tcPr>
          <w:p w14:paraId="4E675BD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1.6019, 2.7066</w:t>
            </w:r>
          </w:p>
        </w:tc>
        <w:tc>
          <w:tcPr>
            <w:tcW w:w="419" w:type="pct"/>
            <w:shd w:val="clear" w:color="auto" w:fill="FFFFFF"/>
            <w:vAlign w:val="top"/>
          </w:tcPr>
          <w:p w14:paraId="51B9B82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</w:tr>
      <w:tr w14:paraId="7448C5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95" w:type="pct"/>
            <w:shd w:val="clear" w:color="auto" w:fill="FFFFFF"/>
            <w:vAlign w:val="top"/>
          </w:tcPr>
          <w:p w14:paraId="56ADAAF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sz w:val="20"/>
                <w:szCs w:val="20"/>
                <w:u w:val="none"/>
                <w:lang w:val="en-US" w:eastAsia="zh-CN"/>
              </w:rPr>
              <w:t xml:space="preserve">P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for trend</w:t>
            </w:r>
          </w:p>
        </w:tc>
        <w:tc>
          <w:tcPr>
            <w:tcW w:w="413" w:type="pct"/>
            <w:shd w:val="clear" w:color="auto" w:fill="FFFFFF"/>
            <w:vAlign w:val="top"/>
          </w:tcPr>
          <w:p w14:paraId="17D7A31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  <w:t>2.3153</w:t>
            </w:r>
          </w:p>
        </w:tc>
        <w:tc>
          <w:tcPr>
            <w:tcW w:w="484" w:type="pct"/>
            <w:shd w:val="clear" w:color="auto" w:fill="FFFFFF"/>
            <w:vAlign w:val="top"/>
          </w:tcPr>
          <w:p w14:paraId="1E63FD0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1.9878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/>
              </w:rPr>
              <w:t xml:space="preserve">, 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lang w:val="en-US" w:eastAsia="zh-CN"/>
              </w:rPr>
              <w:t>2.6968</w:t>
            </w:r>
          </w:p>
        </w:tc>
        <w:tc>
          <w:tcPr>
            <w:tcW w:w="419" w:type="pct"/>
            <w:shd w:val="clear" w:color="auto" w:fill="FFFFFF"/>
            <w:vAlign w:val="top"/>
          </w:tcPr>
          <w:p w14:paraId="49505BA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413" w:type="pct"/>
            <w:shd w:val="clear" w:color="auto" w:fill="FFFFFF"/>
            <w:vAlign w:val="top"/>
          </w:tcPr>
          <w:p w14:paraId="2C482B1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8658</w:t>
            </w:r>
          </w:p>
        </w:tc>
        <w:tc>
          <w:tcPr>
            <w:tcW w:w="484" w:type="pct"/>
            <w:shd w:val="clear" w:color="auto" w:fill="FFFFFF"/>
            <w:vAlign w:val="top"/>
          </w:tcPr>
          <w:p w14:paraId="0124611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5674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2.2209</w:t>
            </w:r>
          </w:p>
        </w:tc>
        <w:tc>
          <w:tcPr>
            <w:tcW w:w="419" w:type="pct"/>
            <w:shd w:val="clear" w:color="auto" w:fill="FFFFFF"/>
            <w:vAlign w:val="top"/>
          </w:tcPr>
          <w:p w14:paraId="127C521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413" w:type="pct"/>
            <w:shd w:val="clear" w:color="auto" w:fill="FFFFFF"/>
            <w:vAlign w:val="top"/>
          </w:tcPr>
          <w:p w14:paraId="1ACAA92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6916</w:t>
            </w:r>
          </w:p>
        </w:tc>
        <w:tc>
          <w:tcPr>
            <w:tcW w:w="437" w:type="pct"/>
            <w:shd w:val="clear" w:color="auto" w:fill="FFFFFF"/>
            <w:vAlign w:val="top"/>
          </w:tcPr>
          <w:p w14:paraId="1C945B7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4022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2.0408</w:t>
            </w:r>
          </w:p>
        </w:tc>
        <w:tc>
          <w:tcPr>
            <w:tcW w:w="419" w:type="pct"/>
            <w:shd w:val="clear" w:color="auto" w:fill="FFFFFF"/>
            <w:vAlign w:val="top"/>
          </w:tcPr>
          <w:p w14:paraId="75E325E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&lt;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0.001</w:t>
            </w:r>
          </w:p>
        </w:tc>
      </w:tr>
      <w:tr w14:paraId="13431D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95" w:type="pct"/>
            <w:shd w:val="clear" w:color="auto" w:fill="FFFFFF"/>
            <w:vAlign w:val="top"/>
          </w:tcPr>
          <w:p w14:paraId="6D8B453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TyG-BMI</w:t>
            </w:r>
          </w:p>
        </w:tc>
        <w:tc>
          <w:tcPr>
            <w:tcW w:w="413" w:type="pct"/>
            <w:shd w:val="clear" w:color="auto" w:fill="FFFFFF"/>
            <w:vAlign w:val="top"/>
          </w:tcPr>
          <w:p w14:paraId="40E27ED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84" w:type="pct"/>
            <w:shd w:val="clear" w:color="auto" w:fill="FFFFFF"/>
            <w:vAlign w:val="top"/>
          </w:tcPr>
          <w:p w14:paraId="1E1BA40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19" w:type="pct"/>
            <w:shd w:val="clear" w:color="auto" w:fill="FFFFFF"/>
            <w:vAlign w:val="top"/>
          </w:tcPr>
          <w:p w14:paraId="773B995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13" w:type="pct"/>
            <w:shd w:val="clear" w:color="auto" w:fill="FFFFFF"/>
            <w:vAlign w:val="top"/>
          </w:tcPr>
          <w:p w14:paraId="67A51FC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84" w:type="pct"/>
            <w:shd w:val="clear" w:color="auto" w:fill="FFFFFF"/>
            <w:vAlign w:val="top"/>
          </w:tcPr>
          <w:p w14:paraId="486D2B3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19" w:type="pct"/>
            <w:shd w:val="clear" w:color="auto" w:fill="FFFFFF"/>
            <w:vAlign w:val="top"/>
          </w:tcPr>
          <w:p w14:paraId="6C0A17B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13" w:type="pct"/>
            <w:shd w:val="clear" w:color="auto" w:fill="FFFFFF"/>
            <w:vAlign w:val="top"/>
          </w:tcPr>
          <w:p w14:paraId="4C4EF76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37" w:type="pct"/>
            <w:shd w:val="clear" w:color="auto" w:fill="FFFFFF"/>
            <w:vAlign w:val="top"/>
          </w:tcPr>
          <w:p w14:paraId="2DFDD71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19" w:type="pct"/>
            <w:shd w:val="clear" w:color="auto" w:fill="FFFFFF"/>
            <w:vAlign w:val="top"/>
          </w:tcPr>
          <w:p w14:paraId="01778DD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</w:tr>
      <w:tr w14:paraId="3964C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95" w:type="pct"/>
            <w:shd w:val="clear" w:color="auto" w:fill="FFFFFF"/>
            <w:vAlign w:val="top"/>
          </w:tcPr>
          <w:p w14:paraId="6AD8E07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Continuous</w:t>
            </w:r>
          </w:p>
        </w:tc>
        <w:tc>
          <w:tcPr>
            <w:tcW w:w="413" w:type="pct"/>
            <w:shd w:val="clear" w:color="auto" w:fill="FFFFFF"/>
            <w:vAlign w:val="top"/>
          </w:tcPr>
          <w:p w14:paraId="435DA31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1.0056</w:t>
            </w:r>
          </w:p>
        </w:tc>
        <w:tc>
          <w:tcPr>
            <w:tcW w:w="484" w:type="pct"/>
            <w:shd w:val="clear" w:color="auto" w:fill="FFFFFF"/>
            <w:vAlign w:val="top"/>
          </w:tcPr>
          <w:p w14:paraId="33E062C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1.0044, 1.0067</w:t>
            </w:r>
          </w:p>
        </w:tc>
        <w:tc>
          <w:tcPr>
            <w:tcW w:w="419" w:type="pct"/>
            <w:shd w:val="clear" w:color="auto" w:fill="FFFFFF"/>
            <w:vAlign w:val="top"/>
          </w:tcPr>
          <w:p w14:paraId="7B7D7C5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shd w:val="clear" w:color="auto" w:fill="FFFFFF"/>
            <w:vAlign w:val="top"/>
          </w:tcPr>
          <w:p w14:paraId="0F9C11D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1.0055</w:t>
            </w:r>
          </w:p>
        </w:tc>
        <w:tc>
          <w:tcPr>
            <w:tcW w:w="484" w:type="pct"/>
            <w:shd w:val="clear" w:color="auto" w:fill="FFFFFF"/>
            <w:vAlign w:val="top"/>
          </w:tcPr>
          <w:p w14:paraId="00FD01C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1.0042, 1.0069</w:t>
            </w:r>
          </w:p>
        </w:tc>
        <w:tc>
          <w:tcPr>
            <w:tcW w:w="419" w:type="pct"/>
            <w:shd w:val="clear" w:color="auto" w:fill="FFFFFF"/>
            <w:vAlign w:val="top"/>
          </w:tcPr>
          <w:p w14:paraId="40994E5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shd w:val="clear" w:color="auto" w:fill="FFFFFF"/>
            <w:vAlign w:val="top"/>
          </w:tcPr>
          <w:p w14:paraId="6D1082B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1.0050</w:t>
            </w:r>
          </w:p>
        </w:tc>
        <w:tc>
          <w:tcPr>
            <w:tcW w:w="437" w:type="pct"/>
            <w:shd w:val="clear" w:color="auto" w:fill="FFFFFF"/>
            <w:vAlign w:val="top"/>
          </w:tcPr>
          <w:p w14:paraId="5C55737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1.0036, 1.0065</w:t>
            </w:r>
          </w:p>
        </w:tc>
        <w:tc>
          <w:tcPr>
            <w:tcW w:w="419" w:type="pct"/>
            <w:shd w:val="clear" w:color="auto" w:fill="FFFFFF"/>
            <w:vAlign w:val="top"/>
          </w:tcPr>
          <w:p w14:paraId="76207FA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</w:tr>
      <w:tr w14:paraId="0A6C5B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95" w:type="pct"/>
            <w:shd w:val="clear" w:color="auto" w:fill="FFFFFF"/>
            <w:vAlign w:val="top"/>
          </w:tcPr>
          <w:p w14:paraId="09F589B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Quartile</w:t>
            </w:r>
          </w:p>
        </w:tc>
        <w:tc>
          <w:tcPr>
            <w:tcW w:w="413" w:type="pct"/>
            <w:shd w:val="clear" w:color="auto" w:fill="FFFFFF"/>
            <w:vAlign w:val="top"/>
          </w:tcPr>
          <w:p w14:paraId="056FDAF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84" w:type="pct"/>
            <w:shd w:val="clear" w:color="auto" w:fill="FFFFFF"/>
            <w:vAlign w:val="top"/>
          </w:tcPr>
          <w:p w14:paraId="1FDE740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19" w:type="pct"/>
            <w:shd w:val="clear" w:color="auto" w:fill="FFFFFF"/>
            <w:vAlign w:val="top"/>
          </w:tcPr>
          <w:p w14:paraId="7EB9F9F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13" w:type="pct"/>
            <w:shd w:val="clear" w:color="auto" w:fill="FFFFFF"/>
            <w:vAlign w:val="top"/>
          </w:tcPr>
          <w:p w14:paraId="6651247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84" w:type="pct"/>
            <w:shd w:val="clear" w:color="auto" w:fill="FFFFFF"/>
            <w:vAlign w:val="top"/>
          </w:tcPr>
          <w:p w14:paraId="7B3AFC2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19" w:type="pct"/>
            <w:shd w:val="clear" w:color="auto" w:fill="FFFFFF"/>
            <w:vAlign w:val="top"/>
          </w:tcPr>
          <w:p w14:paraId="5306096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13" w:type="pct"/>
            <w:shd w:val="clear" w:color="auto" w:fill="FFFFFF"/>
            <w:vAlign w:val="top"/>
          </w:tcPr>
          <w:p w14:paraId="53C7837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37" w:type="pct"/>
            <w:shd w:val="clear" w:color="auto" w:fill="FFFFFF"/>
            <w:vAlign w:val="top"/>
          </w:tcPr>
          <w:p w14:paraId="37923EA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19" w:type="pct"/>
            <w:shd w:val="clear" w:color="auto" w:fill="FFFFFF"/>
            <w:vAlign w:val="top"/>
          </w:tcPr>
          <w:p w14:paraId="74BA24D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</w:tr>
      <w:tr w14:paraId="4DB6E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exact"/>
          <w:jc w:val="center"/>
        </w:trPr>
        <w:tc>
          <w:tcPr>
            <w:tcW w:w="1095" w:type="pct"/>
            <w:shd w:val="clear" w:color="auto" w:fill="FFFFFF"/>
            <w:vAlign w:val="top"/>
          </w:tcPr>
          <w:p w14:paraId="6EBD0DF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Q1</w:t>
            </w:r>
          </w:p>
          <w:p w14:paraId="3832307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(116.2463, 201.0409)</w:t>
            </w:r>
          </w:p>
        </w:tc>
        <w:tc>
          <w:tcPr>
            <w:tcW w:w="413" w:type="pct"/>
            <w:shd w:val="clear" w:color="auto" w:fill="FFFFFF"/>
            <w:vAlign w:val="top"/>
          </w:tcPr>
          <w:p w14:paraId="2754E84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84" w:type="pct"/>
            <w:shd w:val="clear" w:color="auto" w:fill="FFFFFF"/>
            <w:vAlign w:val="top"/>
          </w:tcPr>
          <w:p w14:paraId="108EC78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19" w:type="pct"/>
            <w:shd w:val="clear" w:color="auto" w:fill="FFFFFF"/>
            <w:vAlign w:val="top"/>
          </w:tcPr>
          <w:p w14:paraId="6B12162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  <w:tc>
          <w:tcPr>
            <w:tcW w:w="413" w:type="pct"/>
            <w:shd w:val="clear" w:color="auto" w:fill="FFFFFF"/>
            <w:vAlign w:val="top"/>
          </w:tcPr>
          <w:p w14:paraId="52E2DCA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84" w:type="pct"/>
            <w:shd w:val="clear" w:color="auto" w:fill="FFFFFF"/>
            <w:vAlign w:val="top"/>
          </w:tcPr>
          <w:p w14:paraId="1FBCE51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19" w:type="pct"/>
            <w:shd w:val="clear" w:color="auto" w:fill="FFFFFF"/>
            <w:vAlign w:val="top"/>
          </w:tcPr>
          <w:p w14:paraId="6081BD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413" w:type="pct"/>
            <w:shd w:val="clear" w:color="auto" w:fill="FFFFFF"/>
            <w:vAlign w:val="top"/>
          </w:tcPr>
          <w:p w14:paraId="716CFEE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240" w:lineRule="auto"/>
              <w:ind w:left="0" w:leftChars="0" w:right="102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37" w:type="pct"/>
            <w:shd w:val="clear" w:color="auto" w:fill="FFFFFF"/>
            <w:vAlign w:val="top"/>
          </w:tcPr>
          <w:p w14:paraId="48CA1BD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240" w:lineRule="auto"/>
              <w:ind w:left="0" w:leftChars="0" w:right="102" w:rightChars="0" w:firstLine="0" w:firstLineChars="0"/>
              <w:jc w:val="center"/>
              <w:textAlignment w:val="auto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Ref.</w:t>
            </w:r>
          </w:p>
        </w:tc>
        <w:tc>
          <w:tcPr>
            <w:tcW w:w="419" w:type="pct"/>
            <w:shd w:val="clear" w:color="auto" w:fill="FFFFFF"/>
            <w:vAlign w:val="top"/>
          </w:tcPr>
          <w:p w14:paraId="268EDC2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48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</w:p>
        </w:tc>
      </w:tr>
      <w:tr w14:paraId="6FD49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95" w:type="pct"/>
            <w:shd w:val="clear" w:color="auto" w:fill="FFFFFF"/>
            <w:vAlign w:val="top"/>
          </w:tcPr>
          <w:p w14:paraId="4A00273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Q2</w:t>
            </w:r>
          </w:p>
          <w:p w14:paraId="2C60635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(201.0409, 238.7938)</w:t>
            </w:r>
          </w:p>
        </w:tc>
        <w:tc>
          <w:tcPr>
            <w:tcW w:w="413" w:type="pct"/>
            <w:shd w:val="clear" w:color="auto" w:fill="FFFFFF"/>
            <w:vAlign w:val="top"/>
          </w:tcPr>
          <w:p w14:paraId="23BEBEE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1.5939</w:t>
            </w:r>
          </w:p>
        </w:tc>
        <w:tc>
          <w:tcPr>
            <w:tcW w:w="484" w:type="pct"/>
            <w:shd w:val="clear" w:color="auto" w:fill="FFFFFF"/>
            <w:vAlign w:val="top"/>
          </w:tcPr>
          <w:p w14:paraId="5AB0518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1.3459, 1.8876</w:t>
            </w:r>
          </w:p>
        </w:tc>
        <w:tc>
          <w:tcPr>
            <w:tcW w:w="419" w:type="pct"/>
            <w:shd w:val="clear" w:color="auto" w:fill="FFFFFF"/>
            <w:vAlign w:val="top"/>
          </w:tcPr>
          <w:p w14:paraId="3C7139D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shd w:val="clear" w:color="auto" w:fill="FFFFFF"/>
            <w:vAlign w:val="top"/>
          </w:tcPr>
          <w:p w14:paraId="3EBDEFB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1.2162</w:t>
            </w:r>
          </w:p>
        </w:tc>
        <w:tc>
          <w:tcPr>
            <w:tcW w:w="484" w:type="pct"/>
            <w:shd w:val="clear" w:color="auto" w:fill="FFFFFF"/>
            <w:vAlign w:val="top"/>
          </w:tcPr>
          <w:p w14:paraId="4DA0472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1.0057, 1.4707</w:t>
            </w:r>
          </w:p>
        </w:tc>
        <w:tc>
          <w:tcPr>
            <w:tcW w:w="419" w:type="pct"/>
            <w:shd w:val="clear" w:color="auto" w:fill="FFFFFF"/>
            <w:vAlign w:val="top"/>
          </w:tcPr>
          <w:p w14:paraId="21806DA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0.044</w:t>
            </w:r>
          </w:p>
        </w:tc>
        <w:tc>
          <w:tcPr>
            <w:tcW w:w="413" w:type="pct"/>
            <w:shd w:val="clear" w:color="auto" w:fill="FFFFFF"/>
            <w:vAlign w:val="top"/>
          </w:tcPr>
          <w:p w14:paraId="0AD4FDA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1.2020</w:t>
            </w:r>
          </w:p>
        </w:tc>
        <w:tc>
          <w:tcPr>
            <w:tcW w:w="437" w:type="pct"/>
            <w:shd w:val="clear" w:color="auto" w:fill="FFFFFF"/>
            <w:vAlign w:val="top"/>
          </w:tcPr>
          <w:p w14:paraId="2CCBBCA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0.9826, 1.4703</w:t>
            </w:r>
          </w:p>
        </w:tc>
        <w:tc>
          <w:tcPr>
            <w:tcW w:w="419" w:type="pct"/>
            <w:shd w:val="clear" w:color="auto" w:fill="FFFFFF"/>
            <w:vAlign w:val="top"/>
          </w:tcPr>
          <w:p w14:paraId="23E587E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0.073</w:t>
            </w:r>
          </w:p>
        </w:tc>
      </w:tr>
      <w:tr w14:paraId="7C5B21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exact"/>
          <w:jc w:val="center"/>
        </w:trPr>
        <w:tc>
          <w:tcPr>
            <w:tcW w:w="1095" w:type="pct"/>
            <w:shd w:val="clear" w:color="auto" w:fill="FFFFFF"/>
            <w:vAlign w:val="top"/>
          </w:tcPr>
          <w:p w14:paraId="2FB2BE0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Q3</w:t>
            </w:r>
          </w:p>
          <w:p w14:paraId="61762EF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(238.7938, 283.3747)</w:t>
            </w:r>
          </w:p>
        </w:tc>
        <w:tc>
          <w:tcPr>
            <w:tcW w:w="413" w:type="pct"/>
            <w:shd w:val="clear" w:color="auto" w:fill="FFFFFF"/>
            <w:vAlign w:val="top"/>
          </w:tcPr>
          <w:p w14:paraId="4B58BB2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1.8956</w:t>
            </w:r>
          </w:p>
        </w:tc>
        <w:tc>
          <w:tcPr>
            <w:tcW w:w="484" w:type="pct"/>
            <w:shd w:val="clear" w:color="auto" w:fill="FFFFFF"/>
            <w:vAlign w:val="top"/>
          </w:tcPr>
          <w:p w14:paraId="2B90A6D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1.5517, 2.3157</w:t>
            </w:r>
          </w:p>
        </w:tc>
        <w:tc>
          <w:tcPr>
            <w:tcW w:w="419" w:type="pct"/>
            <w:shd w:val="clear" w:color="auto" w:fill="FFFFFF"/>
            <w:vAlign w:val="top"/>
          </w:tcPr>
          <w:p w14:paraId="2D392B7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shd w:val="clear" w:color="auto" w:fill="FFFFFF"/>
            <w:vAlign w:val="top"/>
          </w:tcPr>
          <w:p w14:paraId="1F727B8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1.4832</w:t>
            </w:r>
          </w:p>
        </w:tc>
        <w:tc>
          <w:tcPr>
            <w:tcW w:w="484" w:type="pct"/>
            <w:shd w:val="clear" w:color="auto" w:fill="FFFFFF"/>
            <w:vAlign w:val="top"/>
          </w:tcPr>
          <w:p w14:paraId="5640BF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1.1680, 1.8834</w:t>
            </w:r>
          </w:p>
        </w:tc>
        <w:tc>
          <w:tcPr>
            <w:tcW w:w="419" w:type="pct"/>
            <w:shd w:val="clear" w:color="auto" w:fill="FFFFFF"/>
            <w:vAlign w:val="top"/>
          </w:tcPr>
          <w:p w14:paraId="2ED8C6F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0.002</w:t>
            </w:r>
          </w:p>
        </w:tc>
        <w:tc>
          <w:tcPr>
            <w:tcW w:w="413" w:type="pct"/>
            <w:shd w:val="clear" w:color="auto" w:fill="FFFFFF"/>
            <w:vAlign w:val="top"/>
          </w:tcPr>
          <w:p w14:paraId="32A14F7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1.4389</w:t>
            </w:r>
          </w:p>
        </w:tc>
        <w:tc>
          <w:tcPr>
            <w:tcW w:w="437" w:type="pct"/>
            <w:shd w:val="clear" w:color="auto" w:fill="FFFFFF"/>
            <w:vAlign w:val="top"/>
          </w:tcPr>
          <w:p w14:paraId="224B4FF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1.1134, 1.8597</w:t>
            </w:r>
          </w:p>
        </w:tc>
        <w:tc>
          <w:tcPr>
            <w:tcW w:w="419" w:type="pct"/>
            <w:shd w:val="clear" w:color="auto" w:fill="FFFFFF"/>
            <w:vAlign w:val="top"/>
          </w:tcPr>
          <w:p w14:paraId="411E994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0.006</w:t>
            </w:r>
          </w:p>
        </w:tc>
      </w:tr>
      <w:tr w14:paraId="3142E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exact"/>
          <w:jc w:val="center"/>
        </w:trPr>
        <w:tc>
          <w:tcPr>
            <w:tcW w:w="1095" w:type="pct"/>
            <w:shd w:val="clear" w:color="auto" w:fill="FFFFFF"/>
            <w:vAlign w:val="top"/>
          </w:tcPr>
          <w:p w14:paraId="348328B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Q4</w:t>
            </w:r>
          </w:p>
          <w:p w14:paraId="3F8E43D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(283.3747, 679.4618)</w:t>
            </w:r>
          </w:p>
        </w:tc>
        <w:tc>
          <w:tcPr>
            <w:tcW w:w="413" w:type="pct"/>
            <w:shd w:val="clear" w:color="auto" w:fill="FFFFFF"/>
            <w:vAlign w:val="top"/>
          </w:tcPr>
          <w:p w14:paraId="4B5FA7AF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2.8155</w:t>
            </w:r>
          </w:p>
        </w:tc>
        <w:tc>
          <w:tcPr>
            <w:tcW w:w="484" w:type="pct"/>
            <w:shd w:val="clear" w:color="auto" w:fill="FFFFFF"/>
            <w:vAlign w:val="top"/>
          </w:tcPr>
          <w:p w14:paraId="05A3E78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2.3233, 3.4121</w:t>
            </w:r>
          </w:p>
        </w:tc>
        <w:tc>
          <w:tcPr>
            <w:tcW w:w="419" w:type="pct"/>
            <w:shd w:val="clear" w:color="auto" w:fill="FFFFFF"/>
            <w:vAlign w:val="top"/>
          </w:tcPr>
          <w:p w14:paraId="2E6C8B1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shd w:val="clear" w:color="auto" w:fill="FFFFFF"/>
            <w:vAlign w:val="top"/>
          </w:tcPr>
          <w:p w14:paraId="66FFE231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2.4475</w:t>
            </w:r>
          </w:p>
        </w:tc>
        <w:tc>
          <w:tcPr>
            <w:tcW w:w="484" w:type="pct"/>
            <w:shd w:val="clear" w:color="auto" w:fill="FFFFFF"/>
            <w:vAlign w:val="top"/>
          </w:tcPr>
          <w:p w14:paraId="37A83A1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center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1.9735, 3.0353</w:t>
            </w:r>
          </w:p>
        </w:tc>
        <w:tc>
          <w:tcPr>
            <w:tcW w:w="419" w:type="pct"/>
            <w:shd w:val="clear" w:color="auto" w:fill="FFFFFF"/>
            <w:vAlign w:val="top"/>
          </w:tcPr>
          <w:p w14:paraId="12FD97A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  <w:tc>
          <w:tcPr>
            <w:tcW w:w="413" w:type="pct"/>
            <w:shd w:val="clear" w:color="auto" w:fill="FFFFFF"/>
            <w:vAlign w:val="top"/>
          </w:tcPr>
          <w:p w14:paraId="17EC7DD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2.2471</w:t>
            </w:r>
          </w:p>
        </w:tc>
        <w:tc>
          <w:tcPr>
            <w:tcW w:w="437" w:type="pct"/>
            <w:shd w:val="clear" w:color="auto" w:fill="FFFFFF"/>
            <w:vAlign w:val="top"/>
          </w:tcPr>
          <w:p w14:paraId="10EBF4E7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1.7757, 2.8437</w:t>
            </w:r>
          </w:p>
        </w:tc>
        <w:tc>
          <w:tcPr>
            <w:tcW w:w="419" w:type="pct"/>
            <w:shd w:val="clear" w:color="auto" w:fill="FFFFFF"/>
            <w:vAlign w:val="top"/>
          </w:tcPr>
          <w:p w14:paraId="677F80E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>&lt;0.001</w:t>
            </w:r>
          </w:p>
        </w:tc>
      </w:tr>
      <w:tr w14:paraId="3D6A3A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95" w:type="pct"/>
            <w:shd w:val="clear" w:color="auto" w:fill="FFFFFF"/>
            <w:vAlign w:val="top"/>
          </w:tcPr>
          <w:p w14:paraId="7FF70A7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 w:firstLine="200" w:firstLineChars="10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/>
                <w:iCs/>
                <w:color w:val="000000"/>
                <w:sz w:val="20"/>
                <w:szCs w:val="20"/>
                <w:u w:val="none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for trend</w:t>
            </w:r>
          </w:p>
        </w:tc>
        <w:tc>
          <w:tcPr>
            <w:tcW w:w="413" w:type="pct"/>
            <w:shd w:val="clear" w:color="auto" w:fill="FFFFFF"/>
            <w:vAlign w:val="top"/>
          </w:tcPr>
          <w:p w14:paraId="09A4E39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  <w:t>2.0816</w:t>
            </w:r>
          </w:p>
        </w:tc>
        <w:tc>
          <w:tcPr>
            <w:tcW w:w="484" w:type="pct"/>
            <w:shd w:val="clear" w:color="auto" w:fill="FFFFFF"/>
            <w:vAlign w:val="top"/>
          </w:tcPr>
          <w:p w14:paraId="54B76B9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1.8114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2.3922</w:t>
            </w:r>
          </w:p>
        </w:tc>
        <w:tc>
          <w:tcPr>
            <w:tcW w:w="419" w:type="pct"/>
            <w:shd w:val="clear" w:color="auto" w:fill="FFFFFF"/>
            <w:vAlign w:val="top"/>
          </w:tcPr>
          <w:p w14:paraId="19518D7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413" w:type="pct"/>
            <w:shd w:val="clear" w:color="auto" w:fill="FFFFFF"/>
            <w:vAlign w:val="top"/>
          </w:tcPr>
          <w:p w14:paraId="4F2A25C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9056</w:t>
            </w:r>
          </w:p>
        </w:tc>
        <w:tc>
          <w:tcPr>
            <w:tcW w:w="484" w:type="pct"/>
            <w:shd w:val="clear" w:color="auto" w:fill="FFFFFF"/>
            <w:vAlign w:val="top"/>
          </w:tcPr>
          <w:p w14:paraId="4B04AB5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100" w:leftChars="0" w:right="100" w:rightChars="0" w:firstLine="0" w:firstLine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6265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2.2326</w:t>
            </w:r>
          </w:p>
        </w:tc>
        <w:tc>
          <w:tcPr>
            <w:tcW w:w="419" w:type="pct"/>
            <w:shd w:val="clear" w:color="auto" w:fill="FFFFFF"/>
            <w:vAlign w:val="top"/>
          </w:tcPr>
          <w:p w14:paraId="3CA14B8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  <w:tc>
          <w:tcPr>
            <w:tcW w:w="413" w:type="pct"/>
            <w:shd w:val="clear" w:color="auto" w:fill="FFFFFF"/>
            <w:vAlign w:val="top"/>
          </w:tcPr>
          <w:p w14:paraId="591DB6C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7921</w:t>
            </w:r>
          </w:p>
        </w:tc>
        <w:tc>
          <w:tcPr>
            <w:tcW w:w="437" w:type="pct"/>
            <w:shd w:val="clear" w:color="auto" w:fill="FFFFFF"/>
            <w:vAlign w:val="top"/>
          </w:tcPr>
          <w:p w14:paraId="7979E99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1.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5098</w:t>
            </w: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 xml:space="preserve">, 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2.1271</w:t>
            </w:r>
          </w:p>
        </w:tc>
        <w:tc>
          <w:tcPr>
            <w:tcW w:w="419" w:type="pct"/>
            <w:shd w:val="clear" w:color="auto" w:fill="FFFFFF"/>
            <w:vAlign w:val="top"/>
          </w:tcPr>
          <w:p w14:paraId="2991372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topLinePunct w:val="0"/>
              <w:bidi w:val="0"/>
              <w:snapToGrid/>
              <w:spacing w:before="100" w:beforeAutospacing="0" w:after="100" w:afterAutospacing="0" w:line="240" w:lineRule="auto"/>
              <w:ind w:left="0" w:leftChars="0" w:right="100" w:rightChars="0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 w:eastAsia="en-US" w:bidi="ar-SA"/>
              </w:rPr>
            </w:pPr>
            <w:r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  <w:t>&lt;0.001</w:t>
            </w:r>
          </w:p>
        </w:tc>
      </w:tr>
      <w:tr w14:paraId="7F4CF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478" w:type="dxa"/>
            <w:gridSpan w:val="10"/>
            <w:shd w:val="clear" w:color="auto" w:fill="FFFFFF"/>
            <w:vAlign w:val="center"/>
          </w:tcPr>
          <w:p w14:paraId="2EA27B68">
            <w:pPr>
              <w:keepNext/>
              <w:keepLines w:val="0"/>
              <w:pageBreakBefore w:val="0"/>
              <w:topLinePunct w:val="0"/>
              <w:bidi w:val="0"/>
              <w:snapToGrid/>
              <w:spacing w:after="60" w:line="480" w:lineRule="auto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  <w:t>Model one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  <w:t>: Uncorrected for covariates</w:t>
            </w:r>
          </w:p>
        </w:tc>
      </w:tr>
      <w:tr w14:paraId="2853C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478" w:type="dxa"/>
            <w:gridSpan w:val="10"/>
            <w:shd w:val="clear" w:color="auto" w:fill="FFFFFF"/>
            <w:vAlign w:val="center"/>
          </w:tcPr>
          <w:p w14:paraId="387B16E5">
            <w:pPr>
              <w:keepNext/>
              <w:keepLines w:val="0"/>
              <w:pageBreakBefore w:val="0"/>
              <w:topLinePunct w:val="0"/>
              <w:bidi w:val="0"/>
              <w:snapToGrid/>
              <w:spacing w:after="60" w:line="480" w:lineRule="auto"/>
              <w:jc w:val="both"/>
              <w:rPr>
                <w:rFonts w:hint="default" w:ascii="Times New Roman" w:hAnsi="Times New Roman" w:eastAsia="Arial" w:cs="Times New Roman"/>
                <w:b w:val="0"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  <w:t>Model two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  <w:t>: Adjusted for age, gender, race, education level, and PIR</w:t>
            </w:r>
          </w:p>
        </w:tc>
      </w:tr>
      <w:tr w14:paraId="1A7AA1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exact"/>
          <w:jc w:val="center"/>
        </w:trPr>
        <w:tc>
          <w:tcPr>
            <w:tcW w:w="10478" w:type="dxa"/>
            <w:gridSpan w:val="10"/>
            <w:shd w:val="clear" w:color="auto" w:fill="FFFFFF"/>
            <w:vAlign w:val="center"/>
          </w:tcPr>
          <w:p w14:paraId="29B00D3D">
            <w:pPr>
              <w:keepNext/>
              <w:keepLines w:val="0"/>
              <w:pageBreakBefore w:val="0"/>
              <w:topLinePunct w:val="0"/>
              <w:bidi w:val="0"/>
              <w:snapToGrid/>
              <w:spacing w:after="60" w:line="480" w:lineRule="auto"/>
              <w:jc w:val="both"/>
              <w:rPr>
                <w:rFonts w:hint="default" w:ascii="Times New Roman" w:hAnsi="Times New Roman" w:cs="Times New Roman" w:eastAsiaTheme="minorEastAsia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lang w:val="en-US" w:eastAsia="zh-CN"/>
              </w:rPr>
              <w:t>Model three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  <w:t>:  Adjusted for age, sex, eth, education level, PIR, marital status, smoking status, alcohol consumption, metabolic drug use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,PA.</w:t>
            </w:r>
          </w:p>
        </w:tc>
      </w:tr>
      <w:tr w14:paraId="7BFB4B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exact"/>
          <w:jc w:val="center"/>
        </w:trPr>
        <w:tc>
          <w:tcPr>
            <w:tcW w:w="10478" w:type="dxa"/>
            <w:gridSpan w:val="10"/>
            <w:tcBorders>
              <w:bottom w:val="single" w:color="auto" w:sz="4" w:space="0"/>
            </w:tcBorders>
            <w:shd w:val="clear" w:color="auto" w:fill="FFFFFF"/>
            <w:vAlign w:val="center"/>
          </w:tcPr>
          <w:p w14:paraId="0E4B7B73">
            <w:pPr>
              <w:keepNext/>
              <w:keepLines w:val="0"/>
              <w:pageBreakBefore w:val="0"/>
              <w:widowControl w:val="0"/>
              <w:kinsoku w:val="0"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after="60" w:line="480" w:lineRule="auto"/>
              <w:jc w:val="both"/>
              <w:textAlignment w:val="auto"/>
              <w:rPr>
                <w:rFonts w:hint="eastAsia" w:ascii="Times New Roman" w:hAnsi="Times New Roman" w:cs="Times New Roman" w:eastAsiaTheme="minorEastAsia"/>
                <w:b w:val="0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Note: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  <w:t xml:space="preserve"> CTI, C-reactive protein-triglyceride glucose index; TyG, triglyceride-glucose index; TyG-BMI: triglyceride-glucose-body mass index; TyG-WC: triglyceride-glucose-waist circumference index; TyG-WHtR: triglyceride-glucose-waist-to-height ratio index; OR, odds ratio; 95% CI, 95% confidence interval.PIR, poverty income ratio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 xml:space="preserve">;PA, </w:t>
            </w:r>
            <w:r>
              <w:rPr>
                <w:rFonts w:hint="default" w:ascii="Times New Roman" w:hAnsi="Times New Roman" w:cs="Times New Roman"/>
                <w:sz w:val="20"/>
                <w:szCs w:val="20"/>
                <w:lang w:val="en-US"/>
              </w:rPr>
              <w:t>physical activity</w:t>
            </w: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/>
              </w:rPr>
              <w:t>.</w:t>
            </w:r>
          </w:p>
        </w:tc>
      </w:tr>
    </w:tbl>
    <w:p w14:paraId="2FF3C587">
      <w:pPr>
        <w:spacing w:after="156" w:afterLines="50"/>
        <w:rPr>
          <w:rFonts w:ascii="Times New Roman" w:hAnsi="Times New Roman" w:cs="Times New Roman"/>
          <w:b/>
          <w:bCs/>
          <w:sz w:val="22"/>
        </w:rPr>
      </w:pPr>
    </w:p>
    <w:p w14:paraId="1A1B181D">
      <w:pPr>
        <w:spacing w:after="156" w:afterLines="50"/>
        <w:rPr>
          <w:rFonts w:ascii="Times New Roman" w:hAnsi="Times New Roman" w:cs="Times New Roman"/>
          <w:b/>
          <w:bCs/>
          <w:sz w:val="22"/>
        </w:rPr>
      </w:pPr>
    </w:p>
    <w:p w14:paraId="3E42E10E">
      <w:pPr>
        <w:spacing w:after="156" w:afterLines="50"/>
        <w:rPr>
          <w:rFonts w:ascii="Times New Roman" w:hAnsi="Times New Roman" w:cs="Times New Roman"/>
          <w:b/>
          <w:bCs/>
          <w:sz w:val="22"/>
        </w:rPr>
      </w:pPr>
    </w:p>
    <w:p w14:paraId="6EC58F2F">
      <w:pPr>
        <w:spacing w:after="156" w:afterLines="50"/>
        <w:rPr>
          <w:rFonts w:ascii="Times New Roman" w:hAnsi="Times New Roman" w:cs="Times New Roman"/>
          <w:b/>
          <w:bCs/>
          <w:sz w:val="22"/>
        </w:rPr>
      </w:pPr>
    </w:p>
    <w:p w14:paraId="2F89849C">
      <w:pPr>
        <w:spacing w:after="156" w:afterLines="50"/>
        <w:jc w:val="center"/>
        <w:rPr>
          <w:rFonts w:hint="eastAsia" w:ascii="Times New Roman" w:hAnsi="Times New Roman" w:cs="Times New Roman" w:eastAsiaTheme="minorEastAsia"/>
          <w:b/>
          <w:bCs/>
          <w:sz w:val="22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2"/>
          <w:lang w:eastAsia="zh-CN"/>
        </w:rPr>
        <w:drawing>
          <wp:inline distT="0" distB="0" distL="114300" distR="114300">
            <wp:extent cx="6296025" cy="8115300"/>
            <wp:effectExtent l="0" t="0" r="3175" b="0"/>
            <wp:docPr id="3" name="图片 3" descr="Layou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Layout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96025" cy="811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38102">
      <w:pPr>
        <w:spacing w:after="156" w:afterLines="50"/>
        <w:jc w:val="center"/>
        <w:rPr>
          <w:rFonts w:hint="eastAsia" w:ascii="Times New Roman" w:hAnsi="Times New Roman" w:cs="Times New Roman" w:eastAsiaTheme="minorEastAsia"/>
          <w:b w:val="0"/>
          <w:bCs w:val="0"/>
          <w:sz w:val="22"/>
          <w:lang w:eastAsia="zh-CN"/>
        </w:rPr>
      </w:pPr>
      <w:r>
        <w:rPr>
          <w:rFonts w:ascii="Times New Roman" w:hAnsi="Times New Roman" w:cs="Times New Roman"/>
          <w:b/>
          <w:bCs/>
          <w:sz w:val="22"/>
        </w:rPr>
        <w:t>Figure S</w:t>
      </w:r>
      <w:r>
        <w:rPr>
          <w:rFonts w:hint="eastAsia" w:ascii="Times New Roman" w:hAnsi="Times New Roman" w:cs="Times New Roman"/>
          <w:b/>
          <w:bCs/>
          <w:sz w:val="22"/>
          <w:lang w:val="en-US" w:eastAsia="zh-CN"/>
        </w:rPr>
        <w:t xml:space="preserve">2 </w:t>
      </w:r>
      <w:r>
        <w:rPr>
          <w:rFonts w:hint="eastAsia" w:ascii="Times New Roman" w:hAnsi="Times New Roman" w:cs="Times New Roman" w:eastAsiaTheme="minorEastAsia"/>
          <w:b w:val="0"/>
          <w:bCs w:val="0"/>
          <w:sz w:val="22"/>
          <w:lang w:eastAsia="zh-CN"/>
        </w:rPr>
        <w:t>Threshold effect analysis plots of the associations between CTI, TyG, their derived indices, and arthritis.</w:t>
      </w:r>
    </w:p>
    <w:p w14:paraId="1D4A7A7C">
      <w:pPr>
        <w:spacing w:after="156" w:afterLines="50"/>
        <w:jc w:val="center"/>
        <w:rPr>
          <w:rFonts w:hint="default" w:ascii="Times New Roman" w:hAnsi="Times New Roman" w:cs="Times New Roman" w:eastAsiaTheme="minorEastAsia"/>
          <w:b w:val="0"/>
          <w:bCs w:val="0"/>
          <w:sz w:val="22"/>
          <w:lang w:val="en-US" w:eastAsia="zh-CN"/>
        </w:rPr>
      </w:pPr>
    </w:p>
    <w:p w14:paraId="13E4D328">
      <w:pPr>
        <w:spacing w:after="156" w:afterLines="50"/>
        <w:jc w:val="both"/>
        <w:rPr>
          <w:rFonts w:hint="eastAsia" w:ascii="Times New Roman" w:hAnsi="Times New Roman" w:cs="Times New Roman" w:eastAsiaTheme="minorEastAsia"/>
          <w:b w:val="0"/>
          <w:bCs w:val="0"/>
          <w:sz w:val="22"/>
          <w:lang w:eastAsia="zh-CN"/>
        </w:rPr>
      </w:pPr>
    </w:p>
    <w:p w14:paraId="27090B09">
      <w:pPr>
        <w:spacing w:after="156" w:afterLines="50"/>
        <w:jc w:val="center"/>
        <w:rPr>
          <w:rFonts w:hint="eastAsia" w:ascii="Times New Roman" w:hAnsi="Times New Roman" w:cs="Times New Roman" w:eastAsiaTheme="minorEastAsia"/>
          <w:b w:val="0"/>
          <w:bCs w:val="0"/>
          <w:sz w:val="22"/>
          <w:lang w:eastAsia="zh-CN"/>
        </w:rPr>
      </w:pPr>
      <w:r>
        <w:rPr>
          <w:rFonts w:hint="eastAsia" w:ascii="Times New Roman" w:hAnsi="Times New Roman" w:cs="Times New Roman" w:eastAsiaTheme="minorEastAsia"/>
          <w:b w:val="0"/>
          <w:bCs w:val="0"/>
          <w:sz w:val="22"/>
          <w:lang w:eastAsia="zh-CN"/>
        </w:rPr>
        <w:drawing>
          <wp:inline distT="0" distB="0" distL="114300" distR="114300">
            <wp:extent cx="6174105" cy="7581265"/>
            <wp:effectExtent l="0" t="0" r="10795" b="635"/>
            <wp:docPr id="1" name="图片 1" descr="森林图-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森林图-p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4105" cy="7581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A6525F">
      <w:pPr>
        <w:spacing w:after="156" w:afterLines="50"/>
        <w:jc w:val="center"/>
        <w:rPr>
          <w:rFonts w:hint="eastAsia" w:ascii="Times New Roman" w:hAnsi="Times New Roman" w:cs="Times New Roman" w:eastAsiaTheme="minorEastAsia"/>
          <w:b w:val="0"/>
          <w:bCs w:val="0"/>
          <w:sz w:val="22"/>
          <w:lang w:eastAsia="zh-CN"/>
        </w:rPr>
      </w:pPr>
      <w:r>
        <w:rPr>
          <w:rFonts w:ascii="Times New Roman" w:hAnsi="Times New Roman" w:cs="Times New Roman"/>
          <w:b/>
          <w:bCs/>
          <w:sz w:val="22"/>
        </w:rPr>
        <w:t>Figure S</w:t>
      </w:r>
      <w:r>
        <w:rPr>
          <w:rFonts w:hint="eastAsia" w:ascii="Times New Roman" w:hAnsi="Times New Roman" w:cs="Times New Roman"/>
          <w:b/>
          <w:bCs/>
          <w:sz w:val="22"/>
          <w:lang w:val="en-US" w:eastAsia="zh-CN"/>
        </w:rPr>
        <w:t xml:space="preserve">3 </w:t>
      </w:r>
      <w:r>
        <w:rPr>
          <w:rFonts w:hint="eastAsia" w:ascii="Times New Roman" w:hAnsi="Times New Roman" w:cs="Times New Roman" w:eastAsiaTheme="minorEastAsia"/>
          <w:b w:val="0"/>
          <w:bCs w:val="0"/>
          <w:sz w:val="22"/>
          <w:lang w:eastAsia="zh-CN"/>
        </w:rPr>
        <w:t>Subgroup analysis of the associations of CTI, TyG, TyG–BMI, TyG–WC, and TyG–WHtR with arthritis in Model 3 after adjusting for physical activity.</w:t>
      </w:r>
    </w:p>
    <w:p w14:paraId="0A121CD7">
      <w:pPr>
        <w:spacing w:after="156" w:afterLines="50"/>
        <w:jc w:val="center"/>
        <w:rPr>
          <w:rFonts w:hint="eastAsia" w:ascii="Times New Roman" w:hAnsi="Times New Roman" w:cs="Times New Roman" w:eastAsiaTheme="minorEastAsia"/>
          <w:b w:val="0"/>
          <w:bCs w:val="0"/>
          <w:sz w:val="22"/>
          <w:lang w:eastAsia="zh-CN"/>
        </w:rPr>
      </w:pPr>
    </w:p>
    <w:p w14:paraId="15B2771D">
      <w:pPr>
        <w:spacing w:after="156" w:afterLines="50"/>
        <w:jc w:val="center"/>
        <w:rPr>
          <w:rFonts w:hint="eastAsia" w:ascii="Times New Roman" w:hAnsi="Times New Roman" w:cs="Times New Roman" w:eastAsiaTheme="minorEastAsia"/>
          <w:b w:val="0"/>
          <w:bCs w:val="0"/>
          <w:sz w:val="22"/>
          <w:lang w:eastAsia="zh-CN"/>
        </w:rPr>
        <w:sectPr>
          <w:pgSz w:w="11906" w:h="16838"/>
          <w:pgMar w:top="1440" w:right="567" w:bottom="1440" w:left="56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bookmarkEnd w:id="1"/>
    <w:bookmarkEnd w:id="2"/>
    <w:bookmarkEnd w:id="3"/>
    <w:p w14:paraId="403A93A5">
      <w:pPr>
        <w:spacing w:before="156" w:beforeLines="50"/>
        <w:jc w:val="center"/>
        <w:rPr>
          <w:rFonts w:hint="eastAsia" w:ascii="Times New Roman" w:hAnsi="Times New Roman" w:cs="Times New Roman" w:eastAsiaTheme="minorEastAsia"/>
          <w:sz w:val="22"/>
          <w:lang w:eastAsia="zh-CN"/>
        </w:rPr>
      </w:pPr>
      <w:r>
        <w:rPr>
          <w:rFonts w:hint="eastAsia" w:ascii="Times New Roman" w:hAnsi="Times New Roman" w:cs="Times New Roman" w:eastAsiaTheme="minorEastAsia"/>
          <w:sz w:val="22"/>
          <w:lang w:eastAsia="zh-CN"/>
        </w:rPr>
        <w:drawing>
          <wp:inline distT="0" distB="0" distL="114300" distR="114300">
            <wp:extent cx="5948680" cy="7494270"/>
            <wp:effectExtent l="0" t="0" r="7620" b="11430"/>
            <wp:docPr id="4" name="图片 4" descr="森林图 原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森林图 原始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8680" cy="749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45536E">
      <w:pPr>
        <w:spacing w:after="156" w:afterLines="50"/>
        <w:jc w:val="center"/>
        <w:rPr>
          <w:rFonts w:hint="eastAsia" w:ascii="Times New Roman" w:hAnsi="Times New Roman" w:cs="Times New Roman" w:eastAsiaTheme="minorEastAsia"/>
          <w:b w:val="0"/>
          <w:bCs w:val="0"/>
          <w:sz w:val="22"/>
          <w:lang w:eastAsia="zh-CN"/>
        </w:rPr>
      </w:pPr>
      <w:r>
        <w:rPr>
          <w:rFonts w:ascii="Times New Roman" w:hAnsi="Times New Roman" w:cs="Times New Roman"/>
          <w:b/>
          <w:bCs/>
          <w:sz w:val="22"/>
        </w:rPr>
        <w:t>Figure S</w:t>
      </w:r>
      <w:r>
        <w:rPr>
          <w:rFonts w:hint="eastAsia" w:ascii="Times New Roman" w:hAnsi="Times New Roman" w:cs="Times New Roman"/>
          <w:b/>
          <w:bCs/>
          <w:sz w:val="22"/>
          <w:lang w:val="en-US" w:eastAsia="zh-CN"/>
        </w:rPr>
        <w:t xml:space="preserve">4 </w:t>
      </w:r>
      <w:r>
        <w:rPr>
          <w:rFonts w:hint="eastAsia" w:ascii="Times New Roman" w:hAnsi="Times New Roman" w:cs="Times New Roman" w:eastAsiaTheme="minorEastAsia"/>
          <w:b w:val="0"/>
          <w:bCs w:val="0"/>
          <w:sz w:val="22"/>
          <w:lang w:eastAsia="zh-CN"/>
        </w:rPr>
        <w:t>Subgroup analysis of the associations of CTI, TyG, TyG–BMI, TyG–WC, and TyG–WHtR with arthritis in Model 3 after replacing metabolic medication use with specific metabolic disease</w:t>
      </w:r>
    </w:p>
    <w:p w14:paraId="101BDDFA">
      <w:pPr>
        <w:spacing w:before="156" w:beforeLines="50"/>
        <w:jc w:val="center"/>
        <w:rPr>
          <w:rFonts w:hint="eastAsia" w:ascii="Times New Roman" w:hAnsi="Times New Roman" w:cs="Times New Roman" w:eastAsiaTheme="minorEastAsia"/>
          <w:sz w:val="22"/>
          <w:lang w:eastAsia="zh-CN"/>
        </w:rPr>
      </w:pPr>
      <w:bookmarkStart w:id="4" w:name="_GoBack"/>
      <w:bookmarkEnd w:id="4"/>
    </w:p>
    <w:sectPr>
      <w:pgSz w:w="11906" w:h="16838"/>
      <w:pgMar w:top="1440" w:right="567" w:bottom="1440" w:left="56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89572244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3CA79602"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801627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3E653A"/>
    <w:rsid w:val="00022810"/>
    <w:rsid w:val="00023ED4"/>
    <w:rsid w:val="00031BEF"/>
    <w:rsid w:val="0004134A"/>
    <w:rsid w:val="0004190D"/>
    <w:rsid w:val="00041B1C"/>
    <w:rsid w:val="000578B2"/>
    <w:rsid w:val="00062F70"/>
    <w:rsid w:val="00064EBB"/>
    <w:rsid w:val="00067831"/>
    <w:rsid w:val="000768FA"/>
    <w:rsid w:val="00082A1B"/>
    <w:rsid w:val="000940AB"/>
    <w:rsid w:val="00097921"/>
    <w:rsid w:val="000A2B71"/>
    <w:rsid w:val="000A61FB"/>
    <w:rsid w:val="000A73A8"/>
    <w:rsid w:val="000B4237"/>
    <w:rsid w:val="000C07FC"/>
    <w:rsid w:val="000C394A"/>
    <w:rsid w:val="000D2FE5"/>
    <w:rsid w:val="000D333E"/>
    <w:rsid w:val="000E5563"/>
    <w:rsid w:val="000F7B2F"/>
    <w:rsid w:val="001005AC"/>
    <w:rsid w:val="0010420B"/>
    <w:rsid w:val="001107B2"/>
    <w:rsid w:val="001228F3"/>
    <w:rsid w:val="001364DE"/>
    <w:rsid w:val="00136E06"/>
    <w:rsid w:val="00141922"/>
    <w:rsid w:val="00144EA9"/>
    <w:rsid w:val="001629CF"/>
    <w:rsid w:val="0016725C"/>
    <w:rsid w:val="00197EE9"/>
    <w:rsid w:val="001A4593"/>
    <w:rsid w:val="001A616B"/>
    <w:rsid w:val="001B42BB"/>
    <w:rsid w:val="001B6905"/>
    <w:rsid w:val="001E5B04"/>
    <w:rsid w:val="001F34EF"/>
    <w:rsid w:val="001F3837"/>
    <w:rsid w:val="001F6211"/>
    <w:rsid w:val="002043F1"/>
    <w:rsid w:val="00205F86"/>
    <w:rsid w:val="00206643"/>
    <w:rsid w:val="00220069"/>
    <w:rsid w:val="002228CB"/>
    <w:rsid w:val="00222DB1"/>
    <w:rsid w:val="0022689D"/>
    <w:rsid w:val="002310F9"/>
    <w:rsid w:val="00235B7E"/>
    <w:rsid w:val="00240A22"/>
    <w:rsid w:val="002512B5"/>
    <w:rsid w:val="002860F3"/>
    <w:rsid w:val="00286372"/>
    <w:rsid w:val="002951D7"/>
    <w:rsid w:val="002951E9"/>
    <w:rsid w:val="002C764A"/>
    <w:rsid w:val="002D6213"/>
    <w:rsid w:val="002E532F"/>
    <w:rsid w:val="00307332"/>
    <w:rsid w:val="0031405D"/>
    <w:rsid w:val="00324C62"/>
    <w:rsid w:val="00343590"/>
    <w:rsid w:val="00352F32"/>
    <w:rsid w:val="003530A0"/>
    <w:rsid w:val="00364365"/>
    <w:rsid w:val="003668DC"/>
    <w:rsid w:val="003733F9"/>
    <w:rsid w:val="00373586"/>
    <w:rsid w:val="0038083D"/>
    <w:rsid w:val="003972CA"/>
    <w:rsid w:val="003D0D04"/>
    <w:rsid w:val="003D53BA"/>
    <w:rsid w:val="003E349B"/>
    <w:rsid w:val="003E59B5"/>
    <w:rsid w:val="003E653A"/>
    <w:rsid w:val="00416374"/>
    <w:rsid w:val="00416AF8"/>
    <w:rsid w:val="00416BBC"/>
    <w:rsid w:val="004270CD"/>
    <w:rsid w:val="00430D1B"/>
    <w:rsid w:val="00431448"/>
    <w:rsid w:val="00435377"/>
    <w:rsid w:val="00436A29"/>
    <w:rsid w:val="00437FA5"/>
    <w:rsid w:val="00451E2E"/>
    <w:rsid w:val="00480E6D"/>
    <w:rsid w:val="004819D7"/>
    <w:rsid w:val="00485E5A"/>
    <w:rsid w:val="0049213D"/>
    <w:rsid w:val="0049596D"/>
    <w:rsid w:val="004A2E55"/>
    <w:rsid w:val="004B45A4"/>
    <w:rsid w:val="004B4E21"/>
    <w:rsid w:val="004B5FD9"/>
    <w:rsid w:val="004B7FC2"/>
    <w:rsid w:val="004D252E"/>
    <w:rsid w:val="00501F73"/>
    <w:rsid w:val="00522F44"/>
    <w:rsid w:val="005319A1"/>
    <w:rsid w:val="00542830"/>
    <w:rsid w:val="005430E0"/>
    <w:rsid w:val="005431CA"/>
    <w:rsid w:val="00551468"/>
    <w:rsid w:val="00553570"/>
    <w:rsid w:val="00557398"/>
    <w:rsid w:val="00567DF7"/>
    <w:rsid w:val="00572FF4"/>
    <w:rsid w:val="0057486A"/>
    <w:rsid w:val="005831FF"/>
    <w:rsid w:val="005836B6"/>
    <w:rsid w:val="00585396"/>
    <w:rsid w:val="00585FAB"/>
    <w:rsid w:val="005873E4"/>
    <w:rsid w:val="0059303A"/>
    <w:rsid w:val="005F1509"/>
    <w:rsid w:val="005F306D"/>
    <w:rsid w:val="005F76D0"/>
    <w:rsid w:val="0060121D"/>
    <w:rsid w:val="00606E85"/>
    <w:rsid w:val="00610456"/>
    <w:rsid w:val="00637C02"/>
    <w:rsid w:val="0065003B"/>
    <w:rsid w:val="00655F82"/>
    <w:rsid w:val="006626F3"/>
    <w:rsid w:val="00663529"/>
    <w:rsid w:val="006664B8"/>
    <w:rsid w:val="00677669"/>
    <w:rsid w:val="006A048D"/>
    <w:rsid w:val="006A5EB5"/>
    <w:rsid w:val="006A7C03"/>
    <w:rsid w:val="006C3887"/>
    <w:rsid w:val="006D6078"/>
    <w:rsid w:val="006E2BC4"/>
    <w:rsid w:val="007004E0"/>
    <w:rsid w:val="007130D6"/>
    <w:rsid w:val="00715D85"/>
    <w:rsid w:val="00741A8D"/>
    <w:rsid w:val="00762868"/>
    <w:rsid w:val="00762946"/>
    <w:rsid w:val="00763943"/>
    <w:rsid w:val="007729FE"/>
    <w:rsid w:val="00772C34"/>
    <w:rsid w:val="0078448D"/>
    <w:rsid w:val="00786161"/>
    <w:rsid w:val="00791826"/>
    <w:rsid w:val="007969D3"/>
    <w:rsid w:val="007A05EB"/>
    <w:rsid w:val="007A7EF2"/>
    <w:rsid w:val="007B78AB"/>
    <w:rsid w:val="007D4D92"/>
    <w:rsid w:val="007D6C37"/>
    <w:rsid w:val="007E6831"/>
    <w:rsid w:val="007F1F7B"/>
    <w:rsid w:val="0080417C"/>
    <w:rsid w:val="008104C4"/>
    <w:rsid w:val="00812C83"/>
    <w:rsid w:val="00815346"/>
    <w:rsid w:val="008179F9"/>
    <w:rsid w:val="00822CF6"/>
    <w:rsid w:val="0083624D"/>
    <w:rsid w:val="00840858"/>
    <w:rsid w:val="0084472E"/>
    <w:rsid w:val="008514A2"/>
    <w:rsid w:val="008749F1"/>
    <w:rsid w:val="00877619"/>
    <w:rsid w:val="00892098"/>
    <w:rsid w:val="008976F4"/>
    <w:rsid w:val="008A35B1"/>
    <w:rsid w:val="008A47D8"/>
    <w:rsid w:val="008A4888"/>
    <w:rsid w:val="0090463F"/>
    <w:rsid w:val="00904AA6"/>
    <w:rsid w:val="009124D1"/>
    <w:rsid w:val="00915F41"/>
    <w:rsid w:val="009246C0"/>
    <w:rsid w:val="00924EB9"/>
    <w:rsid w:val="00936263"/>
    <w:rsid w:val="00941A27"/>
    <w:rsid w:val="00947E33"/>
    <w:rsid w:val="00951216"/>
    <w:rsid w:val="00955237"/>
    <w:rsid w:val="0096016C"/>
    <w:rsid w:val="009608D6"/>
    <w:rsid w:val="009660DA"/>
    <w:rsid w:val="00976884"/>
    <w:rsid w:val="00995F4D"/>
    <w:rsid w:val="009A0FDA"/>
    <w:rsid w:val="009A679D"/>
    <w:rsid w:val="009B40CE"/>
    <w:rsid w:val="009C739C"/>
    <w:rsid w:val="009D34B2"/>
    <w:rsid w:val="009D44DC"/>
    <w:rsid w:val="009D63C9"/>
    <w:rsid w:val="00A100A2"/>
    <w:rsid w:val="00A44F7D"/>
    <w:rsid w:val="00A45532"/>
    <w:rsid w:val="00A46596"/>
    <w:rsid w:val="00A616B5"/>
    <w:rsid w:val="00A716AE"/>
    <w:rsid w:val="00A75E85"/>
    <w:rsid w:val="00A92B62"/>
    <w:rsid w:val="00A9678B"/>
    <w:rsid w:val="00A97E38"/>
    <w:rsid w:val="00AA4A6C"/>
    <w:rsid w:val="00AD2FBA"/>
    <w:rsid w:val="00AE2122"/>
    <w:rsid w:val="00AF476D"/>
    <w:rsid w:val="00B2483C"/>
    <w:rsid w:val="00B34AEB"/>
    <w:rsid w:val="00B34EBE"/>
    <w:rsid w:val="00B40085"/>
    <w:rsid w:val="00B4350B"/>
    <w:rsid w:val="00B601B8"/>
    <w:rsid w:val="00B70A31"/>
    <w:rsid w:val="00B77B74"/>
    <w:rsid w:val="00B826EA"/>
    <w:rsid w:val="00B84D3B"/>
    <w:rsid w:val="00B93579"/>
    <w:rsid w:val="00B95E99"/>
    <w:rsid w:val="00BA1995"/>
    <w:rsid w:val="00BA465E"/>
    <w:rsid w:val="00BB05D2"/>
    <w:rsid w:val="00BB23BC"/>
    <w:rsid w:val="00BB3E5B"/>
    <w:rsid w:val="00BB5617"/>
    <w:rsid w:val="00BC205C"/>
    <w:rsid w:val="00BD4289"/>
    <w:rsid w:val="00BE6BA5"/>
    <w:rsid w:val="00C13830"/>
    <w:rsid w:val="00C13E72"/>
    <w:rsid w:val="00C15C0E"/>
    <w:rsid w:val="00C15EF0"/>
    <w:rsid w:val="00C2676F"/>
    <w:rsid w:val="00C423B2"/>
    <w:rsid w:val="00C43D02"/>
    <w:rsid w:val="00C5392D"/>
    <w:rsid w:val="00C855B4"/>
    <w:rsid w:val="00C855F9"/>
    <w:rsid w:val="00C872D7"/>
    <w:rsid w:val="00C92117"/>
    <w:rsid w:val="00CB4E2D"/>
    <w:rsid w:val="00CB6E77"/>
    <w:rsid w:val="00CC683D"/>
    <w:rsid w:val="00CE3433"/>
    <w:rsid w:val="00CE40A5"/>
    <w:rsid w:val="00D006A3"/>
    <w:rsid w:val="00D11F17"/>
    <w:rsid w:val="00D468A9"/>
    <w:rsid w:val="00D502C9"/>
    <w:rsid w:val="00D52D75"/>
    <w:rsid w:val="00D53C89"/>
    <w:rsid w:val="00D70668"/>
    <w:rsid w:val="00D916DC"/>
    <w:rsid w:val="00D960EA"/>
    <w:rsid w:val="00DA0C01"/>
    <w:rsid w:val="00DB6B9E"/>
    <w:rsid w:val="00DC1700"/>
    <w:rsid w:val="00DC39F7"/>
    <w:rsid w:val="00DC7096"/>
    <w:rsid w:val="00DD6CC0"/>
    <w:rsid w:val="00DD7937"/>
    <w:rsid w:val="00DE0893"/>
    <w:rsid w:val="00E14DD5"/>
    <w:rsid w:val="00E243BF"/>
    <w:rsid w:val="00E2469F"/>
    <w:rsid w:val="00E42BA1"/>
    <w:rsid w:val="00E60BD4"/>
    <w:rsid w:val="00E61FC1"/>
    <w:rsid w:val="00E64585"/>
    <w:rsid w:val="00E70F79"/>
    <w:rsid w:val="00E8276E"/>
    <w:rsid w:val="00E84D1D"/>
    <w:rsid w:val="00E926E6"/>
    <w:rsid w:val="00EA61F6"/>
    <w:rsid w:val="00ED214D"/>
    <w:rsid w:val="00ED3ED5"/>
    <w:rsid w:val="00F20169"/>
    <w:rsid w:val="00F2541F"/>
    <w:rsid w:val="00F3584F"/>
    <w:rsid w:val="00F36990"/>
    <w:rsid w:val="00F4081C"/>
    <w:rsid w:val="00F44C02"/>
    <w:rsid w:val="00F51711"/>
    <w:rsid w:val="00F56476"/>
    <w:rsid w:val="00F63A69"/>
    <w:rsid w:val="00F72B21"/>
    <w:rsid w:val="00F8724E"/>
    <w:rsid w:val="00F92085"/>
    <w:rsid w:val="00FA2032"/>
    <w:rsid w:val="00FB3B09"/>
    <w:rsid w:val="00FC66AE"/>
    <w:rsid w:val="00FD5697"/>
    <w:rsid w:val="00FE033A"/>
    <w:rsid w:val="00FF47A4"/>
    <w:rsid w:val="06F63900"/>
    <w:rsid w:val="19086764"/>
    <w:rsid w:val="27117787"/>
    <w:rsid w:val="2C983D35"/>
    <w:rsid w:val="3DD26C4A"/>
    <w:rsid w:val="514514A0"/>
    <w:rsid w:val="646C40CD"/>
    <w:rsid w:val="676D7E2B"/>
    <w:rsid w:val="73C4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table" w:customStyle="1" w:styleId="9">
    <w:name w:val="网格型1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emf"/><Relationship Id="rId7" Type="http://schemas.openxmlformats.org/officeDocument/2006/relationships/image" Target="media/image3.emf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F3E2A5-AC2C-4B92-9EAB-60BC665C5E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738</Words>
  <Characters>4417</Characters>
  <Lines>94</Lines>
  <Paragraphs>26</Paragraphs>
  <TotalTime>5</TotalTime>
  <ScaleCrop>false</ScaleCrop>
  <LinksUpToDate>false</LinksUpToDate>
  <CharactersWithSpaces>4710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2022-05-12T05:18:00Z</dcterms:created>
  <dc:creator>XU ZHU</dc:creator>
  <cp:lastModifiedBy>钟海梅</cp:lastModifiedBy>
  <cp:lastPrinted>2022-10-27T07:36:00Z</cp:lastPrinted>
  <dcterms:modified xsi:type="dcterms:W3CDTF">2025-12-29T14:26:22Z</dcterms:modified>
  <cp:revision>168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eyJoZGlkIjoiYTk2MTQwMzgyNTQwNGY1Y2M4MzdjMmU3ZjE4YmJkYjkiLCJ1c2VySWQiOiIxNjg3NTU3NTk1In0=</vt:lpwstr>
  </property>
  <property fmtid="{D5CDD505-2E9C-101B-9397-08002B2CF9AE}" pid="3" name="KSOProductBuildVer">
    <vt:lpwstr>2052-12.1.0.24034</vt:lpwstr>
  </property>
  <property fmtid="{D5CDD505-2E9C-101B-9397-08002B2CF9AE}" pid="4" name="ICV">
    <vt:lpwstr>51DFAEA15B5C460596EA25A2C66CE67D_13</vt:lpwstr>
  </property>
</Properties>
</file>