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78653" w14:textId="77777777" w:rsidR="00E31219" w:rsidRPr="00E31219" w:rsidRDefault="00E31219" w:rsidP="00E31219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r w:rsidRPr="00E31219">
        <w:rPr>
          <w:rFonts w:ascii="Times New Roman" w:hAnsi="Times New Roman" w:cs="Times New Roman"/>
          <w:b/>
        </w:rPr>
        <w:t xml:space="preserve">Figure legends </w:t>
      </w:r>
    </w:p>
    <w:p w14:paraId="75B616A6" w14:textId="77777777" w:rsidR="00E31219" w:rsidRPr="00E31219" w:rsidRDefault="00E31219" w:rsidP="00E31219">
      <w:pPr>
        <w:spacing w:line="360" w:lineRule="auto"/>
        <w:rPr>
          <w:rFonts w:ascii="Times New Roman" w:hAnsi="Times New Roman" w:cs="Times New Roman"/>
          <w:b/>
          <w:bCs/>
          <w:i/>
        </w:rPr>
      </w:pPr>
      <w:r w:rsidRPr="00E31219">
        <w:rPr>
          <w:rFonts w:ascii="Times New Roman" w:hAnsi="Times New Roman" w:cs="Times New Roman"/>
          <w:b/>
          <w:i/>
        </w:rPr>
        <w:t xml:space="preserve">Figure S1. </w:t>
      </w:r>
      <w:r w:rsidRPr="00E31219">
        <w:rPr>
          <w:rFonts w:ascii="Times New Roman" w:hAnsi="Times New Roman" w:cs="Times New Roman"/>
          <w:b/>
          <w:bCs/>
          <w:i/>
        </w:rPr>
        <w:t>Quality control and integration of single-cell transcriptomic data across endometriosis and control samples.</w:t>
      </w:r>
    </w:p>
    <w:p w14:paraId="3CCE0E77" w14:textId="30BD17BD" w:rsidR="00E9784D" w:rsidRPr="00835E38" w:rsidRDefault="00835E38" w:rsidP="00E31219">
      <w:pPr>
        <w:spacing w:line="360" w:lineRule="auto"/>
        <w:rPr>
          <w:rFonts w:ascii="Times New Roman" w:hAnsi="Times New Roman" w:cs="Times New Roman"/>
        </w:rPr>
      </w:pPr>
      <w:r w:rsidRPr="00835E3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835E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35E38">
        <w:rPr>
          <w:rFonts w:ascii="Times New Roman" w:hAnsi="Times New Roman" w:cs="Times New Roman"/>
        </w:rPr>
        <w:t>Violin plots showing the distribution of the number of detected genes (nFeature_RNA) per cell across all samples.</w:t>
      </w:r>
      <w:r>
        <w:rPr>
          <w:rFonts w:ascii="Times New Roman" w:hAnsi="Times New Roman" w:cs="Times New Roman"/>
        </w:rPr>
        <w:t xml:space="preserve"> (B) </w:t>
      </w:r>
      <w:r w:rsidRPr="00835E38">
        <w:rPr>
          <w:rFonts w:ascii="Times New Roman" w:hAnsi="Times New Roman" w:cs="Times New Roman"/>
        </w:rPr>
        <w:t>Violin plots displaying the total number of unique molecular identifiers (UMIs; nCount_RNA) per cell</w:t>
      </w:r>
      <w:r>
        <w:rPr>
          <w:rFonts w:ascii="Times New Roman" w:hAnsi="Times New Roman" w:cs="Times New Roman"/>
        </w:rPr>
        <w:t xml:space="preserve">. (C) </w:t>
      </w:r>
      <w:r w:rsidRPr="00835E38">
        <w:rPr>
          <w:rFonts w:ascii="Times New Roman" w:hAnsi="Times New Roman" w:cs="Times New Roman"/>
        </w:rPr>
        <w:t>Violin plots of mitochondrial gene expression percentage (percent.mt) per cell</w:t>
      </w:r>
      <w:r>
        <w:rPr>
          <w:rFonts w:ascii="Times New Roman" w:hAnsi="Times New Roman" w:cs="Times New Roman"/>
        </w:rPr>
        <w:t xml:space="preserve">. (D) </w:t>
      </w:r>
      <w:r w:rsidRPr="00835E38">
        <w:rPr>
          <w:rFonts w:ascii="Times New Roman" w:hAnsi="Times New Roman" w:cs="Times New Roman"/>
        </w:rPr>
        <w:t>UMAP projection of integrated scRNA-seq data from all samples (n = 125,899 cells).</w:t>
      </w:r>
      <w:bookmarkEnd w:id="0"/>
    </w:p>
    <w:sectPr w:rsidR="00E9784D" w:rsidRPr="00835E38" w:rsidSect="001B1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B6EDA" w14:textId="77777777" w:rsidR="009E4044" w:rsidRDefault="009E4044" w:rsidP="00E31219">
      <w:r>
        <w:separator/>
      </w:r>
    </w:p>
  </w:endnote>
  <w:endnote w:type="continuationSeparator" w:id="0">
    <w:p w14:paraId="1FCB7DA3" w14:textId="77777777" w:rsidR="009E4044" w:rsidRDefault="009E4044" w:rsidP="00E3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CDA12" w14:textId="77777777" w:rsidR="009E4044" w:rsidRDefault="009E4044" w:rsidP="00E31219">
      <w:r>
        <w:separator/>
      </w:r>
    </w:p>
  </w:footnote>
  <w:footnote w:type="continuationSeparator" w:id="0">
    <w:p w14:paraId="2BF96A48" w14:textId="77777777" w:rsidR="009E4044" w:rsidRDefault="009E4044" w:rsidP="00E31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8F"/>
    <w:rsid w:val="000C790B"/>
    <w:rsid w:val="000D538F"/>
    <w:rsid w:val="001B10FD"/>
    <w:rsid w:val="00835E38"/>
    <w:rsid w:val="009E4044"/>
    <w:rsid w:val="00E31219"/>
    <w:rsid w:val="00E9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4862BD"/>
  <w15:chartTrackingRefBased/>
  <w15:docId w15:val="{6CAFA72B-ACAC-40A1-A573-F1DA2E8B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2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12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1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1219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219"/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835E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Sharmila Thangavel</cp:lastModifiedBy>
  <cp:revision>3</cp:revision>
  <dcterms:created xsi:type="dcterms:W3CDTF">2025-10-27T08:11:00Z</dcterms:created>
  <dcterms:modified xsi:type="dcterms:W3CDTF">2026-02-26T14:48:00Z</dcterms:modified>
</cp:coreProperties>
</file>