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8431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bCs/>
          <w:sz w:val="20"/>
          <w:szCs w:val="20"/>
        </w:rPr>
      </w:pPr>
      <w:r>
        <w:rPr>
          <w:rFonts w:hint="default" w:ascii="Times New Roman" w:hAnsi="Times New Roman" w:cs="Times New Roman"/>
          <w:b/>
          <w:bCs/>
          <w:sz w:val="20"/>
          <w:szCs w:val="20"/>
        </w:rPr>
        <w:t>Supplementary data</w:t>
      </w:r>
    </w:p>
    <w:p w14:paraId="05408FD4">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val="0"/>
          <w:bCs w:val="0"/>
          <w:sz w:val="20"/>
          <w:szCs w:val="20"/>
        </w:rPr>
      </w:pPr>
      <w:r>
        <w:rPr>
          <w:rFonts w:hint="default" w:ascii="Times New Roman" w:hAnsi="Times New Roman" w:cs="Times New Roman"/>
          <w:b/>
          <w:bCs/>
          <w:sz w:val="20"/>
          <w:szCs w:val="20"/>
          <w:lang w:val="en-US" w:eastAsia="zh-CN"/>
        </w:rPr>
        <w:t xml:space="preserve">S1 </w:t>
      </w:r>
      <w:r>
        <w:rPr>
          <w:rFonts w:hint="default" w:ascii="Times New Roman" w:hAnsi="Times New Roman" w:cs="Times New Roman"/>
          <w:b/>
          <w:bCs/>
          <w:sz w:val="20"/>
          <w:szCs w:val="20"/>
        </w:rPr>
        <w:t>Searching Strategy and Databases</w:t>
      </w:r>
      <w:r>
        <w:rPr>
          <w:rFonts w:hint="default" w:ascii="Times New Roman" w:hAnsi="Times New Roman" w:cs="Times New Roman"/>
          <w:b w:val="0"/>
          <w:bCs w:val="0"/>
          <w:sz w:val="20"/>
          <w:szCs w:val="20"/>
        </w:rPr>
        <w:t>:</w:t>
      </w:r>
    </w:p>
    <w:p w14:paraId="50C5C98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A comprehensive literature search was performed in the following eight electronic databases from inception to July 2025:</w:t>
      </w:r>
    </w:p>
    <w:p w14:paraId="102138A4">
      <w:pPr>
        <w:keepNext w:val="0"/>
        <w:keepLines w:val="0"/>
        <w:pageBreakBefore w:val="0"/>
        <w:widowControl w:val="0"/>
        <w:kinsoku/>
        <w:wordWrap/>
        <w:overflowPunct/>
        <w:topLinePunct w:val="0"/>
        <w:autoSpaceDE/>
        <w:autoSpaceDN/>
        <w:bidi w:val="0"/>
        <w:adjustRightInd/>
        <w:snapToGrid/>
        <w:spacing w:line="360" w:lineRule="auto"/>
        <w:ind w:firstLine="720"/>
        <w:jc w:val="both"/>
        <w:textAlignment w:val="auto"/>
        <w:rPr>
          <w:rFonts w:hint="default" w:ascii="Times New Roman" w:hAnsi="Times New Roman" w:cs="Times New Roman"/>
          <w:b w:val="0"/>
          <w:bCs w:val="0"/>
          <w:sz w:val="20"/>
          <w:szCs w:val="20"/>
        </w:rPr>
      </w:pPr>
      <w:r>
        <w:rPr>
          <w:rFonts w:hint="default" w:ascii="Times New Roman" w:hAnsi="Times New Roman" w:cs="Times New Roman"/>
          <w:b/>
          <w:bCs/>
          <w:sz w:val="20"/>
          <w:szCs w:val="20"/>
        </w:rPr>
        <w:t>English-language databases</w:t>
      </w:r>
      <w:r>
        <w:rPr>
          <w:rFonts w:hint="default" w:ascii="Times New Roman" w:hAnsi="Times New Roman" w:cs="Times New Roman"/>
          <w:b w:val="0"/>
          <w:bCs w:val="0"/>
          <w:sz w:val="20"/>
          <w:szCs w:val="20"/>
        </w:rPr>
        <w:t>: PubMed, Cochrane Library, Web of Science (WOS), and Embase.</w:t>
      </w:r>
    </w:p>
    <w:p w14:paraId="6D7921FA">
      <w:pPr>
        <w:keepNext w:val="0"/>
        <w:keepLines w:val="0"/>
        <w:pageBreakBefore w:val="0"/>
        <w:widowControl w:val="0"/>
        <w:kinsoku/>
        <w:wordWrap/>
        <w:overflowPunct/>
        <w:topLinePunct w:val="0"/>
        <w:autoSpaceDE/>
        <w:autoSpaceDN/>
        <w:bidi w:val="0"/>
        <w:adjustRightInd/>
        <w:snapToGrid/>
        <w:spacing w:line="360" w:lineRule="auto"/>
        <w:ind w:firstLine="720"/>
        <w:jc w:val="both"/>
        <w:textAlignment w:val="auto"/>
        <w:rPr>
          <w:rFonts w:hint="default" w:ascii="Times New Roman" w:hAnsi="Times New Roman" w:cs="Times New Roman"/>
          <w:b w:val="0"/>
          <w:bCs w:val="0"/>
          <w:sz w:val="20"/>
          <w:szCs w:val="20"/>
        </w:rPr>
      </w:pPr>
      <w:r>
        <w:rPr>
          <w:rFonts w:hint="default" w:ascii="Times New Roman" w:hAnsi="Times New Roman" w:cs="Times New Roman"/>
          <w:b/>
          <w:bCs/>
          <w:sz w:val="20"/>
          <w:szCs w:val="20"/>
        </w:rPr>
        <w:t>Chinese-language databases</w:t>
      </w:r>
      <w:r>
        <w:rPr>
          <w:rFonts w:hint="default" w:ascii="Times New Roman" w:hAnsi="Times New Roman" w:cs="Times New Roman"/>
          <w:b w:val="0"/>
          <w:bCs w:val="0"/>
          <w:sz w:val="20"/>
          <w:szCs w:val="20"/>
        </w:rPr>
        <w:t>: China National Knowledge Infrastructure (CNKI), Wanfang Data, VIP Information (VIP), and SinoMed (China Biology Medicine, CBM).</w:t>
      </w:r>
    </w:p>
    <w:p w14:paraId="44313669">
      <w:pPr>
        <w:keepNext w:val="0"/>
        <w:keepLines w:val="0"/>
        <w:pageBreakBefore w:val="0"/>
        <w:widowControl w:val="0"/>
        <w:kinsoku/>
        <w:wordWrap/>
        <w:overflowPunct/>
        <w:topLinePunct w:val="0"/>
        <w:autoSpaceDE/>
        <w:autoSpaceDN/>
        <w:bidi w:val="0"/>
        <w:adjustRightInd/>
        <w:snapToGrid/>
        <w:spacing w:line="360" w:lineRule="auto"/>
        <w:ind w:firstLine="720"/>
        <w:jc w:val="both"/>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No restrictions were applied regarding language, publication type, or publication status. Search strategies were adapted to the syntax and indexing terms of each database, using a combination of subject headings and free-text keywords.</w:t>
      </w:r>
    </w:p>
    <w:p w14:paraId="7A8E8788">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PubMed</w:t>
      </w:r>
      <w:r>
        <w:rPr>
          <w:rFonts w:hint="default" w:ascii="Times New Roman" w:hAnsi="Times New Roman" w:cs="Times New Roman"/>
          <w:sz w:val="20"/>
          <w:szCs w:val="20"/>
          <w:lang w:val="en-US" w:eastAsia="zh-CN"/>
        </w:rPr>
        <w:t>: 15</w:t>
      </w:r>
    </w:p>
    <w:p w14:paraId="3CFFB6D1">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eastAsiaTheme="minorEastAsia"/>
          <w:sz w:val="20"/>
          <w:szCs w:val="20"/>
          <w:lang w:val="en-US" w:eastAsia="zh-CN"/>
        </w:rPr>
      </w:pPr>
      <w:r>
        <w:rPr>
          <w:rFonts w:hint="default" w:ascii="Times New Roman" w:hAnsi="Times New Roman" w:cs="Times New Roman"/>
          <w:sz w:val="20"/>
          <w:szCs w:val="20"/>
          <w:lang w:val="en-US" w:eastAsia="zh-CN"/>
        </w:rPr>
        <w:t>#1 "fospropofol"[Supplementary Concept]</w:t>
      </w:r>
    </w:p>
    <w:p w14:paraId="06019021">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#2 "anesthesia, general"[MeSH Terms]</w:t>
      </w:r>
    </w:p>
    <w:p w14:paraId="5F5E381F">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#3 ((((((((((fospropofol[Title/Abstract]) OR (fospropofol disodium[Title/Abstract])) OR (methanol, (2,6-bis(1-methylethyl)phenoxy)-, dihydrogen phosphate, disodium salt[Title/Abstract])) OR (GPI 15715[Title/Abstract])) OR (GPI15715[Title/Abstract])) OR (Aquavan[Title/Abstract])) OR (Lusedra[Title/Abstract])) OR (2, 6 diisopropylphenoxymethyl phosphate disodium[Title/Abstract])) OR (lusedra[Title/Abstract])) OR (pq 1002[Title/Abstract])) OR (pq1002[Title/Abstract])</w:t>
      </w:r>
    </w:p>
    <w:p w14:paraId="68D8B9B2">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eastAsiaTheme="minorEastAsia"/>
          <w:sz w:val="20"/>
          <w:szCs w:val="20"/>
          <w:lang w:val="en-US" w:eastAsia="zh-CN"/>
        </w:rPr>
      </w:pPr>
      <w:r>
        <w:rPr>
          <w:rFonts w:hint="default" w:ascii="Times New Roman" w:hAnsi="Times New Roman" w:cs="Times New Roman"/>
          <w:sz w:val="20"/>
          <w:szCs w:val="20"/>
          <w:lang w:val="en-US" w:eastAsia="zh-CN"/>
        </w:rPr>
        <w:t>#4 (((((Anesthesia, General[Title/Abstract]) OR (anaesthesia, general[Title/Abstract])) OR (general anaesthesia[Title/Abstract])) OR (Anesthesias, General[Title/Abstract])) OR (General Anesthesias[Title/Abstract])) OR (General Anesthesia[Title/Abstract])</w:t>
      </w:r>
    </w:p>
    <w:p w14:paraId="2B78633C">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#5 #1 OR #3</w:t>
      </w:r>
    </w:p>
    <w:p w14:paraId="1A4242F2">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#6 #2 OR #4</w:t>
      </w:r>
    </w:p>
    <w:p w14:paraId="1094095E">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#7 #5 AND #6</w:t>
      </w:r>
    </w:p>
    <w:p w14:paraId="7798155A">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eastAsiaTheme="minorEastAsia"/>
          <w:sz w:val="20"/>
          <w:szCs w:val="20"/>
          <w:lang w:val="en-US" w:eastAsia="zh-CN"/>
        </w:rPr>
      </w:pPr>
      <w:r>
        <w:rPr>
          <w:rFonts w:hint="default" w:ascii="Times New Roman" w:hAnsi="Times New Roman" w:cs="Times New Roman"/>
          <w:b/>
          <w:bCs/>
          <w:i w:val="0"/>
          <w:iCs w:val="0"/>
          <w:sz w:val="20"/>
          <w:szCs w:val="20"/>
        </w:rPr>
        <w:t>Cochrane Library</w:t>
      </w:r>
      <w:r>
        <w:rPr>
          <w:rFonts w:hint="default" w:ascii="Times New Roman" w:hAnsi="Times New Roman" w:cs="Times New Roman"/>
          <w:sz w:val="20"/>
          <w:szCs w:val="20"/>
          <w:lang w:val="en-US" w:eastAsia="zh-CN"/>
        </w:rPr>
        <w:t>: 27</w:t>
      </w:r>
    </w:p>
    <w:p w14:paraId="255050F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eastAsiaTheme="minorEastAsia"/>
          <w:sz w:val="20"/>
          <w:szCs w:val="20"/>
          <w:lang w:val="en-US" w:eastAsia="zh-CN"/>
        </w:rPr>
      </w:pPr>
      <w:r>
        <w:rPr>
          <w:rFonts w:hint="default" w:ascii="Times New Roman" w:hAnsi="Times New Roman" w:cs="Times New Roman"/>
          <w:sz w:val="20"/>
          <w:szCs w:val="20"/>
          <w:lang w:val="en-US" w:eastAsia="zh-CN"/>
        </w:rPr>
        <w:t>#1 MeSH descriptor: [Anesthesia, General] explode all trees</w:t>
      </w:r>
    </w:p>
    <w:p w14:paraId="5AD047EF">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eastAsiaTheme="minorEastAsia"/>
          <w:sz w:val="20"/>
          <w:szCs w:val="20"/>
          <w:lang w:val="en-US" w:eastAsia="zh-CN"/>
        </w:rPr>
      </w:pPr>
      <w:r>
        <w:rPr>
          <w:rFonts w:hint="default" w:ascii="Times New Roman" w:hAnsi="Times New Roman" w:cs="Times New Roman"/>
          <w:sz w:val="20"/>
          <w:szCs w:val="20"/>
          <w:lang w:val="en-US" w:eastAsia="zh-CN"/>
        </w:rPr>
        <w:t>#2 (Anesthesia, General):ti,ab,kw OR (anaesthesia, general):ti,ab,kw OR (general anaesthesia):ti,ab,kw OR (Anesthesias, General):ti,ab,kw OR (General Anesthesias):ti,ab,kw OR (General Anesthesia):ti,ab,kw</w:t>
      </w:r>
    </w:p>
    <w:p w14:paraId="720EEF7D">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#3 (fospropofol):ti,ab,kw OR (fospropofol disodium):ti,ab,kw OR (GPI 15715):ti,ab,kw OR (GPI15715):ti,ab,kw OR (Aquavan):ti,ab,kw OR (Lusedra):ti,ab,kw OR (lusedra):ti,ab,kw OR (pq 1002):ti,ab,kw OR (pq1002):ti,ab,kw</w:t>
      </w:r>
    </w:p>
    <w:p w14:paraId="6DD9400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#4 #1 OR #2</w:t>
      </w:r>
    </w:p>
    <w:p w14:paraId="44E9893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#5 #4 AND #3</w:t>
      </w:r>
    </w:p>
    <w:p w14:paraId="46010930">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Web Of Science</w:t>
      </w:r>
      <w:r>
        <w:rPr>
          <w:rFonts w:hint="default" w:ascii="Times New Roman" w:hAnsi="Times New Roman" w:cs="Times New Roman"/>
          <w:sz w:val="20"/>
          <w:szCs w:val="20"/>
          <w:lang w:val="en-US" w:eastAsia="zh-CN"/>
        </w:rPr>
        <w:t>: 49</w:t>
      </w:r>
    </w:p>
    <w:p w14:paraId="1DE05B93">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 TS=(</w:t>
      </w:r>
      <w:r>
        <w:rPr>
          <w:rFonts w:hint="default" w:ascii="Times New Roman" w:hAnsi="Times New Roman" w:cs="Times New Roman"/>
          <w:sz w:val="20"/>
          <w:szCs w:val="20"/>
        </w:rPr>
        <w:t>fospropofol</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fospropofol disodium</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methanol, (2,6-bis(1-methylethyl)phenoxy)-, dihydrogen phosphate, disodium salt</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GPI 15715</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GPI15715</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Aquavan</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Lusedra</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2, 6 diisopropylphenoxymethyl phosphate disodium</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lusedra</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pq 1002</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pq1002</w:t>
      </w:r>
      <w:r>
        <w:rPr>
          <w:rFonts w:hint="default" w:ascii="Times New Roman" w:hAnsi="Times New Roman" w:cs="Times New Roman"/>
          <w:sz w:val="20"/>
          <w:szCs w:val="20"/>
          <w:lang w:val="en-US" w:eastAsia="zh-CN"/>
        </w:rPr>
        <w:t>)</w:t>
      </w:r>
    </w:p>
    <w:p w14:paraId="0F3053AB">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rPr>
      </w:pPr>
      <w:r>
        <w:rPr>
          <w:rFonts w:hint="default" w:ascii="Times New Roman" w:hAnsi="Times New Roman" w:cs="Times New Roman"/>
          <w:sz w:val="20"/>
          <w:szCs w:val="20"/>
          <w:lang w:val="en-US" w:eastAsia="zh-CN"/>
        </w:rPr>
        <w:t>#2 TS=(</w:t>
      </w:r>
      <w:r>
        <w:rPr>
          <w:rFonts w:hint="default" w:ascii="Times New Roman" w:hAnsi="Times New Roman" w:cs="Times New Roman"/>
          <w:sz w:val="20"/>
          <w:szCs w:val="20"/>
        </w:rPr>
        <w:t>Anesthesia, General</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anaesthesia, general</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general anaesthesia</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Anesthesias, General</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General Anesthesias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General Anesthesia</w:t>
      </w:r>
      <w:r>
        <w:rPr>
          <w:rFonts w:hint="default" w:ascii="Times New Roman" w:hAnsi="Times New Roman" w:cs="Times New Roman"/>
          <w:sz w:val="20"/>
          <w:szCs w:val="20"/>
          <w:lang w:val="en-US" w:eastAsia="zh-CN"/>
        </w:rPr>
        <w:t>)</w:t>
      </w:r>
    </w:p>
    <w:p w14:paraId="646944F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#3 #1 AND #2</w:t>
      </w:r>
    </w:p>
    <w:p w14:paraId="61999F62">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Embase</w:t>
      </w:r>
      <w:r>
        <w:rPr>
          <w:rFonts w:hint="default" w:ascii="Times New Roman" w:hAnsi="Times New Roman" w:cs="Times New Roman"/>
          <w:sz w:val="20"/>
          <w:szCs w:val="20"/>
          <w:lang w:val="en-US" w:eastAsia="zh-CN"/>
        </w:rPr>
        <w:t>: 58</w:t>
      </w:r>
    </w:p>
    <w:p w14:paraId="31A62299">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 'fospropofol'/exp</w:t>
      </w:r>
    </w:p>
    <w:p w14:paraId="460DBBA8">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#2 'anesthesia, general'/exp</w:t>
      </w:r>
    </w:p>
    <w:p w14:paraId="7B86978E">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#3 'fospropofol':ti,ab,kw OR 'fospropofol disodium':ti,ab,kw OR 'methanol, (2,6-bis(1-methylethyl)phenoxy)-, dihydrogen phosphate, disodium salt':ti,ab,kw OR 'gpi 15715':ti,ab,kw OR 'gpi15715':ti,ab,kw OR 'aquavan':ti,ab,kw OR '2, 6 diisopropylphenoxymethyl phosphate disodium':ti,ab,kw OR 'lusedra':ti,ab,kw OR 'pq 1002':ti,ab,kw OR 'pq1002':ti,ab,kw</w:t>
      </w:r>
    </w:p>
    <w:p w14:paraId="1BDC7BD4">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#4 'anesthesia, general':ti,ab,kw OR 'anaesthesia, general':ti,ab,kw OR 'general anaesthesia':ti,ab,kw OR 'anesthesias, general':ti,ab,kw OR 'general anesthesias':ti,ab,kw OR 'general anesthesia':ti,ab,kw</w:t>
      </w:r>
    </w:p>
    <w:p w14:paraId="523BE74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#5 #1 OR #3</w:t>
      </w:r>
    </w:p>
    <w:p w14:paraId="43A60F79">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#6 #2 OR #4</w:t>
      </w:r>
    </w:p>
    <w:p w14:paraId="2E43D409">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#7 #5 AND #6</w:t>
      </w:r>
    </w:p>
    <w:p w14:paraId="14D34356">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CNKI</w:t>
      </w:r>
      <w:r>
        <w:rPr>
          <w:rFonts w:hint="default" w:ascii="Times New Roman" w:hAnsi="Times New Roman" w:cs="Times New Roman"/>
          <w:sz w:val="20"/>
          <w:szCs w:val="20"/>
          <w:lang w:val="en-US" w:eastAsia="zh-CN"/>
        </w:rPr>
        <w:t>: 13</w:t>
      </w:r>
    </w:p>
    <w:p w14:paraId="65C9F0F8">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(SU='磷丙泊酚' OR SU='磷丙泊酚二钠' OR SU='磷丙泊酚钠') AND (SU='全身麻醉' OR SU='麻醉, 全身' OR SU='麻醉')</w:t>
      </w:r>
    </w:p>
    <w:p w14:paraId="42992A33">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Wanfang Data</w:t>
      </w:r>
      <w:r>
        <w:rPr>
          <w:rFonts w:hint="default" w:ascii="Times New Roman" w:hAnsi="Times New Roman" w:cs="Times New Roman"/>
          <w:sz w:val="20"/>
          <w:szCs w:val="20"/>
          <w:lang w:val="en-US" w:eastAsia="zh-CN"/>
        </w:rPr>
        <w:t>: 250</w:t>
      </w:r>
    </w:p>
    <w:p w14:paraId="7CEB1338">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(主题=磷丙泊酚 OR 主题=磷丙泊酚二钠 OR 主题=磷丙泊酚钠) AND (主题=全身麻醉 OR 主题=麻醉, 全身 OR 主题=麻醉)</w:t>
      </w:r>
    </w:p>
    <w:p w14:paraId="0CD47BF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VIP</w:t>
      </w:r>
      <w:r>
        <w:rPr>
          <w:rFonts w:hint="default" w:ascii="Times New Roman" w:hAnsi="Times New Roman" w:cs="Times New Roman"/>
          <w:sz w:val="20"/>
          <w:szCs w:val="20"/>
          <w:lang w:val="en-US" w:eastAsia="zh-CN"/>
        </w:rPr>
        <w:t>: 320</w:t>
      </w:r>
    </w:p>
    <w:p w14:paraId="79CBE5B7">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(M=磷丙泊酚 + M=磷丙泊酚二钠 + M=磷丙泊酚钠) * (M=全身麻醉 + M="麻醉, 全身" + M=麻醉)</w:t>
      </w:r>
    </w:p>
    <w:p w14:paraId="0B16FAF3">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SinoMed</w:t>
      </w:r>
      <w:r>
        <w:rPr>
          <w:rFonts w:hint="default" w:ascii="Times New Roman" w:hAnsi="Times New Roman" w:cs="Times New Roman"/>
          <w:sz w:val="20"/>
          <w:szCs w:val="20"/>
          <w:lang w:val="en-US" w:eastAsia="zh-CN"/>
        </w:rPr>
        <w:t>: 11</w:t>
      </w:r>
    </w:p>
    <w:p w14:paraId="7AD508C2">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("磷丙泊酚"[常用字段:智能] OR "磷丙泊酚二钠"[常用字段:智能] OR "磷丙泊酚钠"[常用字段:智能]) AND ("全身麻醉"[常用字段:智能] OR "麻醉, 全身"[常用字段:智能] OR "麻醉"[常用字段:智能])</w:t>
      </w:r>
    </w:p>
    <w:p w14:paraId="35163B1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b/>
          <w:bCs/>
          <w:sz w:val="20"/>
          <w:szCs w:val="20"/>
        </w:rPr>
      </w:pPr>
    </w:p>
    <w:p w14:paraId="5C21D535">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cs="Times New Roman"/>
          <w:sz w:val="20"/>
          <w:szCs w:val="20"/>
        </w:rPr>
      </w:pPr>
      <w:r>
        <w:rPr>
          <w:rFonts w:hint="default" w:ascii="Times New Roman" w:hAnsi="Times New Roman" w:cs="Times New Roman"/>
          <w:b w:val="0"/>
          <w:bCs w:val="0"/>
          <w:sz w:val="20"/>
          <w:szCs w:val="20"/>
        </w:rPr>
        <w:t>Table S1. Trim-and-fill analysis results for all outcomes.</w:t>
      </w:r>
    </w:p>
    <w:tbl>
      <w:tblPr>
        <w:tblStyle w:val="3"/>
        <w:tblW w:w="62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47"/>
        <w:gridCol w:w="2478"/>
        <w:gridCol w:w="1740"/>
      </w:tblGrid>
      <w:tr w14:paraId="22E6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047" w:type="dxa"/>
            <w:tcBorders>
              <w:top w:val="single" w:color="000000" w:sz="4" w:space="0"/>
              <w:left w:val="nil"/>
              <w:bottom w:val="single" w:color="000000" w:sz="4" w:space="0"/>
              <w:right w:val="nil"/>
            </w:tcBorders>
            <w:shd w:val="clear" w:color="auto" w:fill="auto"/>
            <w:vAlign w:val="center"/>
          </w:tcPr>
          <w:p w14:paraId="5BBC3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Item</w:t>
            </w:r>
          </w:p>
        </w:tc>
        <w:tc>
          <w:tcPr>
            <w:tcW w:w="2478" w:type="dxa"/>
            <w:tcBorders>
              <w:top w:val="single" w:color="000000" w:sz="4" w:space="0"/>
              <w:left w:val="nil"/>
              <w:bottom w:val="single" w:color="000000" w:sz="4" w:space="0"/>
              <w:right w:val="nil"/>
            </w:tcBorders>
            <w:shd w:val="clear" w:color="auto" w:fill="auto"/>
            <w:vAlign w:val="center"/>
          </w:tcPr>
          <w:p w14:paraId="06E25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Induction success rate</w:t>
            </w:r>
          </w:p>
        </w:tc>
        <w:tc>
          <w:tcPr>
            <w:tcW w:w="1740" w:type="dxa"/>
            <w:tcBorders>
              <w:top w:val="single" w:color="000000" w:sz="4" w:space="0"/>
              <w:left w:val="nil"/>
              <w:bottom w:val="single" w:color="000000" w:sz="4" w:space="0"/>
              <w:right w:val="nil"/>
            </w:tcBorders>
            <w:shd w:val="clear" w:color="auto" w:fill="auto"/>
            <w:vAlign w:val="center"/>
          </w:tcPr>
          <w:p w14:paraId="71530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Injection pain</w:t>
            </w:r>
          </w:p>
        </w:tc>
      </w:tr>
      <w:tr w14:paraId="6560A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047" w:type="dxa"/>
            <w:tcBorders>
              <w:top w:val="nil"/>
              <w:left w:val="nil"/>
              <w:bottom w:val="nil"/>
              <w:right w:val="nil"/>
            </w:tcBorders>
            <w:shd w:val="clear" w:color="auto" w:fill="auto"/>
            <w:vAlign w:val="center"/>
          </w:tcPr>
          <w:p w14:paraId="6AFC16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number of study</w:t>
            </w:r>
          </w:p>
        </w:tc>
        <w:tc>
          <w:tcPr>
            <w:tcW w:w="2478" w:type="dxa"/>
            <w:tcBorders>
              <w:top w:val="nil"/>
              <w:left w:val="nil"/>
              <w:bottom w:val="nil"/>
              <w:right w:val="nil"/>
            </w:tcBorders>
            <w:shd w:val="clear" w:color="auto" w:fill="auto"/>
            <w:vAlign w:val="center"/>
          </w:tcPr>
          <w:p w14:paraId="1A47DB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740" w:type="dxa"/>
            <w:tcBorders>
              <w:top w:val="nil"/>
              <w:left w:val="nil"/>
              <w:bottom w:val="nil"/>
              <w:right w:val="nil"/>
            </w:tcBorders>
            <w:shd w:val="clear" w:color="auto" w:fill="auto"/>
            <w:vAlign w:val="center"/>
          </w:tcPr>
          <w:p w14:paraId="00FDA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r>
      <w:tr w14:paraId="68FA0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047" w:type="dxa"/>
            <w:tcBorders>
              <w:top w:val="nil"/>
              <w:left w:val="nil"/>
              <w:bottom w:val="nil"/>
              <w:right w:val="nil"/>
            </w:tcBorders>
            <w:shd w:val="clear" w:color="auto" w:fill="auto"/>
            <w:vAlign w:val="center"/>
          </w:tcPr>
          <w:p w14:paraId="59C85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studies trimmed</w:t>
            </w:r>
          </w:p>
        </w:tc>
        <w:tc>
          <w:tcPr>
            <w:tcW w:w="2478" w:type="dxa"/>
            <w:tcBorders>
              <w:top w:val="nil"/>
              <w:left w:val="nil"/>
              <w:bottom w:val="nil"/>
              <w:right w:val="nil"/>
            </w:tcBorders>
            <w:shd w:val="clear" w:color="auto" w:fill="auto"/>
            <w:vAlign w:val="center"/>
          </w:tcPr>
          <w:p w14:paraId="3D23D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740" w:type="dxa"/>
            <w:tcBorders>
              <w:top w:val="nil"/>
              <w:left w:val="nil"/>
              <w:bottom w:val="nil"/>
              <w:right w:val="nil"/>
            </w:tcBorders>
            <w:shd w:val="clear" w:color="auto" w:fill="auto"/>
            <w:vAlign w:val="center"/>
          </w:tcPr>
          <w:p w14:paraId="5553D2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r>
      <w:tr w14:paraId="44235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047" w:type="dxa"/>
            <w:tcBorders>
              <w:top w:val="nil"/>
              <w:left w:val="nil"/>
              <w:bottom w:val="nil"/>
              <w:right w:val="nil"/>
            </w:tcBorders>
            <w:shd w:val="clear" w:color="auto" w:fill="auto"/>
            <w:vAlign w:val="center"/>
          </w:tcPr>
          <w:p w14:paraId="1A724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Effect size</w:t>
            </w:r>
          </w:p>
        </w:tc>
        <w:tc>
          <w:tcPr>
            <w:tcW w:w="2478" w:type="dxa"/>
            <w:tcBorders>
              <w:top w:val="nil"/>
              <w:left w:val="nil"/>
              <w:bottom w:val="nil"/>
              <w:right w:val="nil"/>
            </w:tcBorders>
            <w:shd w:val="clear" w:color="auto" w:fill="auto"/>
            <w:vAlign w:val="center"/>
          </w:tcPr>
          <w:p w14:paraId="7A38C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0.983</w:t>
            </w:r>
          </w:p>
        </w:tc>
        <w:tc>
          <w:tcPr>
            <w:tcW w:w="1740" w:type="dxa"/>
            <w:tcBorders>
              <w:top w:val="nil"/>
              <w:left w:val="nil"/>
              <w:bottom w:val="nil"/>
              <w:right w:val="nil"/>
            </w:tcBorders>
            <w:shd w:val="clear" w:color="auto" w:fill="auto"/>
            <w:vAlign w:val="center"/>
          </w:tcPr>
          <w:p w14:paraId="69AF3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0.282</w:t>
            </w:r>
          </w:p>
        </w:tc>
      </w:tr>
      <w:tr w14:paraId="24B99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047" w:type="dxa"/>
            <w:tcBorders>
              <w:top w:val="nil"/>
              <w:left w:val="nil"/>
              <w:bottom w:val="single" w:color="000000" w:sz="4" w:space="0"/>
              <w:right w:val="nil"/>
            </w:tcBorders>
            <w:shd w:val="clear" w:color="auto" w:fill="auto"/>
            <w:vAlign w:val="center"/>
          </w:tcPr>
          <w:p w14:paraId="6FFD6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(95%CI)</w:t>
            </w:r>
          </w:p>
        </w:tc>
        <w:tc>
          <w:tcPr>
            <w:tcW w:w="2478" w:type="dxa"/>
            <w:tcBorders>
              <w:top w:val="nil"/>
              <w:left w:val="nil"/>
              <w:bottom w:val="single" w:color="000000" w:sz="4" w:space="0"/>
              <w:right w:val="nil"/>
            </w:tcBorders>
            <w:shd w:val="clear" w:color="auto" w:fill="auto"/>
            <w:vAlign w:val="center"/>
          </w:tcPr>
          <w:p w14:paraId="1D495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(0.949,1.002)</w:t>
            </w:r>
          </w:p>
        </w:tc>
        <w:tc>
          <w:tcPr>
            <w:tcW w:w="1740" w:type="dxa"/>
            <w:tcBorders>
              <w:top w:val="nil"/>
              <w:left w:val="nil"/>
              <w:bottom w:val="single" w:color="000000" w:sz="4" w:space="0"/>
              <w:right w:val="nil"/>
            </w:tcBorders>
            <w:shd w:val="clear" w:color="auto" w:fill="auto"/>
            <w:vAlign w:val="center"/>
          </w:tcPr>
          <w:p w14:paraId="49D61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6"/>
                <w:rFonts w:hint="default" w:ascii="Times New Roman" w:hAnsi="Times New Roman" w:eastAsia="宋体" w:cs="Times New Roman"/>
                <w:sz w:val="20"/>
                <w:szCs w:val="20"/>
                <w:lang w:val="en-US" w:eastAsia="zh-CN" w:bidi="ar"/>
              </w:rPr>
              <w:t>0.220,0.363</w:t>
            </w:r>
            <w:r>
              <w:rPr>
                <w:rStyle w:val="7"/>
                <w:rFonts w:hint="default" w:ascii="Times New Roman" w:hAnsi="Times New Roman" w:cs="Times New Roman"/>
                <w:sz w:val="20"/>
                <w:szCs w:val="20"/>
                <w:lang w:val="en-US" w:eastAsia="zh-CN" w:bidi="ar"/>
              </w:rPr>
              <w:t>）</w:t>
            </w:r>
          </w:p>
        </w:tc>
      </w:tr>
    </w:tbl>
    <w:p w14:paraId="3EFB5C35">
      <w:pPr>
        <w:rPr>
          <w:rFonts w:hint="default" w:ascii="Times New Roman" w:hAnsi="Times New Roman" w:cs="Times New Roman"/>
          <w:sz w:val="20"/>
          <w:szCs w:val="20"/>
        </w:rPr>
      </w:pPr>
      <w:r>
        <w:rPr>
          <w:rFonts w:hint="default" w:ascii="Times New Roman" w:hAnsi="Times New Roman" w:cs="Times New Roman"/>
          <w:sz w:val="20"/>
          <w:szCs w:val="20"/>
        </w:rPr>
        <w:br w:type="page"/>
      </w:r>
      <w:bookmarkStart w:id="0" w:name="_GoBack"/>
      <w:bookmarkEnd w:id="0"/>
    </w:p>
    <w:p w14:paraId="5A20A52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Table S2. PRISMA 2020 Checklist for Reporting of the Systematic Review and Meta-analysis.</w:t>
      </w:r>
    </w:p>
    <w:tbl>
      <w:tblPr>
        <w:tblStyle w:val="3"/>
        <w:tblW w:w="15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5C46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jc w:val="cent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87CCC08">
            <w:pPr>
              <w:pStyle w:val="8"/>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EDCD10A">
            <w:pPr>
              <w:pStyle w:val="8"/>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D014CDB">
            <w:pPr>
              <w:pStyle w:val="8"/>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E264CFC">
            <w:pPr>
              <w:pStyle w:val="8"/>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5DB9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A451BA0">
            <w:pPr>
              <w:pStyle w:val="8"/>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04AE86F">
            <w:pPr>
              <w:pStyle w:val="8"/>
              <w:jc w:val="right"/>
              <w:rPr>
                <w:rFonts w:ascii="Arial" w:hAnsi="Arial" w:cs="Arial"/>
                <w:color w:val="auto"/>
                <w:sz w:val="18"/>
                <w:szCs w:val="18"/>
              </w:rPr>
            </w:pPr>
          </w:p>
        </w:tc>
      </w:tr>
      <w:tr w14:paraId="18709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56706B02">
            <w:pPr>
              <w:pStyle w:val="8"/>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5B930A6A">
            <w:pPr>
              <w:pStyle w:val="8"/>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0C2E8BC6">
            <w:pPr>
              <w:pStyle w:val="8"/>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7B8A0F73">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F1E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FDC9835">
            <w:pPr>
              <w:pStyle w:val="8"/>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C08AC9">
            <w:pPr>
              <w:pStyle w:val="8"/>
              <w:jc w:val="right"/>
              <w:rPr>
                <w:rFonts w:ascii="Arial" w:hAnsi="Arial" w:cs="Arial"/>
                <w:color w:val="auto"/>
                <w:sz w:val="18"/>
                <w:szCs w:val="18"/>
              </w:rPr>
            </w:pPr>
          </w:p>
        </w:tc>
      </w:tr>
      <w:tr w14:paraId="35B7A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167664B5">
            <w:pPr>
              <w:pStyle w:val="8"/>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920432">
            <w:pPr>
              <w:pStyle w:val="8"/>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11ECF688">
            <w:pPr>
              <w:pStyle w:val="8"/>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4FABA766">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24C79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0D6375F">
            <w:pPr>
              <w:pStyle w:val="8"/>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BC713E2">
            <w:pPr>
              <w:pStyle w:val="8"/>
              <w:jc w:val="right"/>
              <w:rPr>
                <w:rFonts w:ascii="Arial" w:hAnsi="Arial" w:cs="Arial"/>
                <w:color w:val="auto"/>
                <w:sz w:val="18"/>
                <w:szCs w:val="18"/>
              </w:rPr>
            </w:pPr>
          </w:p>
        </w:tc>
      </w:tr>
      <w:tr w14:paraId="2733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1DB45FE0">
            <w:pPr>
              <w:pStyle w:val="8"/>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48B05B85">
            <w:pPr>
              <w:pStyle w:val="8"/>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00C6D15B">
            <w:pPr>
              <w:pStyle w:val="8"/>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1FBB4CC8">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4-5</w:t>
            </w:r>
          </w:p>
        </w:tc>
      </w:tr>
      <w:tr w14:paraId="03A0F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2BBB13BC">
            <w:pPr>
              <w:pStyle w:val="8"/>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528737C">
            <w:pPr>
              <w:pStyle w:val="8"/>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8CB6DDF">
            <w:pPr>
              <w:pStyle w:val="8"/>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4944131D">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F8BD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5A08CEF">
            <w:pPr>
              <w:pStyle w:val="8"/>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AC08773">
            <w:pPr>
              <w:pStyle w:val="8"/>
              <w:jc w:val="right"/>
              <w:rPr>
                <w:rFonts w:ascii="Arial" w:hAnsi="Arial" w:cs="Arial"/>
                <w:color w:val="auto"/>
                <w:sz w:val="18"/>
                <w:szCs w:val="18"/>
              </w:rPr>
            </w:pPr>
          </w:p>
        </w:tc>
      </w:tr>
      <w:tr w14:paraId="07966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96FDD7B">
            <w:pPr>
              <w:pStyle w:val="8"/>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15802651">
            <w:pPr>
              <w:pStyle w:val="8"/>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71ABA1A5">
            <w:pPr>
              <w:pStyle w:val="8"/>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A26455C">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11D8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918207A">
            <w:pPr>
              <w:pStyle w:val="8"/>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166DD870">
            <w:pPr>
              <w:pStyle w:val="8"/>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08FB1B90">
            <w:pPr>
              <w:pStyle w:val="8"/>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0FBA54B0">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50CD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0CB80E6C">
            <w:pPr>
              <w:pStyle w:val="8"/>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4A1F479F">
            <w:pPr>
              <w:pStyle w:val="8"/>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660272A7">
            <w:pPr>
              <w:pStyle w:val="8"/>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188D5BB2">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330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33C0E9C">
            <w:pPr>
              <w:pStyle w:val="8"/>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0157E4DF">
            <w:pPr>
              <w:pStyle w:val="8"/>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082F3DCB">
            <w:pPr>
              <w:pStyle w:val="8"/>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32B25092">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68B6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8734C46">
            <w:pPr>
              <w:pStyle w:val="8"/>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3ED24319">
            <w:pPr>
              <w:pStyle w:val="8"/>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1B2EA96B">
            <w:pPr>
              <w:pStyle w:val="8"/>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6099D146">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1974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74290401">
            <w:pPr>
              <w:pStyle w:val="8"/>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5CF9E4AB">
            <w:pPr>
              <w:pStyle w:val="8"/>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2EC91E26">
            <w:pPr>
              <w:pStyle w:val="8"/>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57D7DC91">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14:paraId="61DCA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668" w:type="dxa"/>
            <w:vMerge w:val="continue"/>
            <w:tcBorders>
              <w:left w:val="single" w:color="000000" w:sz="4" w:space="0"/>
              <w:bottom w:val="single" w:color="000000" w:sz="4" w:space="0"/>
              <w:right w:val="single" w:color="000000" w:sz="4" w:space="0"/>
            </w:tcBorders>
          </w:tcPr>
          <w:p w14:paraId="62497696">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9682547">
            <w:pPr>
              <w:pStyle w:val="8"/>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24D7B620">
            <w:pPr>
              <w:pStyle w:val="8"/>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6B31322A">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14:paraId="3DCD8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DEE20D8">
            <w:pPr>
              <w:pStyle w:val="8"/>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3141D02C">
            <w:pPr>
              <w:pStyle w:val="8"/>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32BDDB54">
            <w:pPr>
              <w:pStyle w:val="8"/>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5FE95AD">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4245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23D5A41">
            <w:pPr>
              <w:pStyle w:val="8"/>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08A35180">
            <w:pPr>
              <w:pStyle w:val="8"/>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716009D6">
            <w:pPr>
              <w:pStyle w:val="8"/>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2C35AF72">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3850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31724E09">
            <w:pPr>
              <w:pStyle w:val="8"/>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191DDC21">
            <w:pPr>
              <w:pStyle w:val="8"/>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46911F0F">
            <w:pPr>
              <w:pStyle w:val="8"/>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3C61B124">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6F201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2B3F1310">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5B3FE00">
            <w:pPr>
              <w:pStyle w:val="8"/>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4599F50A">
            <w:pPr>
              <w:pStyle w:val="8"/>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29C64034">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265C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3EBF41B0">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ACA356B">
            <w:pPr>
              <w:pStyle w:val="8"/>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4646736D">
            <w:pPr>
              <w:pStyle w:val="8"/>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1CCAEDF4">
            <w:pPr>
              <w:pStyle w:val="8"/>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7-8</w:t>
            </w:r>
          </w:p>
        </w:tc>
      </w:tr>
      <w:tr w14:paraId="3AEF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5AC705EF">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13489D">
            <w:pPr>
              <w:pStyle w:val="8"/>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5C6BC05B">
            <w:pPr>
              <w:pStyle w:val="8"/>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49B1D890">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2EAC4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72F42B71">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759475B">
            <w:pPr>
              <w:pStyle w:val="8"/>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7686E268">
            <w:pPr>
              <w:pStyle w:val="8"/>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8397FE3">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2DD73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jc w:val="center"/>
        </w:trPr>
        <w:tc>
          <w:tcPr>
            <w:tcW w:w="1668" w:type="dxa"/>
            <w:vMerge w:val="continue"/>
            <w:tcBorders>
              <w:left w:val="single" w:color="000000" w:sz="4" w:space="0"/>
              <w:bottom w:val="single" w:color="000000" w:sz="4" w:space="0"/>
              <w:right w:val="single" w:color="000000" w:sz="4" w:space="0"/>
            </w:tcBorders>
          </w:tcPr>
          <w:p w14:paraId="77096F3F">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BDB0C9">
            <w:pPr>
              <w:pStyle w:val="8"/>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2EC50DBE">
            <w:pPr>
              <w:pStyle w:val="8"/>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1CDE496E">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50F5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1A76D0CF">
            <w:pPr>
              <w:pStyle w:val="8"/>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4AA08628">
            <w:pPr>
              <w:pStyle w:val="8"/>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25CDDC2F">
            <w:pPr>
              <w:pStyle w:val="8"/>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37D694B5">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35AD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3D0B431">
            <w:pPr>
              <w:pStyle w:val="8"/>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350C7161">
            <w:pPr>
              <w:pStyle w:val="8"/>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324BF33C">
            <w:pPr>
              <w:pStyle w:val="8"/>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0195A13E">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14:paraId="5D822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83BBAB1">
            <w:pPr>
              <w:pStyle w:val="8"/>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7510322">
            <w:pPr>
              <w:pStyle w:val="8"/>
              <w:jc w:val="center"/>
              <w:rPr>
                <w:rFonts w:ascii="Arial" w:hAnsi="Arial" w:cs="Arial"/>
                <w:color w:val="auto"/>
                <w:sz w:val="18"/>
                <w:szCs w:val="18"/>
              </w:rPr>
            </w:pPr>
          </w:p>
        </w:tc>
      </w:tr>
      <w:tr w14:paraId="0155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3E31DA70">
            <w:pPr>
              <w:pStyle w:val="8"/>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60E2DC09">
            <w:pPr>
              <w:pStyle w:val="8"/>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01D460F6">
            <w:pPr>
              <w:pStyle w:val="8"/>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02BEADC0">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8-9</w:t>
            </w:r>
          </w:p>
        </w:tc>
      </w:tr>
      <w:tr w14:paraId="523B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6E462D90">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CD8CF09">
            <w:pPr>
              <w:pStyle w:val="8"/>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680F573E">
            <w:pPr>
              <w:pStyle w:val="8"/>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21A02CF5">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6C2A2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69806AAA">
            <w:pPr>
              <w:pStyle w:val="8"/>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031D46AC">
            <w:pPr>
              <w:pStyle w:val="8"/>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69E5E244">
            <w:pPr>
              <w:pStyle w:val="8"/>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32D1CA75">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8-9</w:t>
            </w:r>
          </w:p>
        </w:tc>
      </w:tr>
      <w:tr w14:paraId="57B89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14CC772">
            <w:pPr>
              <w:pStyle w:val="8"/>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7AAEFFC4">
            <w:pPr>
              <w:pStyle w:val="8"/>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085353C5">
            <w:pPr>
              <w:pStyle w:val="8"/>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5451ADDD">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8-9</w:t>
            </w:r>
          </w:p>
        </w:tc>
      </w:tr>
      <w:tr w14:paraId="6D93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929681D">
            <w:pPr>
              <w:pStyle w:val="8"/>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D9E4B4A">
            <w:pPr>
              <w:pStyle w:val="8"/>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5F5524B2">
            <w:pPr>
              <w:pStyle w:val="8"/>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130B1D5D">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9-15</w:t>
            </w:r>
          </w:p>
        </w:tc>
      </w:tr>
      <w:tr w14:paraId="594EF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 w:hRule="atLeast"/>
          <w:jc w:val="center"/>
        </w:trPr>
        <w:tc>
          <w:tcPr>
            <w:tcW w:w="1668" w:type="dxa"/>
            <w:vMerge w:val="restart"/>
            <w:tcBorders>
              <w:top w:val="single" w:color="000000" w:sz="4" w:space="0"/>
              <w:left w:val="single" w:color="000000" w:sz="4" w:space="0"/>
              <w:right w:val="single" w:color="000000" w:sz="4" w:space="0"/>
            </w:tcBorders>
          </w:tcPr>
          <w:p w14:paraId="4C326AB3">
            <w:pPr>
              <w:pStyle w:val="8"/>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D0729F9">
            <w:pPr>
              <w:pStyle w:val="8"/>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2283C69C">
            <w:pPr>
              <w:pStyle w:val="8"/>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6498A3B2">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9-15</w:t>
            </w:r>
          </w:p>
        </w:tc>
      </w:tr>
      <w:tr w14:paraId="7FC5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1668" w:type="dxa"/>
            <w:vMerge w:val="continue"/>
            <w:tcBorders>
              <w:left w:val="single" w:color="000000" w:sz="4" w:space="0"/>
              <w:right w:val="single" w:color="000000" w:sz="4" w:space="0"/>
            </w:tcBorders>
          </w:tcPr>
          <w:p w14:paraId="24713207">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BAA271C">
            <w:pPr>
              <w:pStyle w:val="8"/>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EF8AC73">
            <w:pPr>
              <w:pStyle w:val="8"/>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4C02A9A9">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9-15</w:t>
            </w:r>
          </w:p>
        </w:tc>
      </w:tr>
      <w:tr w14:paraId="58B48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668" w:type="dxa"/>
            <w:vMerge w:val="continue"/>
            <w:tcBorders>
              <w:left w:val="single" w:color="000000" w:sz="4" w:space="0"/>
              <w:right w:val="single" w:color="000000" w:sz="4" w:space="0"/>
            </w:tcBorders>
          </w:tcPr>
          <w:p w14:paraId="46C7C994">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6E0E70F">
            <w:pPr>
              <w:pStyle w:val="8"/>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1FA45CAB">
            <w:pPr>
              <w:pStyle w:val="8"/>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786130D7">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15-16</w:t>
            </w:r>
          </w:p>
        </w:tc>
      </w:tr>
      <w:tr w14:paraId="49E96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5EB3AA52">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8890121">
            <w:pPr>
              <w:pStyle w:val="8"/>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27A87B3">
            <w:pPr>
              <w:pStyle w:val="8"/>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4B5707D7">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19-20</w:t>
            </w:r>
          </w:p>
        </w:tc>
      </w:tr>
      <w:tr w14:paraId="7ED3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04688268">
            <w:pPr>
              <w:pStyle w:val="8"/>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0803DCC5">
            <w:pPr>
              <w:pStyle w:val="8"/>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080428B3">
            <w:pPr>
              <w:pStyle w:val="8"/>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39A1BE94">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9-15</w:t>
            </w:r>
          </w:p>
        </w:tc>
      </w:tr>
      <w:tr w14:paraId="16E5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6D75C050">
            <w:pPr>
              <w:pStyle w:val="8"/>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4F1CED4D">
            <w:pPr>
              <w:pStyle w:val="8"/>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539FF0AB">
            <w:pPr>
              <w:pStyle w:val="8"/>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07242503">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9-15</w:t>
            </w:r>
          </w:p>
        </w:tc>
      </w:tr>
      <w:tr w14:paraId="1EC0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A1885F1">
            <w:pPr>
              <w:pStyle w:val="8"/>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3E2CE69">
            <w:pPr>
              <w:pStyle w:val="8"/>
              <w:jc w:val="center"/>
              <w:rPr>
                <w:rFonts w:ascii="Arial" w:hAnsi="Arial" w:cs="Arial"/>
                <w:color w:val="auto"/>
                <w:sz w:val="18"/>
                <w:szCs w:val="18"/>
              </w:rPr>
            </w:pPr>
          </w:p>
        </w:tc>
      </w:tr>
      <w:tr w14:paraId="26D1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593C8987">
            <w:pPr>
              <w:pStyle w:val="8"/>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342AC8AD">
            <w:pPr>
              <w:pStyle w:val="8"/>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486F3984">
            <w:pPr>
              <w:pStyle w:val="8"/>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2536229C">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w:t>
            </w:r>
          </w:p>
        </w:tc>
      </w:tr>
      <w:tr w14:paraId="5A11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668" w:type="dxa"/>
            <w:vMerge w:val="continue"/>
            <w:tcBorders>
              <w:left w:val="single" w:color="000000" w:sz="4" w:space="0"/>
              <w:right w:val="single" w:color="000000" w:sz="4" w:space="0"/>
            </w:tcBorders>
          </w:tcPr>
          <w:p w14:paraId="66B78F84">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4CFBD43">
            <w:pPr>
              <w:pStyle w:val="8"/>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4C950923">
            <w:pPr>
              <w:pStyle w:val="8"/>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4D55FCF9">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19-21</w:t>
            </w:r>
          </w:p>
        </w:tc>
      </w:tr>
      <w:tr w14:paraId="2AAE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444F2D66">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31E18B04">
            <w:pPr>
              <w:pStyle w:val="8"/>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7AEE84D8">
            <w:pPr>
              <w:pStyle w:val="8"/>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7A14746">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19-21</w:t>
            </w:r>
          </w:p>
        </w:tc>
      </w:tr>
      <w:tr w14:paraId="1E00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auto" w:sz="4" w:space="0"/>
              <w:right w:val="single" w:color="000000" w:sz="4" w:space="0"/>
            </w:tcBorders>
          </w:tcPr>
          <w:p w14:paraId="1BDE7F9E">
            <w:pPr>
              <w:pStyle w:val="8"/>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FE224AF">
            <w:pPr>
              <w:pStyle w:val="8"/>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1B5C6A05">
            <w:pPr>
              <w:pStyle w:val="8"/>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24C3A430">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16-21</w:t>
            </w:r>
          </w:p>
        </w:tc>
      </w:tr>
      <w:tr w14:paraId="5E48B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861F116">
            <w:pPr>
              <w:pStyle w:val="8"/>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EE6FC9C">
            <w:pPr>
              <w:pStyle w:val="8"/>
              <w:jc w:val="center"/>
              <w:rPr>
                <w:rFonts w:ascii="Arial" w:hAnsi="Arial" w:cs="Arial"/>
                <w:color w:val="auto"/>
                <w:sz w:val="18"/>
                <w:szCs w:val="18"/>
              </w:rPr>
            </w:pPr>
          </w:p>
        </w:tc>
      </w:tr>
      <w:tr w14:paraId="73DD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4BFE783F">
            <w:pPr>
              <w:pStyle w:val="8"/>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41D5680">
            <w:pPr>
              <w:pStyle w:val="8"/>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0E5C4177">
            <w:pPr>
              <w:pStyle w:val="8"/>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458A1791">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2000A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8" w:type="dxa"/>
            <w:vMerge w:val="continue"/>
            <w:tcBorders>
              <w:left w:val="single" w:color="000000" w:sz="4" w:space="0"/>
              <w:right w:val="single" w:color="000000" w:sz="4" w:space="0"/>
            </w:tcBorders>
          </w:tcPr>
          <w:p w14:paraId="202AB08F">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85FEA9E">
            <w:pPr>
              <w:pStyle w:val="8"/>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78C046A7">
            <w:pPr>
              <w:pStyle w:val="8"/>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23B0FC11">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2526B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780C3F9D">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4DE1208">
            <w:pPr>
              <w:pStyle w:val="8"/>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71E73C9D">
            <w:pPr>
              <w:pStyle w:val="8"/>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6A692FD4">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7722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CF58BCC">
            <w:pPr>
              <w:pStyle w:val="8"/>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34B77EF1">
            <w:pPr>
              <w:pStyle w:val="8"/>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6B196AC7">
            <w:pPr>
              <w:pStyle w:val="8"/>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029FCE98">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710AB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C85096D">
            <w:pPr>
              <w:pStyle w:val="8"/>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27B09C80">
            <w:pPr>
              <w:pStyle w:val="8"/>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422942B3">
            <w:pPr>
              <w:pStyle w:val="8"/>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56B342FD">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1846F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1668" w:type="dxa"/>
            <w:tcBorders>
              <w:top w:val="single" w:color="000000" w:sz="4" w:space="0"/>
              <w:left w:val="single" w:color="000000" w:sz="4" w:space="0"/>
              <w:bottom w:val="double" w:color="000000" w:sz="4" w:space="0"/>
              <w:right w:val="single" w:color="000000" w:sz="4" w:space="0"/>
            </w:tcBorders>
          </w:tcPr>
          <w:p w14:paraId="219C1707">
            <w:pPr>
              <w:pStyle w:val="8"/>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E1EC863">
            <w:pPr>
              <w:pStyle w:val="8"/>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1C2BEF7F">
            <w:pPr>
              <w:pStyle w:val="8"/>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58A0CBFA">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bl>
    <w:p w14:paraId="6172F9F0">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77B0E9B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675283A9">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7A568511">
      <w:pPr>
        <w:rPr>
          <w:rFonts w:hint="default" w:ascii="Times New Roman" w:hAnsi="Times New Roman" w:cs="Times New Roman"/>
          <w:sz w:val="20"/>
          <w:szCs w:val="20"/>
        </w:rPr>
      </w:pPr>
      <w:r>
        <w:rPr>
          <w:rFonts w:hint="default" w:ascii="Times New Roman" w:hAnsi="Times New Roman" w:cs="Times New Roman"/>
          <w:sz w:val="20"/>
          <w:szCs w:val="20"/>
        </w:rPr>
        <w:br w:type="page"/>
      </w:r>
    </w:p>
    <w:p w14:paraId="7B06CB2B">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1766570"/>
            <wp:effectExtent l="0" t="0" r="2540" b="5080"/>
            <wp:docPr id="30" name="图片 3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1"/>
                    <pic:cNvPicPr>
                      <a:picLocks noChangeAspect="1"/>
                    </pic:cNvPicPr>
                  </pic:nvPicPr>
                  <pic:blipFill>
                    <a:blip r:embed="rId4"/>
                    <a:stretch>
                      <a:fillRect/>
                    </a:stretch>
                  </pic:blipFill>
                  <pic:spPr>
                    <a:xfrm>
                      <a:off x="0" y="0"/>
                      <a:ext cx="5274310" cy="1766570"/>
                    </a:xfrm>
                    <a:prstGeom prst="rect">
                      <a:avLst/>
                    </a:prstGeom>
                  </pic:spPr>
                </pic:pic>
              </a:graphicData>
            </a:graphic>
          </wp:inline>
        </w:drawing>
      </w:r>
    </w:p>
    <w:p w14:paraId="442B5BD9">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w:t>
      </w:r>
      <w:r>
        <w:rPr>
          <w:rFonts w:hint="default" w:ascii="Times New Roman" w:hAnsi="Times New Roman" w:cs="Times New Roman"/>
          <w:sz w:val="20"/>
          <w:szCs w:val="20"/>
        </w:rPr>
        <w:t>. Forest plot comparing anesthesia induction time between fospropofol disodium and propofol during general anesthesia induction.</w:t>
      </w:r>
    </w:p>
    <w:p w14:paraId="288D403D">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01123BCA">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1675130"/>
            <wp:effectExtent l="0" t="0" r="2540" b="1270"/>
            <wp:docPr id="31" name="图片 3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2"/>
                    <pic:cNvPicPr>
                      <a:picLocks noChangeAspect="1"/>
                    </pic:cNvPicPr>
                  </pic:nvPicPr>
                  <pic:blipFill>
                    <a:blip r:embed="rId5"/>
                    <a:stretch>
                      <a:fillRect/>
                    </a:stretch>
                  </pic:blipFill>
                  <pic:spPr>
                    <a:xfrm>
                      <a:off x="0" y="0"/>
                      <a:ext cx="5274310" cy="1675130"/>
                    </a:xfrm>
                    <a:prstGeom prst="rect">
                      <a:avLst/>
                    </a:prstGeom>
                  </pic:spPr>
                </pic:pic>
              </a:graphicData>
            </a:graphic>
          </wp:inline>
        </w:drawing>
      </w:r>
    </w:p>
    <w:p w14:paraId="6124D92D">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S2</w:t>
      </w:r>
      <w:r>
        <w:rPr>
          <w:rFonts w:hint="default" w:ascii="Times New Roman" w:hAnsi="Times New Roman" w:cs="Times New Roman"/>
          <w:sz w:val="20"/>
          <w:szCs w:val="20"/>
        </w:rPr>
        <w:t xml:space="preserve">. Forest plot comparing </w:t>
      </w:r>
      <w:r>
        <w:rPr>
          <w:rFonts w:hint="default" w:ascii="Times New Roman" w:hAnsi="Times New Roman" w:cs="Times New Roman"/>
          <w:sz w:val="20"/>
          <w:szCs w:val="20"/>
          <w:lang w:val="en-US" w:eastAsia="zh-CN"/>
        </w:rPr>
        <w:t>r</w:t>
      </w:r>
      <w:r>
        <w:rPr>
          <w:rFonts w:hint="default" w:ascii="Times New Roman" w:hAnsi="Times New Roman" w:cs="Times New Roman"/>
          <w:sz w:val="20"/>
          <w:szCs w:val="20"/>
        </w:rPr>
        <w:t xml:space="preserve">ecovery </w:t>
      </w:r>
      <w:r>
        <w:rPr>
          <w:rFonts w:hint="default" w:ascii="Times New Roman" w:hAnsi="Times New Roman" w:cs="Times New Roman"/>
          <w:sz w:val="20"/>
          <w:szCs w:val="20"/>
          <w:lang w:val="en-US" w:eastAsia="zh-CN"/>
        </w:rPr>
        <w:t>t</w:t>
      </w:r>
      <w:r>
        <w:rPr>
          <w:rFonts w:hint="default" w:ascii="Times New Roman" w:hAnsi="Times New Roman" w:cs="Times New Roman"/>
          <w:sz w:val="20"/>
          <w:szCs w:val="20"/>
        </w:rPr>
        <w:t>ime between fospropofol disodium and propofol during general anesthesia induction.</w:t>
      </w:r>
    </w:p>
    <w:p w14:paraId="5D388EC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375BC81A">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1678940"/>
            <wp:effectExtent l="0" t="0" r="2540" b="16510"/>
            <wp:docPr id="32" name="图片 3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图片3"/>
                    <pic:cNvPicPr>
                      <a:picLocks noChangeAspect="1"/>
                    </pic:cNvPicPr>
                  </pic:nvPicPr>
                  <pic:blipFill>
                    <a:blip r:embed="rId6"/>
                    <a:stretch>
                      <a:fillRect/>
                    </a:stretch>
                  </pic:blipFill>
                  <pic:spPr>
                    <a:xfrm>
                      <a:off x="0" y="0"/>
                      <a:ext cx="5274310" cy="1678940"/>
                    </a:xfrm>
                    <a:prstGeom prst="rect">
                      <a:avLst/>
                    </a:prstGeom>
                  </pic:spPr>
                </pic:pic>
              </a:graphicData>
            </a:graphic>
          </wp:inline>
        </w:drawing>
      </w:r>
    </w:p>
    <w:p w14:paraId="3BFF29A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S3. Forest plot of heart rate change during induction: fospropofol disodium vs. propofol.</w:t>
      </w:r>
    </w:p>
    <w:p w14:paraId="088731D7">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3D1E338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1301115"/>
            <wp:effectExtent l="0" t="0" r="6350" b="13335"/>
            <wp:docPr id="33" name="图片 33"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片4"/>
                    <pic:cNvPicPr>
                      <a:picLocks noChangeAspect="1"/>
                    </pic:cNvPicPr>
                  </pic:nvPicPr>
                  <pic:blipFill>
                    <a:blip r:embed="rId7"/>
                    <a:stretch>
                      <a:fillRect/>
                    </a:stretch>
                  </pic:blipFill>
                  <pic:spPr>
                    <a:xfrm>
                      <a:off x="0" y="0"/>
                      <a:ext cx="5270500" cy="1301115"/>
                    </a:xfrm>
                    <a:prstGeom prst="rect">
                      <a:avLst/>
                    </a:prstGeom>
                  </pic:spPr>
                </pic:pic>
              </a:graphicData>
            </a:graphic>
          </wp:inline>
        </w:drawing>
      </w:r>
    </w:p>
    <w:p w14:paraId="5A3C8BF8">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default" w:ascii="Times New Roman" w:hAnsi="Times New Roman" w:cs="Times New Roman"/>
          <w:sz w:val="20"/>
          <w:szCs w:val="20"/>
          <w:lang w:val="en-US" w:eastAsia="zh-CN"/>
        </w:rPr>
        <w:t>4</w:t>
      </w:r>
      <w:r>
        <w:rPr>
          <w:rFonts w:hint="default" w:ascii="Times New Roman" w:hAnsi="Times New Roman" w:cs="Times New Roman"/>
          <w:sz w:val="20"/>
          <w:szCs w:val="20"/>
        </w:rPr>
        <w:t xml:space="preserve">. Forest plot of </w:t>
      </w:r>
      <w:r>
        <w:rPr>
          <w:rFonts w:hint="default" w:ascii="Times New Roman" w:hAnsi="Times New Roman" w:cs="Times New Roman"/>
          <w:sz w:val="20"/>
          <w:szCs w:val="20"/>
          <w:lang w:val="en-US" w:eastAsia="zh-CN"/>
        </w:rPr>
        <w:t>m</w:t>
      </w:r>
      <w:r>
        <w:rPr>
          <w:rFonts w:hint="default" w:ascii="Times New Roman" w:hAnsi="Times New Roman" w:cs="Times New Roman"/>
          <w:sz w:val="20"/>
          <w:szCs w:val="20"/>
        </w:rPr>
        <w:t xml:space="preserve">ean </w:t>
      </w:r>
      <w:r>
        <w:rPr>
          <w:rFonts w:hint="default" w:ascii="Times New Roman" w:hAnsi="Times New Roman" w:cs="Times New Roman"/>
          <w:sz w:val="20"/>
          <w:szCs w:val="20"/>
          <w:lang w:val="en-US" w:eastAsia="zh-CN"/>
        </w:rPr>
        <w:t>a</w:t>
      </w:r>
      <w:r>
        <w:rPr>
          <w:rFonts w:hint="default" w:ascii="Times New Roman" w:hAnsi="Times New Roman" w:cs="Times New Roman"/>
          <w:sz w:val="20"/>
          <w:szCs w:val="20"/>
        </w:rPr>
        <w:t xml:space="preserve">rterial </w:t>
      </w:r>
      <w:r>
        <w:rPr>
          <w:rFonts w:hint="default" w:ascii="Times New Roman" w:hAnsi="Times New Roman" w:cs="Times New Roman"/>
          <w:sz w:val="20"/>
          <w:szCs w:val="20"/>
          <w:lang w:val="en-US" w:eastAsia="zh-CN"/>
        </w:rPr>
        <w:t>p</w:t>
      </w:r>
      <w:r>
        <w:rPr>
          <w:rFonts w:hint="default" w:ascii="Times New Roman" w:hAnsi="Times New Roman" w:cs="Times New Roman"/>
          <w:sz w:val="20"/>
          <w:szCs w:val="20"/>
        </w:rPr>
        <w:t xml:space="preserve">ressure </w:t>
      </w:r>
      <w:r>
        <w:rPr>
          <w:rFonts w:hint="default" w:ascii="Times New Roman" w:hAnsi="Times New Roman" w:cs="Times New Roman"/>
          <w:sz w:val="20"/>
          <w:szCs w:val="20"/>
          <w:lang w:val="en-US" w:eastAsia="zh-CN"/>
        </w:rPr>
        <w:t>c</w:t>
      </w:r>
      <w:r>
        <w:rPr>
          <w:rFonts w:hint="default" w:ascii="Times New Roman" w:hAnsi="Times New Roman" w:cs="Times New Roman"/>
          <w:sz w:val="20"/>
          <w:szCs w:val="20"/>
        </w:rPr>
        <w:t xml:space="preserve">hange </w:t>
      </w:r>
      <w:r>
        <w:rPr>
          <w:rFonts w:hint="default" w:ascii="Times New Roman" w:hAnsi="Times New Roman" w:cs="Times New Roman"/>
          <w:sz w:val="20"/>
          <w:szCs w:val="20"/>
          <w:lang w:val="en-US" w:eastAsia="zh-CN"/>
        </w:rPr>
        <w:t>d</w:t>
      </w:r>
      <w:r>
        <w:rPr>
          <w:rFonts w:hint="default" w:ascii="Times New Roman" w:hAnsi="Times New Roman" w:cs="Times New Roman"/>
          <w:sz w:val="20"/>
          <w:szCs w:val="20"/>
        </w:rPr>
        <w:t>uring Induction: fospropofol disodium vs. propofol.</w:t>
      </w:r>
    </w:p>
    <w:p w14:paraId="6905CAB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7C710A4A">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181860"/>
            <wp:effectExtent l="0" t="0" r="6350" b="8890"/>
            <wp:docPr id="34" name="图片 34"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5"/>
                    <pic:cNvPicPr>
                      <a:picLocks noChangeAspect="1"/>
                    </pic:cNvPicPr>
                  </pic:nvPicPr>
                  <pic:blipFill>
                    <a:blip r:embed="rId8"/>
                    <a:stretch>
                      <a:fillRect/>
                    </a:stretch>
                  </pic:blipFill>
                  <pic:spPr>
                    <a:xfrm>
                      <a:off x="0" y="0"/>
                      <a:ext cx="5270500" cy="2181860"/>
                    </a:xfrm>
                    <a:prstGeom prst="rect">
                      <a:avLst/>
                    </a:prstGeom>
                  </pic:spPr>
                </pic:pic>
              </a:graphicData>
            </a:graphic>
          </wp:inline>
        </w:drawing>
      </w:r>
    </w:p>
    <w:p w14:paraId="7A47692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S5. Forest plot comparing the incidence of bradycardia between fospropofol disodium and propofol during general anesthesia induction.</w:t>
      </w:r>
    </w:p>
    <w:p w14:paraId="67B5249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4A73B3A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1662430"/>
            <wp:effectExtent l="0" t="0" r="6350" b="13970"/>
            <wp:docPr id="35" name="图片 35"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6"/>
                    <pic:cNvPicPr>
                      <a:picLocks noChangeAspect="1"/>
                    </pic:cNvPicPr>
                  </pic:nvPicPr>
                  <pic:blipFill>
                    <a:blip r:embed="rId9"/>
                    <a:stretch>
                      <a:fillRect/>
                    </a:stretch>
                  </pic:blipFill>
                  <pic:spPr>
                    <a:xfrm>
                      <a:off x="0" y="0"/>
                      <a:ext cx="5270500" cy="1662430"/>
                    </a:xfrm>
                    <a:prstGeom prst="rect">
                      <a:avLst/>
                    </a:prstGeom>
                  </pic:spPr>
                </pic:pic>
              </a:graphicData>
            </a:graphic>
          </wp:inline>
        </w:drawing>
      </w:r>
    </w:p>
    <w:p w14:paraId="4D31415A">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default" w:ascii="Times New Roman" w:hAnsi="Times New Roman" w:cs="Times New Roman"/>
          <w:sz w:val="20"/>
          <w:szCs w:val="20"/>
          <w:lang w:val="en-US" w:eastAsia="zh-CN"/>
        </w:rPr>
        <w:t>6</w:t>
      </w:r>
      <w:r>
        <w:rPr>
          <w:rFonts w:hint="default" w:ascii="Times New Roman" w:hAnsi="Times New Roman" w:cs="Times New Roman"/>
          <w:sz w:val="20"/>
          <w:szCs w:val="20"/>
        </w:rPr>
        <w:t xml:space="preserve">. Forest plot comparing the incidence of </w:t>
      </w:r>
      <w:r>
        <w:rPr>
          <w:rFonts w:hint="default" w:ascii="Times New Roman" w:hAnsi="Times New Roman" w:cs="Times New Roman"/>
          <w:sz w:val="20"/>
          <w:szCs w:val="20"/>
          <w:lang w:val="en-US" w:eastAsia="zh-CN"/>
        </w:rPr>
        <w:t>p</w:t>
      </w:r>
      <w:r>
        <w:rPr>
          <w:rFonts w:hint="default" w:ascii="Times New Roman" w:hAnsi="Times New Roman" w:cs="Times New Roman"/>
          <w:sz w:val="20"/>
          <w:szCs w:val="20"/>
        </w:rPr>
        <w:t>ruritus between fospropofol disodium and propofol during general anesthesia induction.</w:t>
      </w:r>
    </w:p>
    <w:p w14:paraId="0F23E8F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2174C53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1658620"/>
            <wp:effectExtent l="0" t="0" r="2540" b="17780"/>
            <wp:docPr id="36" name="图片 36"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7"/>
                    <pic:cNvPicPr>
                      <a:picLocks noChangeAspect="1"/>
                    </pic:cNvPicPr>
                  </pic:nvPicPr>
                  <pic:blipFill>
                    <a:blip r:embed="rId10"/>
                    <a:stretch>
                      <a:fillRect/>
                    </a:stretch>
                  </pic:blipFill>
                  <pic:spPr>
                    <a:xfrm>
                      <a:off x="0" y="0"/>
                      <a:ext cx="5274310" cy="1658620"/>
                    </a:xfrm>
                    <a:prstGeom prst="rect">
                      <a:avLst/>
                    </a:prstGeom>
                  </pic:spPr>
                </pic:pic>
              </a:graphicData>
            </a:graphic>
          </wp:inline>
        </w:drawing>
      </w:r>
    </w:p>
    <w:p w14:paraId="2F6C54FA">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default" w:ascii="Times New Roman" w:hAnsi="Times New Roman" w:cs="Times New Roman"/>
          <w:sz w:val="20"/>
          <w:szCs w:val="20"/>
          <w:lang w:val="en-US" w:eastAsia="zh-CN"/>
        </w:rPr>
        <w:t>7</w:t>
      </w:r>
      <w:r>
        <w:rPr>
          <w:rFonts w:hint="default" w:ascii="Times New Roman" w:hAnsi="Times New Roman" w:cs="Times New Roman"/>
          <w:sz w:val="20"/>
          <w:szCs w:val="20"/>
        </w:rPr>
        <w:t xml:space="preserve">. Forest plot comparing the incidence of </w:t>
      </w:r>
      <w:r>
        <w:rPr>
          <w:rFonts w:hint="default" w:ascii="Times New Roman" w:hAnsi="Times New Roman" w:cs="Times New Roman"/>
          <w:sz w:val="20"/>
          <w:szCs w:val="20"/>
          <w:lang w:val="en-US" w:eastAsia="zh-CN"/>
        </w:rPr>
        <w:t>p</w:t>
      </w:r>
      <w:r>
        <w:rPr>
          <w:rFonts w:hint="default" w:ascii="Times New Roman" w:hAnsi="Times New Roman" w:cs="Times New Roman"/>
          <w:sz w:val="20"/>
          <w:szCs w:val="20"/>
        </w:rPr>
        <w:t>aresthesia between fospropofol disodium and propofol during general anesthesia induction.</w:t>
      </w:r>
    </w:p>
    <w:p w14:paraId="4E621CB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47281AF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1263650"/>
            <wp:effectExtent l="0" t="0" r="6350" b="12700"/>
            <wp:docPr id="37" name="图片 37"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8"/>
                    <pic:cNvPicPr>
                      <a:picLocks noChangeAspect="1"/>
                    </pic:cNvPicPr>
                  </pic:nvPicPr>
                  <pic:blipFill>
                    <a:blip r:embed="rId11"/>
                    <a:stretch>
                      <a:fillRect/>
                    </a:stretch>
                  </pic:blipFill>
                  <pic:spPr>
                    <a:xfrm>
                      <a:off x="0" y="0"/>
                      <a:ext cx="5270500" cy="1263650"/>
                    </a:xfrm>
                    <a:prstGeom prst="rect">
                      <a:avLst/>
                    </a:prstGeom>
                  </pic:spPr>
                </pic:pic>
              </a:graphicData>
            </a:graphic>
          </wp:inline>
        </w:drawing>
      </w:r>
    </w:p>
    <w:p w14:paraId="3234FDC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default" w:ascii="Times New Roman" w:hAnsi="Times New Roman" w:cs="Times New Roman"/>
          <w:sz w:val="20"/>
          <w:szCs w:val="20"/>
          <w:lang w:val="en-US" w:eastAsia="zh-CN"/>
        </w:rPr>
        <w:t>8</w:t>
      </w:r>
      <w:r>
        <w:rPr>
          <w:rFonts w:hint="default" w:ascii="Times New Roman" w:hAnsi="Times New Roman" w:cs="Times New Roman"/>
          <w:sz w:val="20"/>
          <w:szCs w:val="20"/>
        </w:rPr>
        <w:t xml:space="preserve">. Forest plot comparing the incidence of </w:t>
      </w:r>
      <w:r>
        <w:rPr>
          <w:rFonts w:hint="default" w:ascii="Times New Roman" w:hAnsi="Times New Roman" w:cs="Times New Roman"/>
          <w:sz w:val="20"/>
          <w:szCs w:val="20"/>
          <w:lang w:val="en-US" w:eastAsia="zh-CN"/>
        </w:rPr>
        <w:t>n</w:t>
      </w:r>
      <w:r>
        <w:rPr>
          <w:rFonts w:hint="default" w:ascii="Times New Roman" w:hAnsi="Times New Roman" w:cs="Times New Roman"/>
          <w:sz w:val="20"/>
          <w:szCs w:val="20"/>
        </w:rPr>
        <w:t>ausea between fospropofol disodium and propofol during general anesthesia induction.</w:t>
      </w:r>
    </w:p>
    <w:p w14:paraId="51982124">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72A0351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1263650"/>
            <wp:effectExtent l="0" t="0" r="6350" b="12700"/>
            <wp:docPr id="38" name="图片 38"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9"/>
                    <pic:cNvPicPr>
                      <a:picLocks noChangeAspect="1"/>
                    </pic:cNvPicPr>
                  </pic:nvPicPr>
                  <pic:blipFill>
                    <a:blip r:embed="rId12"/>
                    <a:stretch>
                      <a:fillRect/>
                    </a:stretch>
                  </pic:blipFill>
                  <pic:spPr>
                    <a:xfrm>
                      <a:off x="0" y="0"/>
                      <a:ext cx="5270500" cy="1263650"/>
                    </a:xfrm>
                    <a:prstGeom prst="rect">
                      <a:avLst/>
                    </a:prstGeom>
                  </pic:spPr>
                </pic:pic>
              </a:graphicData>
            </a:graphic>
          </wp:inline>
        </w:drawing>
      </w:r>
    </w:p>
    <w:p w14:paraId="2E8864D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default" w:ascii="Times New Roman" w:hAnsi="Times New Roman" w:cs="Times New Roman"/>
          <w:sz w:val="20"/>
          <w:szCs w:val="20"/>
          <w:lang w:val="en-US" w:eastAsia="zh-CN"/>
        </w:rPr>
        <w:t>9</w:t>
      </w:r>
      <w:r>
        <w:rPr>
          <w:rFonts w:hint="default" w:ascii="Times New Roman" w:hAnsi="Times New Roman" w:cs="Times New Roman"/>
          <w:sz w:val="20"/>
          <w:szCs w:val="20"/>
        </w:rPr>
        <w:t xml:space="preserve">. Forest plot comparing the incidence of </w:t>
      </w:r>
      <w:r>
        <w:rPr>
          <w:rFonts w:hint="default" w:ascii="Times New Roman" w:hAnsi="Times New Roman" w:cs="Times New Roman"/>
          <w:sz w:val="20"/>
          <w:szCs w:val="20"/>
          <w:lang w:val="en-US" w:eastAsia="zh-CN"/>
        </w:rPr>
        <w:t>o</w:t>
      </w:r>
      <w:r>
        <w:rPr>
          <w:rFonts w:hint="default" w:ascii="Times New Roman" w:hAnsi="Times New Roman" w:cs="Times New Roman"/>
          <w:sz w:val="20"/>
          <w:szCs w:val="20"/>
        </w:rPr>
        <w:t xml:space="preserve">xygen </w:t>
      </w:r>
      <w:r>
        <w:rPr>
          <w:rFonts w:hint="default" w:ascii="Times New Roman" w:hAnsi="Times New Roman" w:cs="Times New Roman"/>
          <w:sz w:val="20"/>
          <w:szCs w:val="20"/>
          <w:lang w:val="en-US" w:eastAsia="zh-CN"/>
        </w:rPr>
        <w:t>d</w:t>
      </w:r>
      <w:r>
        <w:rPr>
          <w:rFonts w:hint="default" w:ascii="Times New Roman" w:hAnsi="Times New Roman" w:cs="Times New Roman"/>
          <w:sz w:val="20"/>
          <w:szCs w:val="20"/>
        </w:rPr>
        <w:t>esaturation between fospropofol disodium and propofol during general anesthesia induction.</w:t>
      </w:r>
    </w:p>
    <w:p w14:paraId="7DC9FFC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112E28F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984500"/>
            <wp:effectExtent l="0" t="0" r="6350" b="6350"/>
            <wp:docPr id="39" name="图片 39"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10"/>
                    <pic:cNvPicPr>
                      <a:picLocks noChangeAspect="1"/>
                    </pic:cNvPicPr>
                  </pic:nvPicPr>
                  <pic:blipFill>
                    <a:blip r:embed="rId13"/>
                    <a:stretch>
                      <a:fillRect/>
                    </a:stretch>
                  </pic:blipFill>
                  <pic:spPr>
                    <a:xfrm>
                      <a:off x="0" y="0"/>
                      <a:ext cx="5270500" cy="2984500"/>
                    </a:xfrm>
                    <a:prstGeom prst="rect">
                      <a:avLst/>
                    </a:prstGeom>
                  </pic:spPr>
                </pic:pic>
              </a:graphicData>
            </a:graphic>
          </wp:inline>
        </w:drawing>
      </w:r>
    </w:p>
    <w:p w14:paraId="1C469328">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S10</w:t>
      </w:r>
      <w:r>
        <w:rPr>
          <w:rFonts w:hint="default" w:ascii="Times New Roman" w:hAnsi="Times New Roman" w:cs="Times New Roman"/>
          <w:sz w:val="20"/>
          <w:szCs w:val="20"/>
        </w:rPr>
        <w:t>. Subgroup analysis forest plot of induction success rate comparing fospropofol disodium and propofol.</w:t>
      </w:r>
    </w:p>
    <w:p w14:paraId="4D0DE53D">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7074963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2510155"/>
            <wp:effectExtent l="0" t="0" r="2540" b="4445"/>
            <wp:docPr id="40" name="图片 40"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11"/>
                    <pic:cNvPicPr>
                      <a:picLocks noChangeAspect="1"/>
                    </pic:cNvPicPr>
                  </pic:nvPicPr>
                  <pic:blipFill>
                    <a:blip r:embed="rId14"/>
                    <a:stretch>
                      <a:fillRect/>
                    </a:stretch>
                  </pic:blipFill>
                  <pic:spPr>
                    <a:xfrm>
                      <a:off x="0" y="0"/>
                      <a:ext cx="5274310" cy="2510155"/>
                    </a:xfrm>
                    <a:prstGeom prst="rect">
                      <a:avLst/>
                    </a:prstGeom>
                  </pic:spPr>
                </pic:pic>
              </a:graphicData>
            </a:graphic>
          </wp:inline>
        </w:drawing>
      </w:r>
    </w:p>
    <w:p w14:paraId="05841ECD">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S11</w:t>
      </w:r>
      <w:r>
        <w:rPr>
          <w:rFonts w:hint="default" w:ascii="Times New Roman" w:hAnsi="Times New Roman" w:cs="Times New Roman"/>
          <w:sz w:val="20"/>
          <w:szCs w:val="20"/>
        </w:rPr>
        <w:t>. Subgroup analysis forest plot of anesthesia induction time comparing fospropofol disodium and propofol.</w:t>
      </w:r>
    </w:p>
    <w:p w14:paraId="49984E6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47E7DF47">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2418715"/>
            <wp:effectExtent l="0" t="0" r="2540" b="635"/>
            <wp:docPr id="41" name="图片 41"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12"/>
                    <pic:cNvPicPr>
                      <a:picLocks noChangeAspect="1"/>
                    </pic:cNvPicPr>
                  </pic:nvPicPr>
                  <pic:blipFill>
                    <a:blip r:embed="rId15"/>
                    <a:stretch>
                      <a:fillRect/>
                    </a:stretch>
                  </pic:blipFill>
                  <pic:spPr>
                    <a:xfrm>
                      <a:off x="0" y="0"/>
                      <a:ext cx="5274310" cy="2418715"/>
                    </a:xfrm>
                    <a:prstGeom prst="rect">
                      <a:avLst/>
                    </a:prstGeom>
                  </pic:spPr>
                </pic:pic>
              </a:graphicData>
            </a:graphic>
          </wp:inline>
        </w:drawing>
      </w:r>
    </w:p>
    <w:p w14:paraId="200BFE12">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S12</w:t>
      </w:r>
      <w:r>
        <w:rPr>
          <w:rFonts w:hint="default" w:ascii="Times New Roman" w:hAnsi="Times New Roman" w:cs="Times New Roman"/>
          <w:sz w:val="20"/>
          <w:szCs w:val="20"/>
        </w:rPr>
        <w:t>. Subgroup analysis forest plot of recovery time comparing fospropofol disodium and propofol.</w:t>
      </w:r>
    </w:p>
    <w:p w14:paraId="40F9C3F9">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08DB23AB">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2423160"/>
            <wp:effectExtent l="0" t="0" r="2540" b="15240"/>
            <wp:docPr id="42" name="图片 42"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13"/>
                    <pic:cNvPicPr>
                      <a:picLocks noChangeAspect="1"/>
                    </pic:cNvPicPr>
                  </pic:nvPicPr>
                  <pic:blipFill>
                    <a:blip r:embed="rId16"/>
                    <a:stretch>
                      <a:fillRect/>
                    </a:stretch>
                  </pic:blipFill>
                  <pic:spPr>
                    <a:xfrm>
                      <a:off x="0" y="0"/>
                      <a:ext cx="5274310" cy="2423160"/>
                    </a:xfrm>
                    <a:prstGeom prst="rect">
                      <a:avLst/>
                    </a:prstGeom>
                  </pic:spPr>
                </pic:pic>
              </a:graphicData>
            </a:graphic>
          </wp:inline>
        </w:drawing>
      </w:r>
    </w:p>
    <w:p w14:paraId="7E7DC096">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S13</w:t>
      </w:r>
      <w:r>
        <w:rPr>
          <w:rFonts w:hint="default" w:ascii="Times New Roman" w:hAnsi="Times New Roman" w:cs="Times New Roman"/>
          <w:sz w:val="20"/>
          <w:szCs w:val="20"/>
        </w:rPr>
        <w:t>. Subgroup analysis forest plot of heart rate change during induction comparing fospropofol disodium and propofol.</w:t>
      </w:r>
    </w:p>
    <w:p w14:paraId="5ADB02A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01CAE00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040890"/>
            <wp:effectExtent l="0" t="0" r="6350" b="16510"/>
            <wp:docPr id="43" name="图片 43" descr="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14"/>
                    <pic:cNvPicPr>
                      <a:picLocks noChangeAspect="1"/>
                    </pic:cNvPicPr>
                  </pic:nvPicPr>
                  <pic:blipFill>
                    <a:blip r:embed="rId17"/>
                    <a:stretch>
                      <a:fillRect/>
                    </a:stretch>
                  </pic:blipFill>
                  <pic:spPr>
                    <a:xfrm>
                      <a:off x="0" y="0"/>
                      <a:ext cx="5270500" cy="2040890"/>
                    </a:xfrm>
                    <a:prstGeom prst="rect">
                      <a:avLst/>
                    </a:prstGeom>
                  </pic:spPr>
                </pic:pic>
              </a:graphicData>
            </a:graphic>
          </wp:inline>
        </w:drawing>
      </w:r>
    </w:p>
    <w:p w14:paraId="559E1A0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S14</w:t>
      </w:r>
      <w:r>
        <w:rPr>
          <w:rFonts w:hint="default" w:ascii="Times New Roman" w:hAnsi="Times New Roman" w:cs="Times New Roman"/>
          <w:sz w:val="20"/>
          <w:szCs w:val="20"/>
        </w:rPr>
        <w:t>. Subgroup analysis forest plot of mean arterial pressure change during induction comparing fospropofol disodium and propofol.</w:t>
      </w:r>
    </w:p>
    <w:p w14:paraId="59458B62">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0CB710F9">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3304540"/>
            <wp:effectExtent l="0" t="0" r="6350" b="10160"/>
            <wp:docPr id="44" name="图片 44"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图片15"/>
                    <pic:cNvPicPr>
                      <a:picLocks noChangeAspect="1"/>
                    </pic:cNvPicPr>
                  </pic:nvPicPr>
                  <pic:blipFill>
                    <a:blip r:embed="rId18"/>
                    <a:stretch>
                      <a:fillRect/>
                    </a:stretch>
                  </pic:blipFill>
                  <pic:spPr>
                    <a:xfrm>
                      <a:off x="0" y="0"/>
                      <a:ext cx="5270500" cy="3304540"/>
                    </a:xfrm>
                    <a:prstGeom prst="rect">
                      <a:avLst/>
                    </a:prstGeom>
                  </pic:spPr>
                </pic:pic>
              </a:graphicData>
            </a:graphic>
          </wp:inline>
        </w:drawing>
      </w:r>
    </w:p>
    <w:p w14:paraId="6748641A">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S15</w:t>
      </w:r>
      <w:r>
        <w:rPr>
          <w:rFonts w:hint="default" w:ascii="Times New Roman" w:hAnsi="Times New Roman" w:cs="Times New Roman"/>
          <w:sz w:val="20"/>
          <w:szCs w:val="20"/>
        </w:rPr>
        <w:t>. Subgroup analysis forest plot of the incidence of injection pain comparing fospropofol disodium and propofol.</w:t>
      </w:r>
    </w:p>
    <w:p w14:paraId="6E385390">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2D06E1C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3304540"/>
            <wp:effectExtent l="0" t="0" r="6350" b="10160"/>
            <wp:docPr id="45" name="图片 45" descr="图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16"/>
                    <pic:cNvPicPr>
                      <a:picLocks noChangeAspect="1"/>
                    </pic:cNvPicPr>
                  </pic:nvPicPr>
                  <pic:blipFill>
                    <a:blip r:embed="rId19"/>
                    <a:stretch>
                      <a:fillRect/>
                    </a:stretch>
                  </pic:blipFill>
                  <pic:spPr>
                    <a:xfrm>
                      <a:off x="0" y="0"/>
                      <a:ext cx="5270500" cy="3304540"/>
                    </a:xfrm>
                    <a:prstGeom prst="rect">
                      <a:avLst/>
                    </a:prstGeom>
                  </pic:spPr>
                </pic:pic>
              </a:graphicData>
            </a:graphic>
          </wp:inline>
        </w:drawing>
      </w:r>
    </w:p>
    <w:p w14:paraId="49EF7A3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S16</w:t>
      </w:r>
      <w:r>
        <w:rPr>
          <w:rFonts w:hint="default" w:ascii="Times New Roman" w:hAnsi="Times New Roman" w:cs="Times New Roman"/>
          <w:sz w:val="20"/>
          <w:szCs w:val="20"/>
        </w:rPr>
        <w:t>. Subgroup analysis forest plot of the incidence of hypotension comparing fospropofol disodium and propofol.</w:t>
      </w:r>
    </w:p>
    <w:p w14:paraId="772A7242">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322F6E36">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576830"/>
            <wp:effectExtent l="0" t="0" r="6350" b="13970"/>
            <wp:docPr id="46" name="图片 46" descr="图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17"/>
                    <pic:cNvPicPr>
                      <a:picLocks noChangeAspect="1"/>
                    </pic:cNvPicPr>
                  </pic:nvPicPr>
                  <pic:blipFill>
                    <a:blip r:embed="rId20"/>
                    <a:stretch>
                      <a:fillRect/>
                    </a:stretch>
                  </pic:blipFill>
                  <pic:spPr>
                    <a:xfrm>
                      <a:off x="0" y="0"/>
                      <a:ext cx="5270500" cy="2576830"/>
                    </a:xfrm>
                    <a:prstGeom prst="rect">
                      <a:avLst/>
                    </a:prstGeom>
                  </pic:spPr>
                </pic:pic>
              </a:graphicData>
            </a:graphic>
          </wp:inline>
        </w:drawing>
      </w:r>
    </w:p>
    <w:p w14:paraId="6645C5E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S17</w:t>
      </w:r>
      <w:r>
        <w:rPr>
          <w:rFonts w:hint="default" w:ascii="Times New Roman" w:hAnsi="Times New Roman" w:cs="Times New Roman"/>
          <w:sz w:val="20"/>
          <w:szCs w:val="20"/>
        </w:rPr>
        <w:t>. Subgroup analysis forest plot of the incidence of hypertension comparing fospropofol disodium and propofol.</w:t>
      </w:r>
    </w:p>
    <w:p w14:paraId="537FF854">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46F1BA98">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3270885"/>
            <wp:effectExtent l="0" t="0" r="6350" b="5715"/>
            <wp:docPr id="47" name="图片 47" descr="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18"/>
                    <pic:cNvPicPr>
                      <a:picLocks noChangeAspect="1"/>
                    </pic:cNvPicPr>
                  </pic:nvPicPr>
                  <pic:blipFill>
                    <a:blip r:embed="rId21"/>
                    <a:stretch>
                      <a:fillRect/>
                    </a:stretch>
                  </pic:blipFill>
                  <pic:spPr>
                    <a:xfrm>
                      <a:off x="0" y="0"/>
                      <a:ext cx="5270500" cy="3270885"/>
                    </a:xfrm>
                    <a:prstGeom prst="rect">
                      <a:avLst/>
                    </a:prstGeom>
                  </pic:spPr>
                </pic:pic>
              </a:graphicData>
            </a:graphic>
          </wp:inline>
        </w:drawing>
      </w:r>
    </w:p>
    <w:p w14:paraId="331EB36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S18</w:t>
      </w:r>
      <w:r>
        <w:rPr>
          <w:rFonts w:hint="default" w:ascii="Times New Roman" w:hAnsi="Times New Roman" w:cs="Times New Roman"/>
          <w:sz w:val="20"/>
          <w:szCs w:val="20"/>
        </w:rPr>
        <w:t>. Subgroup analysis forest plot of the incidence of bradycardia comparing fospropofol disodium and propofol.</w:t>
      </w:r>
    </w:p>
    <w:p w14:paraId="3CA73C8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27651EB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643505"/>
            <wp:effectExtent l="0" t="0" r="6350" b="4445"/>
            <wp:docPr id="48" name="图片 48" descr="图片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片19"/>
                    <pic:cNvPicPr>
                      <a:picLocks noChangeAspect="1"/>
                    </pic:cNvPicPr>
                  </pic:nvPicPr>
                  <pic:blipFill>
                    <a:blip r:embed="rId22"/>
                    <a:stretch>
                      <a:fillRect/>
                    </a:stretch>
                  </pic:blipFill>
                  <pic:spPr>
                    <a:xfrm>
                      <a:off x="0" y="0"/>
                      <a:ext cx="5270500" cy="2643505"/>
                    </a:xfrm>
                    <a:prstGeom prst="rect">
                      <a:avLst/>
                    </a:prstGeom>
                  </pic:spPr>
                </pic:pic>
              </a:graphicData>
            </a:graphic>
          </wp:inline>
        </w:drawing>
      </w:r>
    </w:p>
    <w:p w14:paraId="20FC336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S19</w:t>
      </w:r>
      <w:r>
        <w:rPr>
          <w:rFonts w:hint="default" w:ascii="Times New Roman" w:hAnsi="Times New Roman" w:cs="Times New Roman"/>
          <w:sz w:val="20"/>
          <w:szCs w:val="20"/>
        </w:rPr>
        <w:t>. Subgroup analysis forest plot of the incidence of pruritus comparing fospropofol disodium and propofol.</w:t>
      </w:r>
    </w:p>
    <w:p w14:paraId="0A09D11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6EB2C0F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4310" cy="2730500"/>
            <wp:effectExtent l="0" t="0" r="2540" b="12700"/>
            <wp:docPr id="49" name="图片 49" descr="图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20"/>
                    <pic:cNvPicPr>
                      <a:picLocks noChangeAspect="1"/>
                    </pic:cNvPicPr>
                  </pic:nvPicPr>
                  <pic:blipFill>
                    <a:blip r:embed="rId23"/>
                    <a:stretch>
                      <a:fillRect/>
                    </a:stretch>
                  </pic:blipFill>
                  <pic:spPr>
                    <a:xfrm>
                      <a:off x="0" y="0"/>
                      <a:ext cx="5274310" cy="2730500"/>
                    </a:xfrm>
                    <a:prstGeom prst="rect">
                      <a:avLst/>
                    </a:prstGeom>
                  </pic:spPr>
                </pic:pic>
              </a:graphicData>
            </a:graphic>
          </wp:inline>
        </w:drawing>
      </w:r>
    </w:p>
    <w:p w14:paraId="5ECE01A6">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S20</w:t>
      </w:r>
      <w:r>
        <w:rPr>
          <w:rFonts w:hint="default" w:ascii="Times New Roman" w:hAnsi="Times New Roman" w:cs="Times New Roman"/>
          <w:sz w:val="20"/>
          <w:szCs w:val="20"/>
        </w:rPr>
        <w:t>. Subgroup analysis forest plot of the incidence of paresthesia comparing fospropofol disodium and propofol.</w:t>
      </w:r>
    </w:p>
    <w:p w14:paraId="504A44C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6826F90D">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315210"/>
            <wp:effectExtent l="0" t="0" r="6350" b="8890"/>
            <wp:docPr id="50" name="图片 50" descr="图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21"/>
                    <pic:cNvPicPr>
                      <a:picLocks noChangeAspect="1"/>
                    </pic:cNvPicPr>
                  </pic:nvPicPr>
                  <pic:blipFill>
                    <a:blip r:embed="rId24"/>
                    <a:stretch>
                      <a:fillRect/>
                    </a:stretch>
                  </pic:blipFill>
                  <pic:spPr>
                    <a:xfrm>
                      <a:off x="0" y="0"/>
                      <a:ext cx="5270500" cy="2315210"/>
                    </a:xfrm>
                    <a:prstGeom prst="rect">
                      <a:avLst/>
                    </a:prstGeom>
                  </pic:spPr>
                </pic:pic>
              </a:graphicData>
            </a:graphic>
          </wp:inline>
        </w:drawing>
      </w:r>
    </w:p>
    <w:p w14:paraId="13EF5450">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S21</w:t>
      </w:r>
      <w:r>
        <w:rPr>
          <w:rFonts w:hint="default" w:ascii="Times New Roman" w:hAnsi="Times New Roman" w:cs="Times New Roman"/>
          <w:sz w:val="20"/>
          <w:szCs w:val="20"/>
        </w:rPr>
        <w:t>. Subgroup analysis forest plot of the incidence of nausea comparing fospropofol disodium and propofol.</w:t>
      </w:r>
    </w:p>
    <w:p w14:paraId="714FAAAE">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0E40E395">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lang w:eastAsia="zh-CN"/>
        </w:rPr>
        <w:drawing>
          <wp:inline distT="0" distB="0" distL="114300" distR="114300">
            <wp:extent cx="5270500" cy="2423160"/>
            <wp:effectExtent l="0" t="0" r="6350" b="15240"/>
            <wp:docPr id="51" name="图片 51"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22"/>
                    <pic:cNvPicPr>
                      <a:picLocks noChangeAspect="1"/>
                    </pic:cNvPicPr>
                  </pic:nvPicPr>
                  <pic:blipFill>
                    <a:blip r:embed="rId25"/>
                    <a:stretch>
                      <a:fillRect/>
                    </a:stretch>
                  </pic:blipFill>
                  <pic:spPr>
                    <a:xfrm>
                      <a:off x="0" y="0"/>
                      <a:ext cx="5270500" cy="2423160"/>
                    </a:xfrm>
                    <a:prstGeom prst="rect">
                      <a:avLst/>
                    </a:prstGeom>
                  </pic:spPr>
                </pic:pic>
              </a:graphicData>
            </a:graphic>
          </wp:inline>
        </w:drawing>
      </w:r>
    </w:p>
    <w:p w14:paraId="14D36B4F">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 xml:space="preserve">Figure </w:t>
      </w:r>
      <w:r>
        <w:rPr>
          <w:rFonts w:hint="default" w:ascii="Times New Roman" w:hAnsi="Times New Roman" w:cs="Times New Roman"/>
          <w:sz w:val="20"/>
          <w:szCs w:val="20"/>
          <w:lang w:val="en-US" w:eastAsia="zh-CN"/>
        </w:rPr>
        <w:t>S22</w:t>
      </w:r>
      <w:r>
        <w:rPr>
          <w:rFonts w:hint="default" w:ascii="Times New Roman" w:hAnsi="Times New Roman" w:cs="Times New Roman"/>
          <w:sz w:val="20"/>
          <w:szCs w:val="20"/>
        </w:rPr>
        <w:t>. Subgroup analysis forest plot of the incidence of oxygen desaturation comparing fospropofol disodium and propofol.</w:t>
      </w:r>
    </w:p>
    <w:p w14:paraId="53A7075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333C719A">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2" name="图片 52" descr="图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图片23"/>
                    <pic:cNvPicPr>
                      <a:picLocks noChangeAspect="1"/>
                    </pic:cNvPicPr>
                  </pic:nvPicPr>
                  <pic:blipFill>
                    <a:blip r:embed="rId26"/>
                    <a:stretch>
                      <a:fillRect/>
                    </a:stretch>
                  </pic:blipFill>
                  <pic:spPr>
                    <a:xfrm>
                      <a:off x="0" y="0"/>
                      <a:ext cx="5274310" cy="3515995"/>
                    </a:xfrm>
                    <a:prstGeom prst="rect">
                      <a:avLst/>
                    </a:prstGeom>
                  </pic:spPr>
                </pic:pic>
              </a:graphicData>
            </a:graphic>
          </wp:inline>
        </w:drawing>
      </w:r>
    </w:p>
    <w:p w14:paraId="0D649AD8">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eastAsia" w:ascii="Times New Roman" w:hAnsi="Times New Roman" w:cs="Times New Roman"/>
          <w:sz w:val="20"/>
          <w:szCs w:val="20"/>
          <w:lang w:val="en-US" w:eastAsia="zh-CN"/>
        </w:rPr>
        <w:t>23</w:t>
      </w:r>
      <w:r>
        <w:rPr>
          <w:rFonts w:hint="default" w:ascii="Times New Roman" w:hAnsi="Times New Roman" w:cs="Times New Roman"/>
          <w:sz w:val="20"/>
          <w:szCs w:val="20"/>
        </w:rPr>
        <w:t>. Egger’s test plot for publication bias assessment of induction success rate.</w:t>
      </w:r>
    </w:p>
    <w:p w14:paraId="5C684BF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238B1948">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3" name="图片 53" descr="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24"/>
                    <pic:cNvPicPr>
                      <a:picLocks noChangeAspect="1"/>
                    </pic:cNvPicPr>
                  </pic:nvPicPr>
                  <pic:blipFill>
                    <a:blip r:embed="rId27"/>
                    <a:stretch>
                      <a:fillRect/>
                    </a:stretch>
                  </pic:blipFill>
                  <pic:spPr>
                    <a:xfrm>
                      <a:off x="0" y="0"/>
                      <a:ext cx="5274310" cy="3515995"/>
                    </a:xfrm>
                    <a:prstGeom prst="rect">
                      <a:avLst/>
                    </a:prstGeom>
                  </pic:spPr>
                </pic:pic>
              </a:graphicData>
            </a:graphic>
          </wp:inline>
        </w:drawing>
      </w:r>
    </w:p>
    <w:p w14:paraId="125A1A1D">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eastAsia" w:ascii="Times New Roman" w:hAnsi="Times New Roman" w:cs="Times New Roman"/>
          <w:sz w:val="20"/>
          <w:szCs w:val="20"/>
          <w:lang w:val="en-US" w:eastAsia="zh-CN"/>
        </w:rPr>
        <w:t>24</w:t>
      </w:r>
      <w:r>
        <w:rPr>
          <w:rFonts w:hint="default" w:ascii="Times New Roman" w:hAnsi="Times New Roman" w:cs="Times New Roman"/>
          <w:sz w:val="20"/>
          <w:szCs w:val="20"/>
        </w:rPr>
        <w:t>. Egger’s test plot for publication bias assessment of anesthesia induction time.</w:t>
      </w:r>
    </w:p>
    <w:p w14:paraId="763ECEA1">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60692663">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4" name="图片 54" descr="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25"/>
                    <pic:cNvPicPr>
                      <a:picLocks noChangeAspect="1"/>
                    </pic:cNvPicPr>
                  </pic:nvPicPr>
                  <pic:blipFill>
                    <a:blip r:embed="rId28"/>
                    <a:stretch>
                      <a:fillRect/>
                    </a:stretch>
                  </pic:blipFill>
                  <pic:spPr>
                    <a:xfrm>
                      <a:off x="0" y="0"/>
                      <a:ext cx="5274310" cy="3515995"/>
                    </a:xfrm>
                    <a:prstGeom prst="rect">
                      <a:avLst/>
                    </a:prstGeom>
                  </pic:spPr>
                </pic:pic>
              </a:graphicData>
            </a:graphic>
          </wp:inline>
        </w:drawing>
      </w:r>
    </w:p>
    <w:p w14:paraId="57C2E673">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eastAsia" w:ascii="Times New Roman" w:hAnsi="Times New Roman" w:cs="Times New Roman"/>
          <w:sz w:val="20"/>
          <w:szCs w:val="20"/>
          <w:lang w:val="en-US" w:eastAsia="zh-CN"/>
        </w:rPr>
        <w:t>25</w:t>
      </w:r>
      <w:r>
        <w:rPr>
          <w:rFonts w:hint="default" w:ascii="Times New Roman" w:hAnsi="Times New Roman" w:cs="Times New Roman"/>
          <w:sz w:val="20"/>
          <w:szCs w:val="20"/>
        </w:rPr>
        <w:t>. Egger’s test plot for publication bias assessment of recovery time.</w:t>
      </w:r>
    </w:p>
    <w:p w14:paraId="6A99549C">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021EFCFB">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5" name="图片 55" descr="图片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26"/>
                    <pic:cNvPicPr>
                      <a:picLocks noChangeAspect="1"/>
                    </pic:cNvPicPr>
                  </pic:nvPicPr>
                  <pic:blipFill>
                    <a:blip r:embed="rId29"/>
                    <a:stretch>
                      <a:fillRect/>
                    </a:stretch>
                  </pic:blipFill>
                  <pic:spPr>
                    <a:xfrm>
                      <a:off x="0" y="0"/>
                      <a:ext cx="5274310" cy="3515995"/>
                    </a:xfrm>
                    <a:prstGeom prst="rect">
                      <a:avLst/>
                    </a:prstGeom>
                  </pic:spPr>
                </pic:pic>
              </a:graphicData>
            </a:graphic>
          </wp:inline>
        </w:drawing>
      </w:r>
    </w:p>
    <w:p w14:paraId="3E7113F7">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r>
        <w:rPr>
          <w:rFonts w:hint="default" w:ascii="Times New Roman" w:hAnsi="Times New Roman" w:cs="Times New Roman"/>
          <w:sz w:val="20"/>
          <w:szCs w:val="20"/>
        </w:rPr>
        <w:t>Figure S</w:t>
      </w:r>
      <w:r>
        <w:rPr>
          <w:rFonts w:hint="eastAsia" w:ascii="Times New Roman" w:hAnsi="Times New Roman" w:cs="Times New Roman"/>
          <w:sz w:val="20"/>
          <w:szCs w:val="20"/>
          <w:lang w:val="en-US" w:eastAsia="zh-CN"/>
        </w:rPr>
        <w:t>26</w:t>
      </w:r>
      <w:r>
        <w:rPr>
          <w:rFonts w:hint="default" w:ascii="Times New Roman" w:hAnsi="Times New Roman" w:cs="Times New Roman"/>
          <w:sz w:val="20"/>
          <w:szCs w:val="20"/>
        </w:rPr>
        <w:t>. Egger’s test plot for publication bias assessment of heart rate change during induction.</w:t>
      </w:r>
    </w:p>
    <w:p w14:paraId="192EEC76">
      <w:pPr>
        <w:keepNext w:val="0"/>
        <w:keepLines w:val="0"/>
        <w:pageBreakBefore w:val="0"/>
        <w:kinsoku/>
        <w:wordWrap/>
        <w:overflowPunct/>
        <w:topLinePunct w:val="0"/>
        <w:autoSpaceDE/>
        <w:autoSpaceDN/>
        <w:bidi w:val="0"/>
        <w:adjustRightInd/>
        <w:snapToGrid/>
        <w:spacing w:line="360" w:lineRule="auto"/>
        <w:jc w:val="both"/>
        <w:rPr>
          <w:rFonts w:hint="default" w:ascii="Times New Roman" w:hAnsi="Times New Roman" w:cs="Times New Roman"/>
          <w:sz w:val="20"/>
          <w:szCs w:val="20"/>
        </w:rPr>
      </w:pPr>
    </w:p>
    <w:p w14:paraId="4136B4E8">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6" name="图片 56" descr="图片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27"/>
                    <pic:cNvPicPr>
                      <a:picLocks noChangeAspect="1"/>
                    </pic:cNvPicPr>
                  </pic:nvPicPr>
                  <pic:blipFill>
                    <a:blip r:embed="rId30"/>
                    <a:stretch>
                      <a:fillRect/>
                    </a:stretch>
                  </pic:blipFill>
                  <pic:spPr>
                    <a:xfrm>
                      <a:off x="0" y="0"/>
                      <a:ext cx="5274310" cy="3515995"/>
                    </a:xfrm>
                    <a:prstGeom prst="rect">
                      <a:avLst/>
                    </a:prstGeom>
                  </pic:spPr>
                </pic:pic>
              </a:graphicData>
            </a:graphic>
          </wp:inline>
        </w:drawing>
      </w:r>
    </w:p>
    <w:p w14:paraId="15B8D3C0">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t>Figure S</w:t>
      </w:r>
      <w:r>
        <w:rPr>
          <w:rFonts w:hint="eastAsia" w:ascii="Times New Roman" w:hAnsi="Times New Roman" w:cs="Times New Roman"/>
          <w:sz w:val="20"/>
          <w:szCs w:val="20"/>
          <w:lang w:val="en-US" w:eastAsia="zh-CN"/>
        </w:rPr>
        <w:t>27</w:t>
      </w:r>
      <w:r>
        <w:rPr>
          <w:rFonts w:hint="eastAsia" w:ascii="Times New Roman" w:hAnsi="Times New Roman" w:cs="Times New Roman" w:eastAsiaTheme="minorEastAsia"/>
          <w:sz w:val="20"/>
          <w:szCs w:val="20"/>
          <w:lang w:eastAsia="zh-CN"/>
        </w:rPr>
        <w:t>. Egger’s test plot for publication bias assessment of injection pain.</w:t>
      </w:r>
    </w:p>
    <w:p w14:paraId="7FE7FA25">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p>
    <w:p w14:paraId="420430CA">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7" name="图片 57" descr="图片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28"/>
                    <pic:cNvPicPr>
                      <a:picLocks noChangeAspect="1"/>
                    </pic:cNvPicPr>
                  </pic:nvPicPr>
                  <pic:blipFill>
                    <a:blip r:embed="rId31"/>
                    <a:stretch>
                      <a:fillRect/>
                    </a:stretch>
                  </pic:blipFill>
                  <pic:spPr>
                    <a:xfrm>
                      <a:off x="0" y="0"/>
                      <a:ext cx="5274310" cy="3515995"/>
                    </a:xfrm>
                    <a:prstGeom prst="rect">
                      <a:avLst/>
                    </a:prstGeom>
                  </pic:spPr>
                </pic:pic>
              </a:graphicData>
            </a:graphic>
          </wp:inline>
        </w:drawing>
      </w:r>
    </w:p>
    <w:p w14:paraId="1FE5450B">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t>Figure S</w:t>
      </w:r>
      <w:r>
        <w:rPr>
          <w:rFonts w:hint="eastAsia" w:ascii="Times New Roman" w:hAnsi="Times New Roman" w:cs="Times New Roman"/>
          <w:sz w:val="20"/>
          <w:szCs w:val="20"/>
          <w:lang w:val="en-US" w:eastAsia="zh-CN"/>
        </w:rPr>
        <w:t>28</w:t>
      </w:r>
      <w:r>
        <w:rPr>
          <w:rFonts w:hint="eastAsia" w:ascii="Times New Roman" w:hAnsi="Times New Roman" w:cs="Times New Roman" w:eastAsiaTheme="minorEastAsia"/>
          <w:sz w:val="20"/>
          <w:szCs w:val="20"/>
          <w:lang w:eastAsia="zh-CN"/>
        </w:rPr>
        <w:t>. Egger’s test plot for publication bias assessment of hypotension.</w:t>
      </w:r>
    </w:p>
    <w:p w14:paraId="6DF54B85">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p>
    <w:p w14:paraId="691359C0">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74310" cy="3515995"/>
            <wp:effectExtent l="0" t="0" r="2540" b="8255"/>
            <wp:docPr id="58" name="图片 58" descr="图片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29"/>
                    <pic:cNvPicPr>
                      <a:picLocks noChangeAspect="1"/>
                    </pic:cNvPicPr>
                  </pic:nvPicPr>
                  <pic:blipFill>
                    <a:blip r:embed="rId32"/>
                    <a:stretch>
                      <a:fillRect/>
                    </a:stretch>
                  </pic:blipFill>
                  <pic:spPr>
                    <a:xfrm>
                      <a:off x="0" y="0"/>
                      <a:ext cx="5274310" cy="3515995"/>
                    </a:xfrm>
                    <a:prstGeom prst="rect">
                      <a:avLst/>
                    </a:prstGeom>
                  </pic:spPr>
                </pic:pic>
              </a:graphicData>
            </a:graphic>
          </wp:inline>
        </w:drawing>
      </w:r>
    </w:p>
    <w:p w14:paraId="51D1A58E">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t>Figure S</w:t>
      </w:r>
      <w:r>
        <w:rPr>
          <w:rFonts w:hint="eastAsia" w:ascii="Times New Roman" w:hAnsi="Times New Roman" w:cs="Times New Roman"/>
          <w:sz w:val="20"/>
          <w:szCs w:val="20"/>
          <w:lang w:val="en-US" w:eastAsia="zh-CN"/>
        </w:rPr>
        <w:t>29</w:t>
      </w:r>
      <w:r>
        <w:rPr>
          <w:rFonts w:hint="eastAsia" w:ascii="Times New Roman" w:hAnsi="Times New Roman" w:cs="Times New Roman" w:eastAsiaTheme="minorEastAsia"/>
          <w:sz w:val="20"/>
          <w:szCs w:val="20"/>
          <w:lang w:eastAsia="zh-CN"/>
        </w:rPr>
        <w:t>. Egger’s test plot for publication bias assessment of bradycardia.</w:t>
      </w:r>
    </w:p>
    <w:p w14:paraId="780069FC">
      <w:pPr>
        <w:keepNext w:val="0"/>
        <w:keepLines w:val="0"/>
        <w:pageBreakBefore w:val="0"/>
        <w:kinsoku/>
        <w:wordWrap/>
        <w:overflowPunct/>
        <w:topLinePunct w:val="0"/>
        <w:autoSpaceDE/>
        <w:autoSpaceDN/>
        <w:bidi w:val="0"/>
        <w:adjustRightInd/>
        <w:snapToGrid/>
        <w:spacing w:line="360" w:lineRule="auto"/>
        <w:jc w:val="both"/>
        <w:rPr>
          <w:rFonts w:hint="eastAsia" w:ascii="Times New Roman" w:hAnsi="Times New Roman" w:cs="Times New Roman" w:eastAsiaTheme="minorEastAsia"/>
          <w:sz w:val="20"/>
          <w:szCs w:val="20"/>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42877"/>
    <w:rsid w:val="0E481B7A"/>
    <w:rsid w:val="167C35DD"/>
    <w:rsid w:val="1F8D1E7C"/>
    <w:rsid w:val="248C70E1"/>
    <w:rsid w:val="35611830"/>
    <w:rsid w:val="3987227C"/>
    <w:rsid w:val="4EE13A75"/>
    <w:rsid w:val="59C617F5"/>
    <w:rsid w:val="63B96D88"/>
    <w:rsid w:val="645C36D2"/>
    <w:rsid w:val="6AAC6B8A"/>
    <w:rsid w:val="6DC72505"/>
    <w:rsid w:val="789529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customStyle="1" w:styleId="6">
    <w:name w:val="font11"/>
    <w:basedOn w:val="4"/>
    <w:qFormat/>
    <w:uiPriority w:val="0"/>
    <w:rPr>
      <w:rFonts w:hint="default" w:ascii="Times New Roman" w:hAnsi="Times New Roman" w:cs="Times New Roman"/>
      <w:color w:val="000000"/>
      <w:sz w:val="20"/>
      <w:szCs w:val="20"/>
      <w:u w:val="none"/>
    </w:rPr>
  </w:style>
  <w:style w:type="character" w:customStyle="1" w:styleId="7">
    <w:name w:val="font21"/>
    <w:basedOn w:val="4"/>
    <w:qFormat/>
    <w:uiPriority w:val="0"/>
    <w:rPr>
      <w:rFonts w:hint="eastAsia" w:ascii="宋体" w:hAnsi="宋体" w:eastAsia="宋体" w:cs="宋体"/>
      <w:color w:val="000000"/>
      <w:sz w:val="20"/>
      <w:szCs w:val="20"/>
      <w:u w:val="none"/>
    </w:rPr>
  </w:style>
  <w:style w:type="paragraph" w:customStyle="1" w:styleId="8">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2110</Words>
  <Characters>11921</Characters>
  <Lines>0</Lines>
  <Paragraphs>0</Paragraphs>
  <TotalTime>0</TotalTime>
  <ScaleCrop>false</ScaleCrop>
  <LinksUpToDate>false</LinksUpToDate>
  <CharactersWithSpaces>13618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2025-08-04T17:07:00Z</dcterms:created>
  <dc:creator>Administrator</dc:creator>
  <cp:lastModifiedBy>Yunpeng Xu</cp:lastModifiedBy>
  <dcterms:modified xsi:type="dcterms:W3CDTF">2026-01-13T05:51:19Z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eyJoZGlkIjoiZTliZjM4MzBmZDY2OTg1Njg4YjQ3OWRlOTJlZDJhNDciLCJ1c2VySWQiOiIzMDY1NjgwMjQifQ==</vt:lpwstr>
  </property>
  <property fmtid="{D5CDD505-2E9C-101B-9397-08002B2CF9AE}" pid="4" name="ICV">
    <vt:lpwstr>DDCA757A857A42F188917583258C22BA_12</vt:lpwstr>
  </property>
</Properties>
</file>