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C19C93" w14:textId="42DEDC3B" w:rsidR="007511E5" w:rsidRPr="00390487" w:rsidRDefault="007511E5" w:rsidP="007511E5">
      <w:pPr>
        <w:rPr>
          <w:rFonts w:ascii="Times New Roman" w:hAnsi="Times New Roman"/>
          <w:sz w:val="22"/>
          <w:szCs w:val="22"/>
        </w:rPr>
      </w:pPr>
      <w:r w:rsidRPr="00390487">
        <w:rPr>
          <w:rFonts w:ascii="Times New Roman" w:hAnsi="Times New Roman"/>
          <w:b/>
          <w:bCs/>
          <w:sz w:val="22"/>
          <w:szCs w:val="22"/>
        </w:rPr>
        <w:t>Supplementary</w:t>
      </w:r>
      <w:r w:rsidRPr="00390487">
        <w:rPr>
          <w:rFonts w:ascii="Times New Roman" w:hAnsi="Times New Roman" w:hint="eastAsia"/>
          <w:b/>
          <w:bCs/>
          <w:sz w:val="22"/>
          <w:szCs w:val="22"/>
        </w:rPr>
        <w:t xml:space="preserve"> </w:t>
      </w:r>
      <w:r w:rsidRPr="00390487">
        <w:rPr>
          <w:rFonts w:ascii="Times New Roman" w:hAnsi="Times New Roman"/>
          <w:b/>
          <w:bCs/>
          <w:sz w:val="22"/>
          <w:szCs w:val="22"/>
        </w:rPr>
        <w:t xml:space="preserve">Table 1 </w:t>
      </w:r>
      <w:r w:rsidRPr="00390487">
        <w:rPr>
          <w:rFonts w:ascii="Times New Roman" w:hAnsi="Times New Roman"/>
          <w:sz w:val="22"/>
          <w:szCs w:val="22"/>
        </w:rPr>
        <w:t xml:space="preserve">Baseline characteristics of the study population according to </w:t>
      </w:r>
      <w:r w:rsidRPr="00390487">
        <w:rPr>
          <w:rFonts w:ascii="Times New Roman" w:hAnsi="Times New Roman" w:hint="eastAsia"/>
          <w:sz w:val="22"/>
          <w:szCs w:val="22"/>
        </w:rPr>
        <w:t>MACE</w:t>
      </w:r>
    </w:p>
    <w:tbl>
      <w:tblPr>
        <w:tblW w:w="7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4"/>
        <w:gridCol w:w="2444"/>
        <w:gridCol w:w="2257"/>
        <w:gridCol w:w="909"/>
      </w:tblGrid>
      <w:tr w:rsidR="00390487" w:rsidRPr="00390487" w14:paraId="4214050A" w14:textId="77777777" w:rsidTr="00F56A29">
        <w:trPr>
          <w:trHeight w:val="338"/>
        </w:trPr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A09243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Variables</w:t>
            </w:r>
          </w:p>
        </w:tc>
        <w:tc>
          <w:tcPr>
            <w:tcW w:w="2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7EC89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non-MACE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(n=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400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D9EF3A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MACE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(n=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120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BB6B66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p-value</w:t>
            </w:r>
          </w:p>
        </w:tc>
      </w:tr>
      <w:tr w:rsidR="00390487" w:rsidRPr="00390487" w14:paraId="0AB89BD3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15123A6F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Age(years)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77587A14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64.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72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±12.6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9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18505597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64.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02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±12.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44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5CF0534D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0.596</w:t>
            </w:r>
          </w:p>
        </w:tc>
        <w:bookmarkStart w:id="0" w:name="_GoBack"/>
        <w:bookmarkEnd w:id="0"/>
      </w:tr>
      <w:tr w:rsidR="00390487" w:rsidRPr="00390487" w14:paraId="2C328B55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673EA1E0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Male, n (%)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68D4FF5D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291(72.75)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4E558FB1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90(75.00)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43764B46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0.625</w:t>
            </w:r>
          </w:p>
        </w:tc>
      </w:tr>
      <w:tr w:rsidR="00390487" w:rsidRPr="00390487" w14:paraId="4C25565C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2A17F99F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BMI (kg/m2)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74D01603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23.91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3.60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6DE95557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23.78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338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2B7BEC4F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0.718</w:t>
            </w:r>
          </w:p>
        </w:tc>
      </w:tr>
      <w:tr w:rsidR="00390487" w:rsidRPr="00390487" w14:paraId="71456C74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4F6EE216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LVEF (%)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6BE43796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56.16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5.59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2D356E47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54.01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7.12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75D46C23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0.003</w:t>
            </w:r>
          </w:p>
        </w:tc>
      </w:tr>
      <w:tr w:rsidR="00390487" w:rsidRPr="00390487" w14:paraId="7322E28F" w14:textId="77777777" w:rsidTr="00F56A29">
        <w:trPr>
          <w:trHeight w:val="252"/>
        </w:trPr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0F5E9428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Risk factors, n (%)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3A66794E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084876B6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5EFEE1A2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90487" w:rsidRPr="00390487" w14:paraId="14027AFE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1C5A7892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Current smoking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5D02CD0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136(34.00)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2E54151C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48(40.00)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6ABA9C13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0.228</w:t>
            </w:r>
          </w:p>
        </w:tc>
      </w:tr>
      <w:tr w:rsidR="00390487" w:rsidRPr="00390487" w14:paraId="62DDBAA1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3E351FF1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DM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171726D6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55(13.75)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6E39A1C0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38(31.67)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33FF43ED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&lt;0.001</w:t>
            </w:r>
          </w:p>
        </w:tc>
      </w:tr>
      <w:tr w:rsidR="00390487" w:rsidRPr="00390487" w14:paraId="0D3EFDFA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6F4DA307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Hypertension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10743D01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213(53.25)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565513C6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67(55.83)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18E4668D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0.619</w:t>
            </w:r>
          </w:p>
        </w:tc>
      </w:tr>
      <w:tr w:rsidR="00390487" w:rsidRPr="00390487" w14:paraId="49206AAA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44A20FA0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Dyslipidemia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183E429F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46(11.50)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278E8AE8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14(11.67)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2273A227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0.960</w:t>
            </w:r>
          </w:p>
        </w:tc>
      </w:tr>
      <w:tr w:rsidR="00390487" w:rsidRPr="00390487" w14:paraId="48E8BDA4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7BA8D3F2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Prior PCI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16D7E31A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24(6.00)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73301D68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4(3.33)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17E50B21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0.256</w:t>
            </w:r>
          </w:p>
        </w:tc>
      </w:tr>
      <w:tr w:rsidR="00390487" w:rsidRPr="00390487" w14:paraId="3B9D6BD0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23C00F73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Prior MI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1A1D8493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15(3.75)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7973AE0D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4(3.33)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65E920D5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0.831</w:t>
            </w:r>
          </w:p>
        </w:tc>
      </w:tr>
      <w:tr w:rsidR="00390487" w:rsidRPr="00390487" w14:paraId="0B9EC99E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213DDBA3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Laboratory test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D1FC438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26B7878A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69D781E3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90487" w:rsidRPr="00390487" w14:paraId="522C8F58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65A9784E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FPG (mmol/L)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3179343C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7.09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3.26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11D5AADB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7.05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2.79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4D084ADB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0.903</w:t>
            </w:r>
          </w:p>
        </w:tc>
      </w:tr>
      <w:tr w:rsidR="00390487" w:rsidRPr="00390487" w14:paraId="042E4FBF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1284105E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TG (mmol/L)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6F74A11D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1.51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0.71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6855D3DD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1.72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0.79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3FADA8B7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0.010</w:t>
            </w:r>
          </w:p>
        </w:tc>
      </w:tr>
      <w:tr w:rsidR="00390487" w:rsidRPr="00390487" w14:paraId="2B11A625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7FB60F00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TC (mmol/L)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066A712F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4.26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1.16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3C84C70E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4.21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1.04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4CD539A7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0.674</w:t>
            </w:r>
          </w:p>
        </w:tc>
      </w:tr>
      <w:tr w:rsidR="00390487" w:rsidRPr="00390487" w14:paraId="0F78DB97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5F1F9130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LDL-C (mmol/L)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911BDAC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2.66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0.99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18A64428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2.62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0.83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3D916FC0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0.682</w:t>
            </w:r>
          </w:p>
        </w:tc>
      </w:tr>
      <w:tr w:rsidR="00390487" w:rsidRPr="00390487" w14:paraId="697E1264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2A8CE43B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HDL-C (mmol/L)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7A1C83FF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1.04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0.27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3300C24D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0.95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0.24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3F2AD6C5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0.001</w:t>
            </w:r>
          </w:p>
        </w:tc>
      </w:tr>
      <w:tr w:rsidR="00390487" w:rsidRPr="00390487" w14:paraId="76B002E8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24946377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RC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6BB89D9A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0.55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0.26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248300D4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0.64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0.29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50C37D70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0.007</w:t>
            </w:r>
          </w:p>
        </w:tc>
      </w:tr>
      <w:tr w:rsidR="00390487" w:rsidRPr="00390487" w14:paraId="20EC06F3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596C7A96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eGFR (mL/min/1.73m2)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31A7B385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91.07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24.03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099EC5CB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85.66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29.20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2B16B35F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0.066</w:t>
            </w:r>
          </w:p>
        </w:tc>
      </w:tr>
      <w:tr w:rsidR="00390487" w:rsidRPr="00390487" w14:paraId="7B3D144C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19D35E0A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UA (μmol/L)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CCB5D3A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368.48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116.81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00C471BC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441.77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±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138.19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0B4BEFD9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&lt;0.001</w:t>
            </w:r>
          </w:p>
        </w:tc>
      </w:tr>
      <w:tr w:rsidR="00390487" w:rsidRPr="00390487" w14:paraId="212C830D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7140A35A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Initial diagnosis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7C79FF7" w14:textId="77777777" w:rsidR="007511E5" w:rsidRPr="00390487" w:rsidRDefault="007511E5" w:rsidP="00F56A29">
            <w:pPr>
              <w:ind w:firstLineChars="300" w:firstLine="6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2050B2B4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52E4736A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90487" w:rsidRPr="00390487" w14:paraId="01EBDEC7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43AC3F85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ST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420DBB31" w14:textId="77777777" w:rsidR="007511E5" w:rsidRPr="00390487" w:rsidRDefault="007511E5" w:rsidP="00F56A29">
            <w:pPr>
              <w:ind w:firstLineChars="300" w:firstLine="660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183(45.75)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23D31388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55(45.83)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73A0FBE1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0.987</w:t>
            </w:r>
          </w:p>
        </w:tc>
      </w:tr>
      <w:tr w:rsidR="00390487" w:rsidRPr="00390487" w14:paraId="034FEC7E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50CE2B78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Non-ST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106676C3" w14:textId="77777777" w:rsidR="007511E5" w:rsidRPr="00390487" w:rsidRDefault="007511E5" w:rsidP="00F56A29">
            <w:pPr>
              <w:ind w:firstLineChars="300" w:firstLine="660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217(54.25)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45E6CAFD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65(54.17)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420635EF" w14:textId="77777777" w:rsidR="007511E5" w:rsidRPr="00390487" w:rsidRDefault="007511E5" w:rsidP="00F56A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90487" w:rsidRPr="00390487" w14:paraId="408BB590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6335CB72" w14:textId="35A10E19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Killip class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≥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2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21CAC9D4" w14:textId="0D3BEA69" w:rsidR="001D62CC" w:rsidRPr="00390487" w:rsidRDefault="001D62CC" w:rsidP="001D62CC">
            <w:pPr>
              <w:ind w:firstLineChars="300" w:firstLine="660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7BAD95B1" w14:textId="10E33F1F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3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4D5492AC" w14:textId="01049580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0.012</w:t>
            </w:r>
          </w:p>
        </w:tc>
      </w:tr>
      <w:tr w:rsidR="00390487" w:rsidRPr="00390487" w14:paraId="2106C77B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73188BA0" w14:textId="7EA6B1C4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IABP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0FB1652D" w14:textId="4E9C87CC" w:rsidR="001D62CC" w:rsidRPr="00390487" w:rsidRDefault="001D62CC" w:rsidP="001D62CC">
            <w:pPr>
              <w:ind w:firstLineChars="300" w:firstLine="660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23832021" w14:textId="66128C2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2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78744EFA" w14:textId="5E04DCB3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0.053</w:t>
            </w:r>
          </w:p>
        </w:tc>
      </w:tr>
      <w:tr w:rsidR="00390487" w:rsidRPr="00390487" w14:paraId="51CBD5CB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2C304902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Angiography fndings,n (%)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36DA426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303F2F28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0300D3D9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90487" w:rsidRPr="00390487" w14:paraId="2F92B246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13D59BCD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LM/multi-vesse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04C6C3CB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256(64.00)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5851FEB0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85(70.83)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5CA48BC3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0.167</w:t>
            </w:r>
          </w:p>
        </w:tc>
      </w:tr>
      <w:tr w:rsidR="00390487" w:rsidRPr="00390487" w14:paraId="43104B64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29CDF9A1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Proximal LAD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DEE52EE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164(41.00)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1AF04C34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40(33.33)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0FA83545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0.131</w:t>
            </w:r>
          </w:p>
        </w:tc>
      </w:tr>
      <w:tr w:rsidR="00390487" w:rsidRPr="00390487" w14:paraId="7D9972DF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6329256D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Cardiovascular medications, n (%)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3C8DA83B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217BACE9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20A53971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90487" w:rsidRPr="00390487" w14:paraId="45E74E56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02D8D884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PCI/CABG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3F6EB09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311(77.75)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42A3A31F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92(76.67)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1AB5A77E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0.803</w:t>
            </w:r>
          </w:p>
        </w:tc>
      </w:tr>
      <w:tr w:rsidR="00390487" w:rsidRPr="00390487" w14:paraId="7E3A92A9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55B5109C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Anti-platelet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1E4B0292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372(93.00)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3EAE62F8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112(93.33)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4317AC52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0.900</w:t>
            </w:r>
          </w:p>
        </w:tc>
      </w:tr>
      <w:tr w:rsidR="00390487" w:rsidRPr="00390487" w14:paraId="3D7B1285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28196B89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Sta</w:t>
            </w:r>
            <w:r w:rsidRPr="00390487">
              <w:rPr>
                <w:rFonts w:ascii="Times New Roman" w:hAnsi="Times New Roman" w:hint="eastAsia"/>
                <w:sz w:val="22"/>
                <w:szCs w:val="22"/>
              </w:rPr>
              <w:t>t</w:t>
            </w:r>
            <w:r w:rsidRPr="00390487">
              <w:rPr>
                <w:rFonts w:ascii="Times New Roman" w:hAnsi="Times New Roman"/>
                <w:sz w:val="22"/>
                <w:szCs w:val="22"/>
              </w:rPr>
              <w:t>ins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723F3045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387(96.75)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7D2BCE89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116(96.67)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149F4732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0.856</w:t>
            </w:r>
          </w:p>
        </w:tc>
      </w:tr>
      <w:tr w:rsidR="00390487" w:rsidRPr="00390487" w14:paraId="09DC9984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35824B7D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Beta-blockers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6296C5B6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219(54.75)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4D2BC603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62(51.7)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23583456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0.535</w:t>
            </w:r>
          </w:p>
        </w:tc>
      </w:tr>
      <w:tr w:rsidR="00390487" w:rsidRPr="00390487" w14:paraId="45D61BE5" w14:textId="77777777" w:rsidTr="00F56A29"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</w:tcPr>
          <w:p w14:paraId="6EFA215C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ACEI/ARB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0CDEC069" w14:textId="77777777" w:rsidR="001D62CC" w:rsidRPr="00390487" w:rsidRDefault="001D62CC" w:rsidP="001D62CC">
            <w:pPr>
              <w:ind w:firstLineChars="300" w:firstLine="660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191(47.75)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58882488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61(50.8)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14:paraId="79EE4B92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0.553</w:t>
            </w:r>
          </w:p>
        </w:tc>
      </w:tr>
      <w:tr w:rsidR="00390487" w:rsidRPr="00390487" w14:paraId="0BDF0534" w14:textId="77777777" w:rsidTr="00F56A29"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F903C5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Hypoglycemic drugs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1285C5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55(13.75)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A28AF1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 w:hint="eastAsia"/>
                <w:sz w:val="22"/>
                <w:szCs w:val="22"/>
              </w:rPr>
              <w:t>38(31.7)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B9181E" w14:textId="77777777" w:rsidR="001D62CC" w:rsidRPr="00390487" w:rsidRDefault="001D62CC" w:rsidP="001D62C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487">
              <w:rPr>
                <w:rFonts w:ascii="Times New Roman" w:hAnsi="Times New Roman"/>
                <w:sz w:val="22"/>
                <w:szCs w:val="22"/>
              </w:rPr>
              <w:t>&lt;0.001</w:t>
            </w:r>
          </w:p>
        </w:tc>
      </w:tr>
    </w:tbl>
    <w:p w14:paraId="15A96226" w14:textId="7AB3AD87" w:rsidR="00952D0B" w:rsidRPr="00390487" w:rsidRDefault="007511E5">
      <w:pPr>
        <w:rPr>
          <w:rFonts w:ascii="Times New Roman" w:hAnsi="Times New Roman"/>
          <w:sz w:val="22"/>
          <w:szCs w:val="22"/>
        </w:rPr>
      </w:pPr>
      <w:r w:rsidRPr="00390487">
        <w:rPr>
          <w:rFonts w:ascii="Times New Roman" w:hAnsi="Times New Roman"/>
          <w:sz w:val="22"/>
          <w:szCs w:val="22"/>
        </w:rPr>
        <w:t xml:space="preserve">Abbreviations:RC,remnant cholesterol;BMI, body mass index; LVEF, left ventricle ejection fraction;MI ,myocardial infarction;FH-CAD, family history of coronary artery disease;DM, diabetes mellitus; FPG, fasting plasma glucose;TC, total cholesterol;TG, triglyceride;LDL-C, low-density lipoprotein-cholesterol; HDL-C,high-density lipoprotein-cholesterol; eGFR,estimated glomerular filtration rate;UA, uric acid; ACEI, angiotensin-converting enzyme inhibitors; ARB, angiotensin receptor blockers; MACE, </w:t>
      </w:r>
      <w:r w:rsidRPr="00390487">
        <w:rPr>
          <w:rFonts w:ascii="Times New Roman" w:eastAsia="DengXian" w:hAnsi="Times New Roman"/>
          <w:sz w:val="22"/>
          <w:szCs w:val="22"/>
          <w:lang w:bidi="ar"/>
        </w:rPr>
        <w:t>major adverse cardiovascular events</w:t>
      </w:r>
      <w:r w:rsidRPr="00390487">
        <w:rPr>
          <w:rFonts w:ascii="Times New Roman" w:hAnsi="Times New Roman"/>
          <w:sz w:val="22"/>
          <w:szCs w:val="22"/>
        </w:rPr>
        <w:t>.</w:t>
      </w:r>
    </w:p>
    <w:sectPr w:rsidR="00952D0B" w:rsidRPr="00390487" w:rsidSect="003904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52883F" w14:textId="77777777" w:rsidR="00096880" w:rsidRDefault="00096880" w:rsidP="007511E5">
      <w:r>
        <w:separator/>
      </w:r>
    </w:p>
  </w:endnote>
  <w:endnote w:type="continuationSeparator" w:id="0">
    <w:p w14:paraId="5FF79A5A" w14:textId="77777777" w:rsidR="00096880" w:rsidRDefault="00096880" w:rsidP="00751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E85797" w14:textId="77777777" w:rsidR="00096880" w:rsidRDefault="00096880" w:rsidP="007511E5">
      <w:r>
        <w:separator/>
      </w:r>
    </w:p>
  </w:footnote>
  <w:footnote w:type="continuationSeparator" w:id="0">
    <w:p w14:paraId="350AD3A4" w14:textId="77777777" w:rsidR="00096880" w:rsidRDefault="00096880" w:rsidP="007511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D0B"/>
    <w:rsid w:val="00096880"/>
    <w:rsid w:val="001D62CC"/>
    <w:rsid w:val="00390487"/>
    <w:rsid w:val="007511E5"/>
    <w:rsid w:val="008258AB"/>
    <w:rsid w:val="00952D0B"/>
    <w:rsid w:val="009C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8E062A"/>
  <w15:chartTrackingRefBased/>
  <w15:docId w15:val="{55B47A35-B23B-4630-9413-F4DD58B5F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1E5"/>
    <w:pPr>
      <w:widowControl w:val="0"/>
      <w:spacing w:after="0" w:line="240" w:lineRule="auto"/>
      <w:jc w:val="both"/>
    </w:pPr>
    <w:rPr>
      <w:rFonts w:ascii="Calibri" w:eastAsia="SimSun" w:hAnsi="Calibri" w:cs="Times New Roman"/>
      <w:sz w:val="21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2D0B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2D0B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2D0B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2D0B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2D0B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2D0B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2D0B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2D0B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2D0B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2D0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2D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2D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2D0B"/>
    <w:rPr>
      <w:rFonts w:cstheme="majorBidi"/>
      <w:color w:val="2F5496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2D0B"/>
    <w:rPr>
      <w:rFonts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2D0B"/>
    <w:rPr>
      <w:rFonts w:cstheme="majorBidi"/>
      <w:b/>
      <w:bCs/>
      <w:color w:val="2F5496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2D0B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2D0B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2D0B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952D0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52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2D0B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52D0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2D0B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52D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2D0B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52D0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2D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2D0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2D0B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511E5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7511E5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511E5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7511E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219</Words>
  <Characters>1729</Characters>
  <Application>Microsoft Office Word</Application>
  <DocSecurity>0</DocSecurity>
  <Lines>14</Lines>
  <Paragraphs>3</Paragraphs>
  <ScaleCrop>false</ScaleCrop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yang</dc:creator>
  <cp:keywords/>
  <dc:description/>
  <cp:lastModifiedBy>Revathi   Thangaraj</cp:lastModifiedBy>
  <cp:revision>4</cp:revision>
  <dcterms:created xsi:type="dcterms:W3CDTF">2026-01-12T00:47:00Z</dcterms:created>
  <dcterms:modified xsi:type="dcterms:W3CDTF">2026-03-09T16:23:00Z</dcterms:modified>
</cp:coreProperties>
</file>