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16" w:type="dxa"/>
        <w:tblInd w:w="-725" w:type="dxa"/>
        <w:tblLayout w:type="fixed"/>
        <w:tblLook w:val="04A0" w:firstRow="1" w:lastRow="0" w:firstColumn="1" w:lastColumn="0" w:noHBand="0" w:noVBand="1"/>
      </w:tblPr>
      <w:tblGrid>
        <w:gridCol w:w="457"/>
        <w:gridCol w:w="1189"/>
        <w:gridCol w:w="548"/>
        <w:gridCol w:w="548"/>
        <w:gridCol w:w="548"/>
        <w:gridCol w:w="548"/>
        <w:gridCol w:w="548"/>
        <w:gridCol w:w="548"/>
        <w:gridCol w:w="548"/>
        <w:gridCol w:w="548"/>
        <w:gridCol w:w="504"/>
        <w:gridCol w:w="593"/>
        <w:gridCol w:w="548"/>
        <w:gridCol w:w="548"/>
        <w:gridCol w:w="548"/>
        <w:gridCol w:w="731"/>
        <w:gridCol w:w="914"/>
      </w:tblGrid>
      <w:tr w:rsidR="008C111F" w14:paraId="579CCE5C" w14:textId="77777777" w:rsidTr="008C111F">
        <w:trPr>
          <w:cantSplit/>
          <w:trHeight w:val="710"/>
        </w:trPr>
        <w:tc>
          <w:tcPr>
            <w:tcW w:w="457" w:type="dxa"/>
            <w:vMerge w:val="restart"/>
          </w:tcPr>
          <w:p w14:paraId="216C382E" w14:textId="77777777" w:rsidR="00B10598" w:rsidRPr="007B4FDB" w:rsidRDefault="00B10598" w:rsidP="006C6403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#</w:t>
            </w:r>
          </w:p>
        </w:tc>
        <w:tc>
          <w:tcPr>
            <w:tcW w:w="1189" w:type="dxa"/>
          </w:tcPr>
          <w:p w14:paraId="4FB3F1D6" w14:textId="77777777" w:rsidR="00B10598" w:rsidRPr="007B4FDB" w:rsidRDefault="00B10598" w:rsidP="006C6403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Item number of NIH tool</w:t>
            </w:r>
          </w:p>
        </w:tc>
        <w:tc>
          <w:tcPr>
            <w:tcW w:w="548" w:type="dxa"/>
            <w:vMerge w:val="restart"/>
          </w:tcPr>
          <w:p w14:paraId="45517044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D3E22">
              <w:rPr>
                <w:rFonts w:asciiTheme="majorBidi" w:hAnsiTheme="majorBidi" w:cstheme="majorBidi"/>
                <w:sz w:val="16"/>
                <w:szCs w:val="16"/>
              </w:rPr>
              <w:t>1</w:t>
            </w:r>
          </w:p>
          <w:p w14:paraId="604CAC27" w14:textId="77777777" w:rsidR="00B10598" w:rsidRPr="00DD3E22" w:rsidRDefault="00B10598" w:rsidP="00DD3E22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 w:val="restart"/>
          </w:tcPr>
          <w:p w14:paraId="787550FF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</w:tc>
        <w:tc>
          <w:tcPr>
            <w:tcW w:w="548" w:type="dxa"/>
            <w:vMerge w:val="restart"/>
          </w:tcPr>
          <w:p w14:paraId="47B13801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</w:tc>
        <w:tc>
          <w:tcPr>
            <w:tcW w:w="548" w:type="dxa"/>
            <w:vMerge w:val="restart"/>
          </w:tcPr>
          <w:p w14:paraId="74BE5175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  <w:tc>
          <w:tcPr>
            <w:tcW w:w="548" w:type="dxa"/>
            <w:vMerge w:val="restart"/>
          </w:tcPr>
          <w:p w14:paraId="4447E034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</w:tc>
        <w:tc>
          <w:tcPr>
            <w:tcW w:w="548" w:type="dxa"/>
            <w:vMerge w:val="restart"/>
          </w:tcPr>
          <w:p w14:paraId="1470F78C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</w:tc>
        <w:tc>
          <w:tcPr>
            <w:tcW w:w="548" w:type="dxa"/>
            <w:vMerge w:val="restart"/>
          </w:tcPr>
          <w:p w14:paraId="4CD5625E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  <w:tc>
          <w:tcPr>
            <w:tcW w:w="548" w:type="dxa"/>
            <w:vMerge w:val="restart"/>
          </w:tcPr>
          <w:p w14:paraId="312B85F1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</w:tc>
        <w:tc>
          <w:tcPr>
            <w:tcW w:w="504" w:type="dxa"/>
            <w:vMerge w:val="restart"/>
          </w:tcPr>
          <w:p w14:paraId="6DBE4790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9</w:t>
            </w:r>
          </w:p>
        </w:tc>
        <w:tc>
          <w:tcPr>
            <w:tcW w:w="593" w:type="dxa"/>
            <w:vMerge w:val="restart"/>
          </w:tcPr>
          <w:p w14:paraId="37CC576C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10</w:t>
            </w:r>
          </w:p>
        </w:tc>
        <w:tc>
          <w:tcPr>
            <w:tcW w:w="548" w:type="dxa"/>
            <w:vMerge w:val="restart"/>
          </w:tcPr>
          <w:p w14:paraId="3542AAAB" w14:textId="77777777" w:rsidR="00B10598" w:rsidRPr="00C0158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C01582">
              <w:rPr>
                <w:rFonts w:asciiTheme="majorBidi" w:hAnsiTheme="majorBidi" w:cstheme="majorBidi"/>
                <w:sz w:val="16"/>
                <w:szCs w:val="16"/>
              </w:rPr>
              <w:t>11</w:t>
            </w:r>
          </w:p>
        </w:tc>
        <w:tc>
          <w:tcPr>
            <w:tcW w:w="548" w:type="dxa"/>
            <w:vMerge w:val="restart"/>
          </w:tcPr>
          <w:p w14:paraId="599A3331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DD3E22">
              <w:rPr>
                <w:rFonts w:asciiTheme="majorBidi" w:hAnsiTheme="majorBidi" w:cstheme="majorBidi"/>
                <w:sz w:val="16"/>
                <w:szCs w:val="16"/>
              </w:rPr>
              <w:t>12</w:t>
            </w:r>
          </w:p>
        </w:tc>
        <w:tc>
          <w:tcPr>
            <w:tcW w:w="548" w:type="dxa"/>
            <w:vMerge w:val="restart"/>
          </w:tcPr>
          <w:p w14:paraId="0BAACD2C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</w:t>
            </w:r>
          </w:p>
        </w:tc>
        <w:tc>
          <w:tcPr>
            <w:tcW w:w="731" w:type="dxa"/>
            <w:vMerge w:val="restart"/>
          </w:tcPr>
          <w:p w14:paraId="328DD9D1" w14:textId="77777777" w:rsidR="00B10598" w:rsidRPr="00DD3E22" w:rsidRDefault="00B10598" w:rsidP="00AF44BC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DD3E22">
              <w:rPr>
                <w:rFonts w:asciiTheme="majorBidi" w:hAnsiTheme="majorBidi" w:cstheme="majorBidi"/>
                <w:sz w:val="20"/>
                <w:szCs w:val="20"/>
              </w:rPr>
              <w:t>Total</w:t>
            </w:r>
          </w:p>
        </w:tc>
        <w:tc>
          <w:tcPr>
            <w:tcW w:w="914" w:type="dxa"/>
            <w:vMerge w:val="restart"/>
          </w:tcPr>
          <w:p w14:paraId="06E9EFAF" w14:textId="77777777" w:rsidR="00B10598" w:rsidRPr="00DD3E22" w:rsidRDefault="00B10598" w:rsidP="00E220AD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DD3E22">
              <w:rPr>
                <w:rFonts w:asciiTheme="majorBidi" w:hAnsiTheme="majorBidi" w:cstheme="majorBidi"/>
                <w:sz w:val="20"/>
                <w:szCs w:val="20"/>
              </w:rPr>
              <w:t>Quality</w:t>
            </w:r>
          </w:p>
        </w:tc>
      </w:tr>
      <w:tr w:rsidR="008C111F" w14:paraId="77ED4619" w14:textId="77777777" w:rsidTr="008C111F">
        <w:trPr>
          <w:cantSplit/>
          <w:trHeight w:val="467"/>
        </w:trPr>
        <w:tc>
          <w:tcPr>
            <w:tcW w:w="457" w:type="dxa"/>
            <w:vMerge/>
          </w:tcPr>
          <w:p w14:paraId="35A58BB2" w14:textId="77777777" w:rsidR="00B10598" w:rsidRPr="007B4FDB" w:rsidRDefault="00B10598" w:rsidP="006C6403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89" w:type="dxa"/>
          </w:tcPr>
          <w:p w14:paraId="2AECF133" w14:textId="77777777" w:rsidR="00B10598" w:rsidRPr="007B4FDB" w:rsidRDefault="00B10598" w:rsidP="006C6403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Author (Year)</w:t>
            </w:r>
          </w:p>
        </w:tc>
        <w:tc>
          <w:tcPr>
            <w:tcW w:w="548" w:type="dxa"/>
            <w:vMerge/>
          </w:tcPr>
          <w:p w14:paraId="5EEDFA95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6AB303C9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70A5382B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0D68B705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0541F5CA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4E7EF7FC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77FC61D3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2841CF58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04" w:type="dxa"/>
            <w:vMerge/>
          </w:tcPr>
          <w:p w14:paraId="7FBC27D3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93" w:type="dxa"/>
            <w:vMerge/>
          </w:tcPr>
          <w:p w14:paraId="7050C714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65F24D2A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1B872AB0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48" w:type="dxa"/>
            <w:vMerge/>
          </w:tcPr>
          <w:p w14:paraId="2B7D6107" w14:textId="77777777" w:rsidR="00B10598" w:rsidRPr="00DD3E22" w:rsidRDefault="00B10598" w:rsidP="00DD3E22">
            <w:pPr>
              <w:spacing w:afterLines="50" w:after="12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731" w:type="dxa"/>
            <w:vMerge/>
            <w:textDirection w:val="tbRl"/>
          </w:tcPr>
          <w:p w14:paraId="04002123" w14:textId="77777777" w:rsidR="00B10598" w:rsidRPr="00DD3E22" w:rsidRDefault="00B10598" w:rsidP="00DD3E22">
            <w:pPr>
              <w:spacing w:afterLines="50" w:after="120"/>
              <w:ind w:left="113" w:right="113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14" w:type="dxa"/>
            <w:vMerge/>
          </w:tcPr>
          <w:p w14:paraId="1403FC28" w14:textId="77777777" w:rsidR="00B10598" w:rsidRPr="00DD3E22" w:rsidRDefault="00B10598" w:rsidP="00E220AD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B3ED7" w14:paraId="3E7C3B7E" w14:textId="77777777" w:rsidTr="0006513A">
        <w:trPr>
          <w:cantSplit/>
          <w:trHeight w:val="467"/>
        </w:trPr>
        <w:tc>
          <w:tcPr>
            <w:tcW w:w="457" w:type="dxa"/>
          </w:tcPr>
          <w:p w14:paraId="64A7166E" w14:textId="77777777" w:rsidR="000B3ED7" w:rsidRPr="007B4FDB" w:rsidRDefault="000B3ED7" w:rsidP="000B3ED7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89" w:type="dxa"/>
            <w:vAlign w:val="bottom"/>
          </w:tcPr>
          <w:p w14:paraId="791462C8" w14:textId="77777777" w:rsidR="000B3ED7" w:rsidRPr="007B4FDB" w:rsidRDefault="000B3ED7" w:rsidP="000B3ED7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4479E2">
              <w:rPr>
                <w:rFonts w:asciiTheme="majorBidi" w:hAnsiTheme="majorBidi" w:cstheme="majorBidi"/>
                <w:sz w:val="20"/>
                <w:szCs w:val="20"/>
              </w:rPr>
              <w:t>Bassiouni</w:t>
            </w:r>
            <w:proofErr w:type="spellEnd"/>
            <w:r w:rsidRPr="004479E2">
              <w:rPr>
                <w:rFonts w:asciiTheme="majorBidi" w:hAnsiTheme="majorBidi" w:cstheme="majorBidi"/>
                <w:sz w:val="20"/>
                <w:szCs w:val="20"/>
              </w:rPr>
              <w:t>, et 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(2020)</w:t>
            </w:r>
          </w:p>
        </w:tc>
        <w:tc>
          <w:tcPr>
            <w:tcW w:w="548" w:type="dxa"/>
            <w:vAlign w:val="center"/>
          </w:tcPr>
          <w:p w14:paraId="1E1E9748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69E6C1E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6A66EE6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9F949A4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B8AFB7B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DDE94E6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F02EEBA" w14:textId="77777777" w:rsidR="000B3ED7" w:rsidRPr="008C111F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2E8D5819" w14:textId="77777777" w:rsidR="000B3ED7" w:rsidRPr="008C111F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7F797ABD" w14:textId="77777777" w:rsidR="000B3ED7" w:rsidRPr="008C111F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7266A5AF" w14:textId="77777777" w:rsidR="000B3ED7" w:rsidRPr="008C111F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6EF22AF" w14:textId="77777777" w:rsidR="000B3ED7" w:rsidRPr="008C111F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F127401" w14:textId="77777777" w:rsidR="000B3ED7" w:rsidRPr="008C111F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1F941CE" w14:textId="77777777" w:rsidR="000B3ED7" w:rsidRPr="008C111F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525E1DA1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4" w:type="dxa"/>
            <w:vAlign w:val="center"/>
          </w:tcPr>
          <w:p w14:paraId="7FA38041" w14:textId="77777777" w:rsidR="000B3ED7" w:rsidRPr="000B3ED7" w:rsidRDefault="000B3ED7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76335C1F" w14:textId="77777777" w:rsidTr="000B3ED7">
        <w:trPr>
          <w:cantSplit/>
          <w:trHeight w:val="566"/>
        </w:trPr>
        <w:tc>
          <w:tcPr>
            <w:tcW w:w="457" w:type="dxa"/>
          </w:tcPr>
          <w:p w14:paraId="3F03309B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189" w:type="dxa"/>
            <w:vAlign w:val="bottom"/>
          </w:tcPr>
          <w:p w14:paraId="786C905C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Chen, J</w:t>
            </w:r>
            <w:r w:rsidRPr="007B4FDB">
              <w:rPr>
                <w:rFonts w:asciiTheme="majorBidi" w:hAnsiTheme="majorBidi" w:cstheme="majorBidi"/>
                <w:sz w:val="20"/>
                <w:szCs w:val="20"/>
              </w:rPr>
              <w:noBreakHyphen/>
              <w:t>C et al. (2022)</w:t>
            </w:r>
          </w:p>
        </w:tc>
        <w:tc>
          <w:tcPr>
            <w:tcW w:w="548" w:type="dxa"/>
            <w:vAlign w:val="center"/>
          </w:tcPr>
          <w:p w14:paraId="77EB0265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DC7C8F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4757157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889E6A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D61880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1AC50B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AA0F343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BA14482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44CDE9B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2A8D18E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20151E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7B0BC2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222FE457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2257ADD9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18B516AB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5FF4DF5D" w14:textId="77777777" w:rsidTr="000B3ED7">
        <w:trPr>
          <w:cantSplit/>
          <w:trHeight w:val="521"/>
        </w:trPr>
        <w:tc>
          <w:tcPr>
            <w:tcW w:w="457" w:type="dxa"/>
          </w:tcPr>
          <w:p w14:paraId="2B620A16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89" w:type="dxa"/>
            <w:vAlign w:val="center"/>
          </w:tcPr>
          <w:p w14:paraId="6B29B0C0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Chen, L et al. (2022)</w:t>
            </w:r>
          </w:p>
        </w:tc>
        <w:tc>
          <w:tcPr>
            <w:tcW w:w="548" w:type="dxa"/>
            <w:vAlign w:val="center"/>
          </w:tcPr>
          <w:p w14:paraId="396EAFE2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65E4DF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AE0CC0D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2D00DCB9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520826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B381B3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278C66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E5F2FF5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24BFB71A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69E025E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71AF75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090B2E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0A2D2FE1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02926EEF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46B67009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32056F90" w14:textId="77777777" w:rsidTr="000B3ED7">
        <w:trPr>
          <w:cantSplit/>
          <w:trHeight w:val="530"/>
        </w:trPr>
        <w:tc>
          <w:tcPr>
            <w:tcW w:w="457" w:type="dxa"/>
          </w:tcPr>
          <w:p w14:paraId="5029D850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89" w:type="dxa"/>
            <w:vAlign w:val="bottom"/>
          </w:tcPr>
          <w:p w14:paraId="705C539F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Jin et al. (2023)</w:t>
            </w:r>
          </w:p>
        </w:tc>
        <w:tc>
          <w:tcPr>
            <w:tcW w:w="548" w:type="dxa"/>
            <w:vAlign w:val="center"/>
          </w:tcPr>
          <w:p w14:paraId="2100DD72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93C1A6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1CEDAC2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7AB146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93B6C2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7B18DE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19DC06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5BEB991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785E025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498CB9C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6BF7F4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B828FE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0AD8355E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23840887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1B47F16C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03CA7BEA" w14:textId="77777777" w:rsidTr="000B3ED7">
        <w:trPr>
          <w:cantSplit/>
          <w:trHeight w:val="350"/>
        </w:trPr>
        <w:tc>
          <w:tcPr>
            <w:tcW w:w="457" w:type="dxa"/>
          </w:tcPr>
          <w:p w14:paraId="1595AB0D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89" w:type="dxa"/>
            <w:vAlign w:val="bottom"/>
          </w:tcPr>
          <w:p w14:paraId="29CFCCFE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Jo et al. (2022)</w:t>
            </w:r>
          </w:p>
        </w:tc>
        <w:tc>
          <w:tcPr>
            <w:tcW w:w="548" w:type="dxa"/>
            <w:vAlign w:val="center"/>
          </w:tcPr>
          <w:p w14:paraId="23F7F9C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B350D8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D5582AF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148350B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CBC277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943CA4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8B4579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29912C79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4163F805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332EBE65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34AF5B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DC16332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F07365A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62BCF595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4" w:type="dxa"/>
            <w:vAlign w:val="center"/>
          </w:tcPr>
          <w:p w14:paraId="06263BA2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2E90FFC5" w14:textId="77777777" w:rsidTr="000B3ED7">
        <w:trPr>
          <w:cantSplit/>
          <w:trHeight w:val="422"/>
        </w:trPr>
        <w:tc>
          <w:tcPr>
            <w:tcW w:w="457" w:type="dxa"/>
          </w:tcPr>
          <w:p w14:paraId="0A006D1E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89" w:type="dxa"/>
            <w:vAlign w:val="bottom"/>
          </w:tcPr>
          <w:p w14:paraId="4D66D8B6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Lee et al. (2006)</w:t>
            </w:r>
          </w:p>
        </w:tc>
        <w:tc>
          <w:tcPr>
            <w:tcW w:w="548" w:type="dxa"/>
            <w:vAlign w:val="center"/>
          </w:tcPr>
          <w:p w14:paraId="7D949C86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945BBC9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341F8A5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4EC979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6381AC1D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0B4D052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3A88FF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4A7B6B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11199AD5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1E55A16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61E36A6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02361A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486664B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1B319B0B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14" w:type="dxa"/>
            <w:vAlign w:val="center"/>
          </w:tcPr>
          <w:p w14:paraId="5915A613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Fair</w:t>
            </w:r>
          </w:p>
        </w:tc>
      </w:tr>
      <w:tr w:rsidR="004479E2" w14:paraId="67DDC100" w14:textId="77777777" w:rsidTr="000B3ED7">
        <w:trPr>
          <w:cantSplit/>
          <w:trHeight w:val="314"/>
        </w:trPr>
        <w:tc>
          <w:tcPr>
            <w:tcW w:w="457" w:type="dxa"/>
          </w:tcPr>
          <w:p w14:paraId="0BB0EC61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189" w:type="dxa"/>
            <w:vAlign w:val="bottom"/>
          </w:tcPr>
          <w:p w14:paraId="1D69077A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Li et al. (2023)</w:t>
            </w:r>
          </w:p>
        </w:tc>
        <w:tc>
          <w:tcPr>
            <w:tcW w:w="548" w:type="dxa"/>
            <w:vAlign w:val="center"/>
          </w:tcPr>
          <w:p w14:paraId="61509CA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C976C0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817C720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133EB8D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846F6D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5794A7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9296F79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5A6450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36B40A9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34074143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55F6B3A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8A1594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30EABE0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3888E617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76EFC822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027A8945" w14:textId="77777777" w:rsidTr="000B3ED7">
        <w:trPr>
          <w:cantSplit/>
          <w:trHeight w:val="476"/>
        </w:trPr>
        <w:tc>
          <w:tcPr>
            <w:tcW w:w="457" w:type="dxa"/>
          </w:tcPr>
          <w:p w14:paraId="4142188F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189" w:type="dxa"/>
            <w:vAlign w:val="bottom"/>
          </w:tcPr>
          <w:p w14:paraId="1FB4ED95" w14:textId="77777777" w:rsidR="004479E2" w:rsidRPr="007B4FDB" w:rsidRDefault="00C0158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hyperlink r:id="rId6" w:history="1">
              <w:r w:rsidR="004479E2" w:rsidRPr="007B4FDB">
                <w:rPr>
                  <w:sz w:val="20"/>
                  <w:szCs w:val="20"/>
                </w:rPr>
                <w:t>Liu</w:t>
              </w:r>
            </w:hyperlink>
            <w:r w:rsidR="004479E2" w:rsidRPr="007B4FDB">
              <w:rPr>
                <w:rFonts w:asciiTheme="majorBidi" w:hAnsiTheme="majorBidi" w:cstheme="majorBidi"/>
                <w:sz w:val="20"/>
                <w:szCs w:val="20"/>
              </w:rPr>
              <w:t>, M et al. (2019)</w:t>
            </w:r>
          </w:p>
        </w:tc>
        <w:tc>
          <w:tcPr>
            <w:tcW w:w="548" w:type="dxa"/>
            <w:vAlign w:val="center"/>
          </w:tcPr>
          <w:p w14:paraId="7B0B397A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8A9010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699E96D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599CB9C3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C8F4C66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072C7B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E6559AD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12E2EA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13C03FE5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515FE079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6336935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5D57FBA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135D467A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7C657AE0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5C27EB4B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4BA20ABD" w14:textId="77777777" w:rsidTr="000B3ED7">
        <w:trPr>
          <w:cantSplit/>
          <w:trHeight w:val="440"/>
        </w:trPr>
        <w:tc>
          <w:tcPr>
            <w:tcW w:w="457" w:type="dxa"/>
          </w:tcPr>
          <w:p w14:paraId="31F0DA8F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189" w:type="dxa"/>
            <w:vAlign w:val="bottom"/>
          </w:tcPr>
          <w:p w14:paraId="7FFD6628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Liu, Z et al. (2004)</w:t>
            </w:r>
          </w:p>
        </w:tc>
        <w:tc>
          <w:tcPr>
            <w:tcW w:w="548" w:type="dxa"/>
            <w:vAlign w:val="center"/>
          </w:tcPr>
          <w:p w14:paraId="374504F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DDB677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51E33BA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2B3303A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F4DE9C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B0D4BE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826D9ED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35834B9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08F7A85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2000D15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A6BCCF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4A43D0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5BC65969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6360F493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199386AB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2F079734" w14:textId="77777777" w:rsidTr="000B3ED7">
        <w:trPr>
          <w:cantSplit/>
          <w:trHeight w:val="422"/>
        </w:trPr>
        <w:tc>
          <w:tcPr>
            <w:tcW w:w="457" w:type="dxa"/>
          </w:tcPr>
          <w:p w14:paraId="2282CC7A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89" w:type="dxa"/>
            <w:vAlign w:val="bottom"/>
          </w:tcPr>
          <w:p w14:paraId="0EEB39AB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Nakayama et al. (2021)</w:t>
            </w:r>
          </w:p>
        </w:tc>
        <w:tc>
          <w:tcPr>
            <w:tcW w:w="548" w:type="dxa"/>
            <w:vAlign w:val="center"/>
          </w:tcPr>
          <w:p w14:paraId="71100453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E82CEA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B3DAE4F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1854F2E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DF7587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8" w:type="dxa"/>
            <w:vAlign w:val="center"/>
          </w:tcPr>
          <w:p w14:paraId="6509B12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FDF3DC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250DB3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22F7DA5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197F8549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C2900E9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5C14B7B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21D9F0B5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40F40CD2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14" w:type="dxa"/>
            <w:vAlign w:val="center"/>
          </w:tcPr>
          <w:p w14:paraId="6D9CAF8D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Fair</w:t>
            </w:r>
          </w:p>
        </w:tc>
      </w:tr>
      <w:tr w:rsidR="004479E2" w14:paraId="4C4131BA" w14:textId="77777777" w:rsidTr="000B3ED7">
        <w:trPr>
          <w:cantSplit/>
          <w:trHeight w:val="77"/>
        </w:trPr>
        <w:tc>
          <w:tcPr>
            <w:tcW w:w="457" w:type="dxa"/>
          </w:tcPr>
          <w:p w14:paraId="51407DC8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189" w:type="dxa"/>
            <w:vAlign w:val="bottom"/>
          </w:tcPr>
          <w:p w14:paraId="32263DF8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Pan et al. (2022)</w:t>
            </w:r>
          </w:p>
        </w:tc>
        <w:tc>
          <w:tcPr>
            <w:tcW w:w="548" w:type="dxa"/>
            <w:vAlign w:val="center"/>
          </w:tcPr>
          <w:p w14:paraId="0024248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59AACF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9EAF3C7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596CBE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51A4AA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CAFD5D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0AC8BA0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36755B22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4F35F14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637721E3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C5BF886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1F5A1E93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5F53A479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26D9A334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0656D54A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6B759215" w14:textId="77777777" w:rsidTr="000B3ED7">
        <w:trPr>
          <w:cantSplit/>
          <w:trHeight w:val="377"/>
        </w:trPr>
        <w:tc>
          <w:tcPr>
            <w:tcW w:w="457" w:type="dxa"/>
          </w:tcPr>
          <w:p w14:paraId="7C1D8F19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1189" w:type="dxa"/>
            <w:vAlign w:val="bottom"/>
          </w:tcPr>
          <w:p w14:paraId="1507ACD1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Payne et al. (2008)</w:t>
            </w:r>
          </w:p>
        </w:tc>
        <w:tc>
          <w:tcPr>
            <w:tcW w:w="548" w:type="dxa"/>
            <w:vAlign w:val="center"/>
          </w:tcPr>
          <w:p w14:paraId="627D95C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6E7FAE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C91B402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CB371C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B203928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E3D7BEA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7C7855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1C524EF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1CAB373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6F71ED47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0A8B4C2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32B229C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08DB93FE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6AC923A1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4168C5B5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4479E2" w14:paraId="7AA77D03" w14:textId="77777777" w:rsidTr="000B3ED7">
        <w:trPr>
          <w:cantSplit/>
          <w:trHeight w:val="359"/>
        </w:trPr>
        <w:tc>
          <w:tcPr>
            <w:tcW w:w="457" w:type="dxa"/>
          </w:tcPr>
          <w:p w14:paraId="18722DF6" w14:textId="77777777" w:rsidR="004479E2" w:rsidRPr="007B4FDB" w:rsidRDefault="004479E2" w:rsidP="004479E2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189" w:type="dxa"/>
            <w:vAlign w:val="bottom"/>
          </w:tcPr>
          <w:p w14:paraId="6F59F36E" w14:textId="77777777" w:rsidR="004479E2" w:rsidRPr="007B4FDB" w:rsidRDefault="004479E2" w:rsidP="004479E2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 Peng et al. (2019)</w:t>
            </w:r>
          </w:p>
        </w:tc>
        <w:tc>
          <w:tcPr>
            <w:tcW w:w="548" w:type="dxa"/>
            <w:vAlign w:val="center"/>
          </w:tcPr>
          <w:p w14:paraId="68DCC496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86E919F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4D56684" w14:textId="77777777" w:rsidR="004479E2" w:rsidRPr="00D90A25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9CAA33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DE3E624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B00F4A1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EB5A093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8DE0A4E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793E498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65985966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0AA7A4B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72259BA" w14:textId="77777777" w:rsidR="004479E2" w:rsidRPr="008C111F" w:rsidRDefault="004479E2" w:rsidP="004479E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BD8FD2E" w14:textId="77777777" w:rsidR="004479E2" w:rsidRPr="008C111F" w:rsidRDefault="004479E2" w:rsidP="004479E2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1E758190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4" w:type="dxa"/>
            <w:vAlign w:val="center"/>
          </w:tcPr>
          <w:p w14:paraId="1CF83F77" w14:textId="77777777" w:rsidR="004479E2" w:rsidRPr="000B3ED7" w:rsidRDefault="004479E2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F436C5" w14:paraId="4C341F0F" w14:textId="77777777" w:rsidTr="000B3ED7">
        <w:trPr>
          <w:cantSplit/>
          <w:trHeight w:val="359"/>
        </w:trPr>
        <w:tc>
          <w:tcPr>
            <w:tcW w:w="457" w:type="dxa"/>
          </w:tcPr>
          <w:p w14:paraId="0673D28E" w14:textId="77777777" w:rsidR="00F436C5" w:rsidRPr="007B4FDB" w:rsidRDefault="00F436C5" w:rsidP="00F436C5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1189" w:type="dxa"/>
            <w:vAlign w:val="bottom"/>
          </w:tcPr>
          <w:p w14:paraId="24614BCF" w14:textId="77777777" w:rsidR="00F436C5" w:rsidRPr="007B4FDB" w:rsidRDefault="00F436C5" w:rsidP="00F436C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A48FB">
              <w:rPr>
                <w:rFonts w:asciiTheme="majorBidi" w:hAnsiTheme="majorBidi" w:cstheme="majorBidi"/>
                <w:sz w:val="20"/>
                <w:szCs w:val="20"/>
              </w:rPr>
              <w:t>Porras-Gonzalez et al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 (2023)</w:t>
            </w:r>
          </w:p>
        </w:tc>
        <w:tc>
          <w:tcPr>
            <w:tcW w:w="548" w:type="dxa"/>
            <w:vAlign w:val="center"/>
          </w:tcPr>
          <w:p w14:paraId="43A5FCD8" w14:textId="77777777" w:rsidR="00F436C5" w:rsidRPr="00F436C5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436C5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1E1D098" w14:textId="77777777" w:rsidR="00F436C5" w:rsidRPr="00F436C5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436C5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F0C4729" w14:textId="77777777" w:rsidR="00F436C5" w:rsidRPr="00F436C5" w:rsidRDefault="00F436C5" w:rsidP="001922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436C5"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="00192271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</w:p>
        </w:tc>
        <w:tc>
          <w:tcPr>
            <w:tcW w:w="548" w:type="dxa"/>
            <w:vAlign w:val="center"/>
          </w:tcPr>
          <w:p w14:paraId="7512D7F8" w14:textId="77777777" w:rsidR="00F436C5" w:rsidRPr="00F436C5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436C5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EF42A65" w14:textId="77777777" w:rsidR="00F436C5" w:rsidRPr="00F436C5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436C5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8" w:type="dxa"/>
            <w:vAlign w:val="center"/>
          </w:tcPr>
          <w:p w14:paraId="280B54B6" w14:textId="77777777" w:rsidR="00F436C5" w:rsidRPr="00F436C5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436C5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5BD92DF" w14:textId="77777777" w:rsidR="00F436C5" w:rsidRPr="008C111F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4B85D29" w14:textId="77777777" w:rsidR="00F436C5" w:rsidRPr="008C111F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0FDADA2B" w14:textId="77777777" w:rsidR="00F436C5" w:rsidRPr="008C111F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59F06927" w14:textId="77777777" w:rsidR="00F436C5" w:rsidRPr="008C111F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6FEEC95" w14:textId="77777777" w:rsidR="00F436C5" w:rsidRPr="008C111F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2CC71427" w14:textId="77777777" w:rsidR="00F436C5" w:rsidRPr="008C111F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6C5CF81A" w14:textId="77777777" w:rsidR="00F436C5" w:rsidRPr="008C111F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45A6F8C7" w14:textId="77777777" w:rsidR="00F436C5" w:rsidRPr="000B3ED7" w:rsidRDefault="00F436C5" w:rsidP="0019227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192271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4" w:type="dxa"/>
            <w:vAlign w:val="center"/>
          </w:tcPr>
          <w:p w14:paraId="31A2C389" w14:textId="77777777" w:rsidR="00F436C5" w:rsidRPr="000B3ED7" w:rsidRDefault="00F436C5" w:rsidP="00F436C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Fair</w:t>
            </w:r>
          </w:p>
        </w:tc>
      </w:tr>
      <w:tr w:rsidR="005A48FB" w14:paraId="511B6A99" w14:textId="77777777" w:rsidTr="000B3ED7">
        <w:trPr>
          <w:cantSplit/>
          <w:trHeight w:val="620"/>
        </w:trPr>
        <w:tc>
          <w:tcPr>
            <w:tcW w:w="457" w:type="dxa"/>
          </w:tcPr>
          <w:p w14:paraId="06985673" w14:textId="77777777" w:rsidR="005A48FB" w:rsidRPr="007B4FDB" w:rsidRDefault="005A48FB" w:rsidP="005A48FB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189" w:type="dxa"/>
            <w:vAlign w:val="bottom"/>
          </w:tcPr>
          <w:p w14:paraId="1D391EA5" w14:textId="77777777" w:rsidR="005A48FB" w:rsidRPr="007B4FDB" w:rsidRDefault="005A48FB" w:rsidP="005A48F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Rostkowska-Nadolska et al. (2011)</w:t>
            </w:r>
          </w:p>
        </w:tc>
        <w:tc>
          <w:tcPr>
            <w:tcW w:w="548" w:type="dxa"/>
            <w:vAlign w:val="center"/>
          </w:tcPr>
          <w:p w14:paraId="33596181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6FE693C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917CE54" w14:textId="77777777" w:rsidR="005A48FB" w:rsidRPr="00D90A25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51535ACF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5CF9F6E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923E57A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1273ABC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190507BB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710644B5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1886C14D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4B27008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C809A34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7CA898AD" w14:textId="77777777" w:rsidR="005A48FB" w:rsidRPr="008C111F" w:rsidRDefault="005A48FB" w:rsidP="005A48FB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6AF6123E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7D26B5DA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5A48FB" w14:paraId="634C9645" w14:textId="77777777" w:rsidTr="000B3ED7">
        <w:trPr>
          <w:cantSplit/>
          <w:trHeight w:val="449"/>
        </w:trPr>
        <w:tc>
          <w:tcPr>
            <w:tcW w:w="457" w:type="dxa"/>
          </w:tcPr>
          <w:p w14:paraId="23D559E8" w14:textId="77777777" w:rsidR="005A48FB" w:rsidRPr="007B4FDB" w:rsidRDefault="005A48FB" w:rsidP="005A48FB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189" w:type="dxa"/>
            <w:vAlign w:val="bottom"/>
          </w:tcPr>
          <w:p w14:paraId="4AE6E974" w14:textId="77777777" w:rsidR="005A48FB" w:rsidRPr="007B4FDB" w:rsidRDefault="005A48FB" w:rsidP="005A48F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Soliai et al. (2023)</w:t>
            </w:r>
          </w:p>
        </w:tc>
        <w:tc>
          <w:tcPr>
            <w:tcW w:w="548" w:type="dxa"/>
            <w:vAlign w:val="center"/>
          </w:tcPr>
          <w:p w14:paraId="1796EE9F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44CF752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7B8C90C" w14:textId="77777777" w:rsidR="005A48FB" w:rsidRPr="00D90A25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3705BD68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24015C5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F90225A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7828CDE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6630700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001069A3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10B15581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E29EDAF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2990466F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EEADB54" w14:textId="77777777" w:rsidR="005A48FB" w:rsidRPr="008C111F" w:rsidRDefault="005A48FB" w:rsidP="005A48FB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32ECF88A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4" w:type="dxa"/>
            <w:vAlign w:val="center"/>
          </w:tcPr>
          <w:p w14:paraId="48078380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5A48FB" w14:paraId="0C5E8694" w14:textId="77777777" w:rsidTr="000B3ED7">
        <w:trPr>
          <w:cantSplit/>
          <w:trHeight w:val="431"/>
        </w:trPr>
        <w:tc>
          <w:tcPr>
            <w:tcW w:w="457" w:type="dxa"/>
          </w:tcPr>
          <w:p w14:paraId="0C2DCDEE" w14:textId="77777777" w:rsidR="005A48FB" w:rsidRPr="007B4FDB" w:rsidRDefault="005A48FB" w:rsidP="005A48FB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189" w:type="dxa"/>
            <w:vAlign w:val="bottom"/>
          </w:tcPr>
          <w:p w14:paraId="5441D669" w14:textId="77777777" w:rsidR="005A48FB" w:rsidRPr="007B4FDB" w:rsidRDefault="005A48FB" w:rsidP="005A48F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Sun et al. (2022)</w:t>
            </w:r>
          </w:p>
        </w:tc>
        <w:tc>
          <w:tcPr>
            <w:tcW w:w="548" w:type="dxa"/>
            <w:vAlign w:val="center"/>
          </w:tcPr>
          <w:p w14:paraId="7CCB67C3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2589A14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C1BBD05" w14:textId="77777777" w:rsidR="005A48FB" w:rsidRPr="00D90A25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F2F34CC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10930A1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89B6501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C7ED35E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287FAEAB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455C90CA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0B2B77D8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DA14082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4E34870E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502DF708" w14:textId="77777777" w:rsidR="005A48FB" w:rsidRPr="008C111F" w:rsidRDefault="005A48FB" w:rsidP="005A48FB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0E6ACAAC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31EDD704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5A48FB" w14:paraId="3F1B0E3A" w14:textId="77777777" w:rsidTr="000B3ED7">
        <w:trPr>
          <w:cantSplit/>
          <w:trHeight w:val="503"/>
        </w:trPr>
        <w:tc>
          <w:tcPr>
            <w:tcW w:w="457" w:type="dxa"/>
          </w:tcPr>
          <w:p w14:paraId="215D923E" w14:textId="77777777" w:rsidR="005A48FB" w:rsidRPr="007B4FDB" w:rsidRDefault="005A48FB" w:rsidP="005A48FB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189" w:type="dxa"/>
            <w:vAlign w:val="bottom"/>
          </w:tcPr>
          <w:p w14:paraId="1DC00A06" w14:textId="77777777" w:rsidR="005A48FB" w:rsidRPr="007B4FDB" w:rsidRDefault="005A48FB" w:rsidP="005A48FB">
            <w:pPr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B4FDB">
              <w:rPr>
                <w:rFonts w:asciiTheme="majorBidi" w:hAnsiTheme="majorBidi" w:cstheme="majorBidi"/>
                <w:sz w:val="20"/>
                <w:szCs w:val="20"/>
              </w:rPr>
              <w:t>Torinsson</w:t>
            </w:r>
            <w:proofErr w:type="spellEnd"/>
            <w:r w:rsidRPr="007B4FDB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Pr="007B4FDB">
              <w:rPr>
                <w:rFonts w:asciiTheme="majorBidi" w:hAnsiTheme="majorBidi" w:cstheme="majorBidi"/>
                <w:sz w:val="20"/>
                <w:szCs w:val="20"/>
              </w:rPr>
              <w:t>Naluai</w:t>
            </w:r>
            <w:proofErr w:type="spellEnd"/>
            <w:r w:rsidRPr="007B4FDB">
              <w:rPr>
                <w:rFonts w:asciiTheme="majorBidi" w:hAnsiTheme="majorBidi" w:cstheme="majorBidi"/>
                <w:sz w:val="20"/>
                <w:szCs w:val="20"/>
              </w:rPr>
              <w:t xml:space="preserve"> et al. (2023)</w:t>
            </w:r>
          </w:p>
        </w:tc>
        <w:tc>
          <w:tcPr>
            <w:tcW w:w="548" w:type="dxa"/>
            <w:vAlign w:val="center"/>
          </w:tcPr>
          <w:p w14:paraId="6B4D562D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0EFFFED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239D913" w14:textId="77777777" w:rsidR="005A48FB" w:rsidRPr="00D90A25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60498DA9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0CC6B7C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8" w:type="dxa"/>
            <w:vAlign w:val="center"/>
          </w:tcPr>
          <w:p w14:paraId="3D44146B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8" w:type="dxa"/>
            <w:vAlign w:val="center"/>
          </w:tcPr>
          <w:p w14:paraId="77D01254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45C146F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5B8899CC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22811F26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E94A7D5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37F7649B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8DB5A10" w14:textId="77777777" w:rsidR="005A48FB" w:rsidRPr="008C111F" w:rsidRDefault="005A48FB" w:rsidP="005A48FB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021AE3CB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4" w:type="dxa"/>
            <w:vAlign w:val="center"/>
          </w:tcPr>
          <w:p w14:paraId="5CA19D43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Fair</w:t>
            </w:r>
          </w:p>
        </w:tc>
      </w:tr>
      <w:tr w:rsidR="005A48FB" w14:paraId="59462F60" w14:textId="77777777" w:rsidTr="000B3ED7">
        <w:trPr>
          <w:cantSplit/>
          <w:trHeight w:val="152"/>
        </w:trPr>
        <w:tc>
          <w:tcPr>
            <w:tcW w:w="457" w:type="dxa"/>
          </w:tcPr>
          <w:p w14:paraId="0BFD8D5B" w14:textId="77777777" w:rsidR="005A48FB" w:rsidRPr="007B4FDB" w:rsidRDefault="005A48FB" w:rsidP="005A48FB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189" w:type="dxa"/>
            <w:vAlign w:val="bottom"/>
          </w:tcPr>
          <w:p w14:paraId="19249E13" w14:textId="77777777" w:rsidR="005A48FB" w:rsidRPr="007B4FDB" w:rsidRDefault="005A48FB" w:rsidP="005A48F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Wang et al. (2024)</w:t>
            </w:r>
          </w:p>
        </w:tc>
        <w:tc>
          <w:tcPr>
            <w:tcW w:w="548" w:type="dxa"/>
            <w:vAlign w:val="center"/>
          </w:tcPr>
          <w:p w14:paraId="2CD0F35B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6714A33A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DC6D89D" w14:textId="77777777" w:rsidR="005A48FB" w:rsidRPr="00D90A25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070D221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33A26B0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8EAFA97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499C45BA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B2BC65E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2965B6CD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3E22A838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29C4CB3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51375F7E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54575743" w14:textId="77777777" w:rsidR="005A48FB" w:rsidRPr="008C111F" w:rsidRDefault="005A48FB" w:rsidP="005A48FB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35BB9429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782FB52B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5A48FB" w14:paraId="3F73CDC5" w14:textId="77777777" w:rsidTr="000B3ED7">
        <w:trPr>
          <w:cantSplit/>
          <w:trHeight w:val="134"/>
        </w:trPr>
        <w:tc>
          <w:tcPr>
            <w:tcW w:w="457" w:type="dxa"/>
          </w:tcPr>
          <w:p w14:paraId="74946058" w14:textId="77777777" w:rsidR="005A48FB" w:rsidRPr="007B4FDB" w:rsidRDefault="005A48FB" w:rsidP="005A48FB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189" w:type="dxa"/>
            <w:vAlign w:val="bottom"/>
          </w:tcPr>
          <w:p w14:paraId="7B411470" w14:textId="77777777" w:rsidR="005A48FB" w:rsidRPr="007B4FDB" w:rsidRDefault="005A48FB" w:rsidP="005A48FB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Workman et al. (2018)</w:t>
            </w:r>
          </w:p>
        </w:tc>
        <w:tc>
          <w:tcPr>
            <w:tcW w:w="548" w:type="dxa"/>
            <w:vAlign w:val="center"/>
          </w:tcPr>
          <w:p w14:paraId="0ABA124A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F5C4F44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359A7E4" w14:textId="77777777" w:rsidR="005A48FB" w:rsidRPr="00D90A25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118A948C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0C71739D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76CFCB6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2B27D88A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32AAFAE1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64674DEC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6A253BCF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317475AD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5BD342E4" w14:textId="77777777" w:rsidR="005A48FB" w:rsidRPr="008C111F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52BA04E3" w14:textId="77777777" w:rsidR="005A48FB" w:rsidRPr="008C111F" w:rsidRDefault="005A48FB" w:rsidP="005A48FB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455A4D0F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vAlign w:val="center"/>
          </w:tcPr>
          <w:p w14:paraId="344B1510" w14:textId="77777777" w:rsidR="005A48FB" w:rsidRPr="000B3ED7" w:rsidRDefault="005A48FB" w:rsidP="005A48F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Good</w:t>
            </w:r>
          </w:p>
        </w:tc>
      </w:tr>
      <w:tr w:rsidR="00D90A25" w14:paraId="38D669ED" w14:textId="77777777" w:rsidTr="000B3ED7">
        <w:trPr>
          <w:cantSplit/>
          <w:trHeight w:val="206"/>
        </w:trPr>
        <w:tc>
          <w:tcPr>
            <w:tcW w:w="457" w:type="dxa"/>
          </w:tcPr>
          <w:p w14:paraId="58A9D8EE" w14:textId="77777777" w:rsidR="00D90A25" w:rsidRPr="007B4FDB" w:rsidRDefault="005A48FB" w:rsidP="00D90A25">
            <w:pPr>
              <w:spacing w:afterLines="50" w:after="12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189" w:type="dxa"/>
            <w:vAlign w:val="bottom"/>
          </w:tcPr>
          <w:p w14:paraId="06F3FE8D" w14:textId="77777777" w:rsidR="00D90A25" w:rsidRPr="007B4FDB" w:rsidRDefault="00D90A25" w:rsidP="00D90A2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B4FDB">
              <w:rPr>
                <w:rFonts w:asciiTheme="majorBidi" w:hAnsiTheme="majorBidi" w:cstheme="majorBidi"/>
                <w:sz w:val="20"/>
                <w:szCs w:val="20"/>
              </w:rPr>
              <w:t>Zhou et al. (2020</w:t>
            </w:r>
            <w:r w:rsidRPr="007B4FDB">
              <w:rPr>
                <w:rFonts w:asciiTheme="majorBidi" w:hAnsiTheme="majorBidi" w:cstheme="majorBidi"/>
                <w:sz w:val="20"/>
                <w:szCs w:val="20"/>
              </w:rPr>
              <w:softHyphen/>
              <w:t>)</w:t>
            </w:r>
          </w:p>
        </w:tc>
        <w:tc>
          <w:tcPr>
            <w:tcW w:w="548" w:type="dxa"/>
            <w:vAlign w:val="center"/>
          </w:tcPr>
          <w:p w14:paraId="597923C3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175DE70E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8" w:type="dxa"/>
            <w:vAlign w:val="center"/>
          </w:tcPr>
          <w:p w14:paraId="0875B731" w14:textId="77777777" w:rsidR="00D90A25" w:rsidRPr="00D90A25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0A25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270181A2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7FD6EB7B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8" w:type="dxa"/>
            <w:vAlign w:val="center"/>
          </w:tcPr>
          <w:p w14:paraId="7314C065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48" w:type="dxa"/>
            <w:vAlign w:val="center"/>
          </w:tcPr>
          <w:p w14:paraId="7E25E67D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0F0836BC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04" w:type="dxa"/>
            <w:vAlign w:val="center"/>
          </w:tcPr>
          <w:p w14:paraId="49287E5F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93" w:type="dxa"/>
            <w:vAlign w:val="center"/>
          </w:tcPr>
          <w:p w14:paraId="3184E591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548" w:type="dxa"/>
            <w:vAlign w:val="center"/>
          </w:tcPr>
          <w:p w14:paraId="5267CA76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548" w:type="dxa"/>
            <w:vAlign w:val="center"/>
          </w:tcPr>
          <w:p w14:paraId="72CEE216" w14:textId="77777777" w:rsidR="00D90A25" w:rsidRPr="008C111F" w:rsidRDefault="00D90A25" w:rsidP="00D90A2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NR</w:t>
            </w:r>
          </w:p>
        </w:tc>
        <w:tc>
          <w:tcPr>
            <w:tcW w:w="548" w:type="dxa"/>
            <w:vAlign w:val="center"/>
          </w:tcPr>
          <w:p w14:paraId="05C4624D" w14:textId="77777777" w:rsidR="00D90A25" w:rsidRPr="008C111F" w:rsidRDefault="00D90A25" w:rsidP="00D90A25">
            <w:pPr>
              <w:jc w:val="center"/>
              <w:rPr>
                <w:sz w:val="20"/>
                <w:szCs w:val="20"/>
              </w:rPr>
            </w:pPr>
            <w:r w:rsidRPr="008C111F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731" w:type="dxa"/>
            <w:vAlign w:val="center"/>
          </w:tcPr>
          <w:p w14:paraId="59FBE4A2" w14:textId="77777777" w:rsidR="00D90A25" w:rsidRPr="000B3ED7" w:rsidRDefault="00D90A25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4" w:type="dxa"/>
            <w:vAlign w:val="center"/>
          </w:tcPr>
          <w:p w14:paraId="2F7F11B0" w14:textId="77777777" w:rsidR="00D90A25" w:rsidRPr="000B3ED7" w:rsidRDefault="00D90A25" w:rsidP="000B3ED7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B3ED7">
              <w:rPr>
                <w:rFonts w:ascii="Calibri" w:hAnsi="Calibri" w:cs="Calibri"/>
                <w:color w:val="000000"/>
                <w:sz w:val="20"/>
                <w:szCs w:val="20"/>
              </w:rPr>
              <w:t>Poor</w:t>
            </w:r>
          </w:p>
        </w:tc>
      </w:tr>
    </w:tbl>
    <w:p w14:paraId="14AA6C89" w14:textId="77777777" w:rsidR="002D25D5" w:rsidRDefault="002D25D5"/>
    <w:sectPr w:rsidR="002D25D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DC4AB" w14:textId="77777777" w:rsidR="001B057D" w:rsidRDefault="001B057D" w:rsidP="001B057D">
      <w:pPr>
        <w:spacing w:after="0" w:line="240" w:lineRule="auto"/>
      </w:pPr>
      <w:r>
        <w:separator/>
      </w:r>
    </w:p>
  </w:endnote>
  <w:endnote w:type="continuationSeparator" w:id="0">
    <w:p w14:paraId="6F657055" w14:textId="77777777" w:rsidR="001B057D" w:rsidRDefault="001B057D" w:rsidP="001B0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D697F" w14:textId="77777777" w:rsidR="001B057D" w:rsidRDefault="001B057D" w:rsidP="001B057D">
      <w:pPr>
        <w:spacing w:after="0" w:line="240" w:lineRule="auto"/>
      </w:pPr>
      <w:r>
        <w:separator/>
      </w:r>
    </w:p>
  </w:footnote>
  <w:footnote w:type="continuationSeparator" w:id="0">
    <w:p w14:paraId="0649587A" w14:textId="77777777" w:rsidR="001B057D" w:rsidRDefault="001B057D" w:rsidP="001B05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BFB9A" w14:textId="77777777" w:rsidR="001B057D" w:rsidRDefault="001B057D" w:rsidP="001B057D">
    <w:pPr>
      <w:spacing w:before="100" w:beforeAutospacing="1" w:after="100" w:afterAutospacing="1" w:line="240" w:lineRule="auto"/>
      <w:jc w:val="both"/>
      <w:rPr>
        <w:rFonts w:asciiTheme="majorBidi" w:hAnsiTheme="majorBidi" w:cstheme="majorBidi"/>
        <w:sz w:val="24"/>
        <w:szCs w:val="24"/>
      </w:rPr>
    </w:pPr>
    <w:r>
      <w:rPr>
        <w:rFonts w:asciiTheme="majorBidi" w:hAnsiTheme="majorBidi" w:cstheme="majorBidi"/>
        <w:sz w:val="24"/>
        <w:szCs w:val="24"/>
      </w:rPr>
      <w:t xml:space="preserve">Supplementary table 2. </w:t>
    </w:r>
    <w:r w:rsidRPr="008733FA">
      <w:rPr>
        <w:rFonts w:asciiTheme="majorBidi" w:hAnsiTheme="majorBidi" w:cstheme="majorBidi"/>
        <w:sz w:val="24"/>
        <w:szCs w:val="24"/>
      </w:rPr>
      <w:t>The list of extracted differentially expressed genes</w:t>
    </w:r>
  </w:p>
  <w:p w14:paraId="0F25307D" w14:textId="1F7E0942" w:rsidR="001B057D" w:rsidRDefault="001B057D" w:rsidP="001B057D">
    <w:r>
      <w:rPr>
        <w:rFonts w:ascii="Calibri" w:hAnsi="Calibri" w:cs="Calibri"/>
        <w:color w:val="000000"/>
      </w:rPr>
      <w:t xml:space="preserve">NR: not reported, </w:t>
    </w:r>
    <w:r w:rsidRPr="007B4FDB">
      <w:rPr>
        <w:rFonts w:ascii="Calibri" w:hAnsi="Calibri" w:cs="Calibri"/>
        <w:color w:val="000000"/>
        <w:sz w:val="20"/>
        <w:szCs w:val="20"/>
      </w:rPr>
      <w:t>NA: not applicable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403"/>
    <w:rsid w:val="0006513A"/>
    <w:rsid w:val="00096F06"/>
    <w:rsid w:val="000B3ED7"/>
    <w:rsid w:val="0016683E"/>
    <w:rsid w:val="00192271"/>
    <w:rsid w:val="001B057D"/>
    <w:rsid w:val="002A650C"/>
    <w:rsid w:val="002D25D5"/>
    <w:rsid w:val="004479E2"/>
    <w:rsid w:val="00463EC7"/>
    <w:rsid w:val="004B16F5"/>
    <w:rsid w:val="00526D8D"/>
    <w:rsid w:val="00592631"/>
    <w:rsid w:val="005A48FB"/>
    <w:rsid w:val="0065265D"/>
    <w:rsid w:val="006C6403"/>
    <w:rsid w:val="00771C5F"/>
    <w:rsid w:val="007B4FDB"/>
    <w:rsid w:val="00847DDE"/>
    <w:rsid w:val="008B5729"/>
    <w:rsid w:val="008C111F"/>
    <w:rsid w:val="00A54D7C"/>
    <w:rsid w:val="00A60586"/>
    <w:rsid w:val="00AF44BC"/>
    <w:rsid w:val="00B10598"/>
    <w:rsid w:val="00BB4A93"/>
    <w:rsid w:val="00C01582"/>
    <w:rsid w:val="00C76FFD"/>
    <w:rsid w:val="00CA6069"/>
    <w:rsid w:val="00D90A25"/>
    <w:rsid w:val="00DD3E22"/>
    <w:rsid w:val="00F062F8"/>
    <w:rsid w:val="00F436C5"/>
    <w:rsid w:val="00FA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F482B"/>
  <w15:chartTrackingRefBased/>
  <w15:docId w15:val="{7FCD4A6D-D1B3-49AC-9132-9A81A17F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6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57D"/>
  </w:style>
  <w:style w:type="paragraph" w:styleId="Footer">
    <w:name w:val="footer"/>
    <w:basedOn w:val="Normal"/>
    <w:link w:val="FooterChar"/>
    <w:uiPriority w:val="99"/>
    <w:unhideWhenUsed/>
    <w:rsid w:val="001B05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?term=Liu+M&amp;cauthor_id=3086474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Dr.Yousefi</dc:creator>
  <cp:keywords/>
  <dc:description/>
  <cp:lastModifiedBy>Kavitha B</cp:lastModifiedBy>
  <cp:revision>26</cp:revision>
  <dcterms:created xsi:type="dcterms:W3CDTF">2024-11-11T07:00:00Z</dcterms:created>
  <dcterms:modified xsi:type="dcterms:W3CDTF">2026-03-11T11:50:00Z</dcterms:modified>
</cp:coreProperties>
</file>