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42615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Sensitivity analysis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of high quality studies</w:t>
      </w:r>
    </w:p>
    <w:p w14:paraId="05FFECF1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high-quality studies: CEA and bone metastases</w:t>
      </w:r>
    </w:p>
    <w:p w14:paraId="0AFF10AD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8C1DE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high quality studies: CA125 and bone metastases</w:t>
      </w:r>
    </w:p>
    <w:p w14:paraId="4AC62DA9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F9F78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high quality studies: CYFRA21-1 and bone metastases</w:t>
      </w:r>
    </w:p>
    <w:p w14:paraId="3BB2EF30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007EA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high quality studies: NSE and bone metastases</w:t>
      </w:r>
    </w:p>
    <w:p w14:paraId="3A818689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DD3AF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high quality studies: bALP and bone metastases (U/L)</w:t>
      </w:r>
    </w:p>
    <w:p w14:paraId="4B93C98C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1AD53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high quality studies: bALP and bone metastases (μg/l)</w:t>
      </w:r>
    </w:p>
    <w:p w14:paraId="6EEB3472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EBFE4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high quality studies: T-ALP and bone metastases </w:t>
      </w:r>
    </w:p>
    <w:p w14:paraId="434B2BF2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BC021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high quality studies: PINP and bone metastases </w:t>
      </w:r>
    </w:p>
    <w:p w14:paraId="7437BC10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91E8B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high quality studies: N-MID and bone metastases </w:t>
      </w:r>
    </w:p>
    <w:p w14:paraId="29CBCF31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009A7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high quality studies: β-CTX and bone metastases </w:t>
      </w:r>
    </w:p>
    <w:p w14:paraId="002664FE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492CC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high quality studies: NTx and bone metastases </w:t>
      </w:r>
    </w:p>
    <w:p w14:paraId="3FC6460F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10909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high quality studies: ICTP and bone metastases </w:t>
      </w:r>
    </w:p>
    <w:p w14:paraId="23833595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DFE61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high quality studies: TRACP-5b and bone metastases </w:t>
      </w:r>
    </w:p>
    <w:p w14:paraId="48B7A4E5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59C87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high quality studies: Calcium and bone metastases</w:t>
      </w:r>
    </w:p>
    <w:p w14:paraId="152ED066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6F2E6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Sensitivity analysis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high quality studies: CaN and bone metastases</w:t>
      </w:r>
    </w:p>
    <w:p w14:paraId="71BACA02"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12CF3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BAB442"/>
    <w:multiLevelType w:val="singleLevel"/>
    <w:tmpl w:val="F7BAB44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506629"/>
    <w:rsid w:val="5BF6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emf"/><Relationship Id="rId17" Type="http://schemas.openxmlformats.org/officeDocument/2006/relationships/image" Target="media/image14.emf"/><Relationship Id="rId16" Type="http://schemas.openxmlformats.org/officeDocument/2006/relationships/image" Target="media/image13.emf"/><Relationship Id="rId15" Type="http://schemas.openxmlformats.org/officeDocument/2006/relationships/image" Target="media/image12.emf"/><Relationship Id="rId14" Type="http://schemas.openxmlformats.org/officeDocument/2006/relationships/image" Target="media/image11.emf"/><Relationship Id="rId13" Type="http://schemas.openxmlformats.org/officeDocument/2006/relationships/image" Target="media/image10.emf"/><Relationship Id="rId12" Type="http://schemas.openxmlformats.org/officeDocument/2006/relationships/image" Target="media/image9.emf"/><Relationship Id="rId11" Type="http://schemas.openxmlformats.org/officeDocument/2006/relationships/image" Target="media/image8.emf"/><Relationship Id="rId10" Type="http://schemas.openxmlformats.org/officeDocument/2006/relationships/image" Target="media/image7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2026-02-05T12:15:21Z</dcterms:created>
  <dc:creator>94666</dc:creator>
  <cp:lastModifiedBy>邵红</cp:lastModifiedBy>
  <dcterms:modified xsi:type="dcterms:W3CDTF">2026-02-05T12:58:05Z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eyJoZGlkIjoiM2Y5NjM0ZDg2MTFlZmU2OTM3Yzc0ZjljNDc4N2JiZmIiLCJ1c2VySWQiOiIyNzAyMDc3MDYifQ==</vt:lpwstr>
  </property>
  <property fmtid="{D5CDD505-2E9C-101B-9397-08002B2CF9AE}" pid="4" name="ICV">
    <vt:lpwstr>FB263BE6937D4348B0BB19B49728EFBB_12</vt:lpwstr>
  </property>
</Properties>
</file>