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8DD12">
      <w:pPr>
        <w:adjustRightInd w:val="0"/>
        <w:spacing w:after="120" w:line="480" w:lineRule="auto"/>
        <w:jc w:val="both"/>
        <w:outlineLvl w:val="0"/>
        <w:rPr>
          <w:rFonts w:ascii="Arial" w:hAnsi="Arial" w:cs="Arial"/>
          <w:b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sz w:val="22"/>
          <w:szCs w:val="22"/>
        </w:rPr>
        <w:t xml:space="preserve">Supplementary </w:t>
      </w:r>
      <w:r>
        <w:rPr>
          <w:rFonts w:ascii="Arial" w:hAnsi="Arial" w:cs="Arial"/>
          <w:b/>
          <w:bCs/>
          <w:sz w:val="22"/>
          <w:szCs w:val="22"/>
        </w:rPr>
        <w:t>Figures</w:t>
      </w:r>
    </w:p>
    <w:p w14:paraId="2335B5E9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drawing>
          <wp:inline distT="0" distB="0" distL="0" distR="0">
            <wp:extent cx="5756910" cy="2453640"/>
            <wp:effectExtent l="0" t="0" r="889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5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B0FF5">
      <w:pPr>
        <w:spacing w:line="480" w:lineRule="auto"/>
        <w:jc w:val="both"/>
        <w:outlineLvl w:val="0"/>
        <w:rPr>
          <w:rFonts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Arial Bold" w:hAnsi="Arial Bold" w:cs="Arial Bold"/>
          <w:b/>
          <w:bCs w:val="0"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  <w:t>Supplementary Fig. 1. PCA plot.</w:t>
      </w:r>
      <w:r>
        <w:rPr>
          <w:rFonts w:hint="default"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  <w:t xml:space="preserve"> A. 2</w:t>
      </w:r>
      <w:bookmarkStart w:id="0" w:name="_GoBack"/>
      <w:bookmarkEnd w:id="0"/>
      <w:r>
        <w:rPr>
          <w:rFonts w:hint="default"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  <w:t>D PCA plot comparing the 10-week HFD group and the Ctrl group, with PC1 accounting for 22.63% of the total variance and PC2 accounting for 13.2% of the total variance. B. 2D PCA plot comparing the 20-week HFD group and Ctrl group, with PC1 accounting for 23.62% of the total variance and PC2 accounting for 13.2% of the total variance. Abbreviations: PCA, principal component analysis.</w:t>
      </w:r>
      <w:r>
        <w:rPr>
          <w:rFonts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  <w:br w:type="page"/>
      </w:r>
    </w:p>
    <w:p w14:paraId="1A2011A2">
      <w:pPr>
        <w:spacing w:line="480" w:lineRule="auto"/>
        <w:jc w:val="both"/>
        <w:outlineLvl w:val="0"/>
        <w:rPr>
          <w:rFonts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Cs/>
          <w:color w:val="000000" w:themeColor="text1"/>
          <w:sz w:val="21"/>
          <w:szCs w:val="22"/>
          <w:lang w:val="en-GB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6910" cy="272034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9CCFB">
      <w:pPr>
        <w:keepNext w:val="0"/>
        <w:keepLines w:val="0"/>
        <w:widowControl/>
        <w:suppressLineNumbers w:val="0"/>
        <w:spacing w:before="0" w:beforeAutospacing="0" w:after="0" w:afterAutospacing="0" w:line="480" w:lineRule="auto"/>
        <w:ind w:left="0" w:right="0"/>
        <w:jc w:val="both"/>
        <w:outlineLvl w:val="0"/>
        <w:rPr>
          <w:rFonts w:hint="default" w:ascii="Arial" w:hAnsi="Arial" w:cs="Arial"/>
          <w:bCs/>
          <w:color w:val="000000"/>
          <w:sz w:val="21"/>
          <w:szCs w:val="22"/>
          <w:lang w:val="en-US"/>
        </w:rPr>
      </w:pPr>
      <w:r>
        <w:rPr>
          <w:rFonts w:hint="default" w:ascii="Arial" w:hAnsi="Arial" w:eastAsia="等线" w:cs="Arial"/>
          <w:b/>
          <w:bCs/>
          <w:kern w:val="2"/>
          <w:sz w:val="22"/>
          <w:szCs w:val="22"/>
          <w:lang w:val="en-US" w:eastAsia="zh-CN" w:bidi="ar"/>
        </w:rPr>
        <w:t>Supplementary</w:t>
      </w:r>
      <w:r>
        <w:rPr>
          <w:rFonts w:hint="default" w:ascii="Arial" w:hAnsi="Arial" w:eastAsia="等线" w:cs="Arial"/>
          <w:b/>
          <w:bCs/>
          <w:kern w:val="2"/>
          <w:sz w:val="21"/>
          <w:szCs w:val="22"/>
          <w:lang w:val="en-US" w:eastAsia="zh-CN" w:bidi="ar"/>
        </w:rPr>
        <w:t xml:space="preserve"> Fig. 2. </w:t>
      </w:r>
      <w:r>
        <w:rPr>
          <w:rFonts w:hint="default" w:ascii="Arial" w:hAnsi="Arial" w:eastAsia="等线" w:cs="Arial"/>
          <w:b/>
          <w:bCs/>
          <w:color w:val="000000"/>
          <w:kern w:val="2"/>
          <w:sz w:val="21"/>
          <w:szCs w:val="22"/>
          <w:lang w:val="en-US" w:eastAsia="zh-CN" w:bidi="ar"/>
        </w:rPr>
        <w:t xml:space="preserve">OPLS-DA score plot. </w:t>
      </w:r>
      <w:r>
        <w:rPr>
          <w:rFonts w:hint="default" w:ascii="Arial" w:hAnsi="Arial" w:eastAsia="等线" w:cs="Arial"/>
          <w:bCs/>
          <w:color w:val="000000"/>
          <w:kern w:val="2"/>
          <w:sz w:val="21"/>
          <w:szCs w:val="22"/>
          <w:lang w:val="en-US" w:eastAsia="zh-CN" w:bidi="ar"/>
        </w:rPr>
        <w:t>A. Comparison between the 10-week HFD group and the Ctrl group. The OPLS-DA model for this comparison yielded R²Y = 0.995 and Q² = 0.946. B. Comparison between the 20-week HFD group and the Ctrl group. The OPLS-DA model for this comparison yielded R²Y = 0.992 and Q² = 0.948. Abbreviations: OPLS-DA, orthogonal partial least squares discriminant analysis.</w:t>
      </w:r>
    </w:p>
    <w:p w14:paraId="54922559">
      <w:pPr>
        <w:spacing w:line="480" w:lineRule="auto"/>
        <w:jc w:val="both"/>
        <w:outlineLvl w:val="0"/>
        <w:rPr>
          <w:lang w:val="en-GB"/>
        </w:rPr>
      </w:pPr>
    </w:p>
    <w:sectPr>
      <w:pgSz w:w="11900" w:h="16840"/>
      <w:pgMar w:top="1417" w:right="1417" w:bottom="1134" w:left="1417" w:header="708" w:footer="708" w:gutter="0"/>
      <w:cols w:space="708" w:num="1"/>
      <w:docGrid w:linePitch="4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E8"/>
    <w:rsid w:val="00007B25"/>
    <w:rsid w:val="00014D51"/>
    <w:rsid w:val="00015A28"/>
    <w:rsid w:val="00021350"/>
    <w:rsid w:val="000266BC"/>
    <w:rsid w:val="00030C9E"/>
    <w:rsid w:val="00037DAD"/>
    <w:rsid w:val="00044A60"/>
    <w:rsid w:val="00054114"/>
    <w:rsid w:val="0007087F"/>
    <w:rsid w:val="0007264F"/>
    <w:rsid w:val="00092D56"/>
    <w:rsid w:val="000941A2"/>
    <w:rsid w:val="000A0744"/>
    <w:rsid w:val="000D72AA"/>
    <w:rsid w:val="000E6637"/>
    <w:rsid w:val="000F59B2"/>
    <w:rsid w:val="000F5DCB"/>
    <w:rsid w:val="000F69CC"/>
    <w:rsid w:val="0010752D"/>
    <w:rsid w:val="00116ED3"/>
    <w:rsid w:val="00123EE7"/>
    <w:rsid w:val="00125B35"/>
    <w:rsid w:val="00144000"/>
    <w:rsid w:val="00150467"/>
    <w:rsid w:val="00156CBF"/>
    <w:rsid w:val="001641F2"/>
    <w:rsid w:val="00177F62"/>
    <w:rsid w:val="00184A56"/>
    <w:rsid w:val="001940BA"/>
    <w:rsid w:val="00197ED7"/>
    <w:rsid w:val="001A258B"/>
    <w:rsid w:val="001A3055"/>
    <w:rsid w:val="001A431F"/>
    <w:rsid w:val="001B406E"/>
    <w:rsid w:val="001B420E"/>
    <w:rsid w:val="001B4BAB"/>
    <w:rsid w:val="001B5DA1"/>
    <w:rsid w:val="001B698B"/>
    <w:rsid w:val="001B7E29"/>
    <w:rsid w:val="001C1AC8"/>
    <w:rsid w:val="001C6B18"/>
    <w:rsid w:val="001D3440"/>
    <w:rsid w:val="001E2CD8"/>
    <w:rsid w:val="001F076B"/>
    <w:rsid w:val="001F35AD"/>
    <w:rsid w:val="00200121"/>
    <w:rsid w:val="002009DC"/>
    <w:rsid w:val="0020337D"/>
    <w:rsid w:val="0020497A"/>
    <w:rsid w:val="00204E77"/>
    <w:rsid w:val="00224C49"/>
    <w:rsid w:val="00256CA7"/>
    <w:rsid w:val="00261280"/>
    <w:rsid w:val="0026394D"/>
    <w:rsid w:val="00267AEE"/>
    <w:rsid w:val="00271A56"/>
    <w:rsid w:val="00286063"/>
    <w:rsid w:val="00291AD8"/>
    <w:rsid w:val="0029241B"/>
    <w:rsid w:val="00294675"/>
    <w:rsid w:val="002A0486"/>
    <w:rsid w:val="002B3413"/>
    <w:rsid w:val="002B6C3C"/>
    <w:rsid w:val="002C5EA7"/>
    <w:rsid w:val="002D1821"/>
    <w:rsid w:val="002D286D"/>
    <w:rsid w:val="002D5F6D"/>
    <w:rsid w:val="002E2092"/>
    <w:rsid w:val="002F655C"/>
    <w:rsid w:val="002F774B"/>
    <w:rsid w:val="00303C22"/>
    <w:rsid w:val="00311623"/>
    <w:rsid w:val="0031165A"/>
    <w:rsid w:val="00315D5F"/>
    <w:rsid w:val="00316EFD"/>
    <w:rsid w:val="003260ED"/>
    <w:rsid w:val="00330A71"/>
    <w:rsid w:val="00333166"/>
    <w:rsid w:val="003503FE"/>
    <w:rsid w:val="003522FB"/>
    <w:rsid w:val="00353E9A"/>
    <w:rsid w:val="00355E45"/>
    <w:rsid w:val="00356E62"/>
    <w:rsid w:val="00371FE9"/>
    <w:rsid w:val="00375379"/>
    <w:rsid w:val="0037634B"/>
    <w:rsid w:val="00377BCD"/>
    <w:rsid w:val="00390261"/>
    <w:rsid w:val="003B34BC"/>
    <w:rsid w:val="003C4192"/>
    <w:rsid w:val="003C5C81"/>
    <w:rsid w:val="003D3988"/>
    <w:rsid w:val="003D446E"/>
    <w:rsid w:val="004042A0"/>
    <w:rsid w:val="00421ADD"/>
    <w:rsid w:val="00421F18"/>
    <w:rsid w:val="00444E31"/>
    <w:rsid w:val="004625EC"/>
    <w:rsid w:val="00463A93"/>
    <w:rsid w:val="004817C3"/>
    <w:rsid w:val="00487C92"/>
    <w:rsid w:val="004A79C6"/>
    <w:rsid w:val="004C1257"/>
    <w:rsid w:val="004C7774"/>
    <w:rsid w:val="004D7C2B"/>
    <w:rsid w:val="004F57E4"/>
    <w:rsid w:val="004F77AF"/>
    <w:rsid w:val="00500281"/>
    <w:rsid w:val="00502CDE"/>
    <w:rsid w:val="0051179F"/>
    <w:rsid w:val="00511C52"/>
    <w:rsid w:val="005215E9"/>
    <w:rsid w:val="00532B71"/>
    <w:rsid w:val="00535A73"/>
    <w:rsid w:val="00535ADA"/>
    <w:rsid w:val="00551F8D"/>
    <w:rsid w:val="0055576C"/>
    <w:rsid w:val="005633E9"/>
    <w:rsid w:val="00566BDD"/>
    <w:rsid w:val="00573888"/>
    <w:rsid w:val="00574BA4"/>
    <w:rsid w:val="00574E2A"/>
    <w:rsid w:val="00586CF6"/>
    <w:rsid w:val="005949AC"/>
    <w:rsid w:val="005A18A2"/>
    <w:rsid w:val="005C1CE9"/>
    <w:rsid w:val="005C288C"/>
    <w:rsid w:val="005C5ACC"/>
    <w:rsid w:val="005D43A6"/>
    <w:rsid w:val="005E143C"/>
    <w:rsid w:val="005E61CF"/>
    <w:rsid w:val="005F5156"/>
    <w:rsid w:val="005F7908"/>
    <w:rsid w:val="00601291"/>
    <w:rsid w:val="0061200A"/>
    <w:rsid w:val="006125C0"/>
    <w:rsid w:val="00622E37"/>
    <w:rsid w:val="00625465"/>
    <w:rsid w:val="00627DD8"/>
    <w:rsid w:val="006302B7"/>
    <w:rsid w:val="00632654"/>
    <w:rsid w:val="00637836"/>
    <w:rsid w:val="0064056C"/>
    <w:rsid w:val="006448CE"/>
    <w:rsid w:val="00660588"/>
    <w:rsid w:val="00666FA5"/>
    <w:rsid w:val="00667CB8"/>
    <w:rsid w:val="00673532"/>
    <w:rsid w:val="006741EA"/>
    <w:rsid w:val="00685C95"/>
    <w:rsid w:val="006A1579"/>
    <w:rsid w:val="006B1444"/>
    <w:rsid w:val="006B7645"/>
    <w:rsid w:val="006C11C6"/>
    <w:rsid w:val="006C575B"/>
    <w:rsid w:val="006D117B"/>
    <w:rsid w:val="006D1D4D"/>
    <w:rsid w:val="006D33C9"/>
    <w:rsid w:val="006D4678"/>
    <w:rsid w:val="006D77A6"/>
    <w:rsid w:val="006E0BF5"/>
    <w:rsid w:val="006E1087"/>
    <w:rsid w:val="006F2727"/>
    <w:rsid w:val="006F5C30"/>
    <w:rsid w:val="0070486C"/>
    <w:rsid w:val="0071532A"/>
    <w:rsid w:val="00722906"/>
    <w:rsid w:val="0073593B"/>
    <w:rsid w:val="00740F3E"/>
    <w:rsid w:val="00753D95"/>
    <w:rsid w:val="00760FAE"/>
    <w:rsid w:val="007B4134"/>
    <w:rsid w:val="007B6074"/>
    <w:rsid w:val="007C0409"/>
    <w:rsid w:val="007C3878"/>
    <w:rsid w:val="007C6E72"/>
    <w:rsid w:val="007D518D"/>
    <w:rsid w:val="007E657C"/>
    <w:rsid w:val="007E6DEA"/>
    <w:rsid w:val="008035D5"/>
    <w:rsid w:val="00803C14"/>
    <w:rsid w:val="00806E0F"/>
    <w:rsid w:val="00812F17"/>
    <w:rsid w:val="00822662"/>
    <w:rsid w:val="00835732"/>
    <w:rsid w:val="00847805"/>
    <w:rsid w:val="0085245D"/>
    <w:rsid w:val="00871989"/>
    <w:rsid w:val="008873C4"/>
    <w:rsid w:val="00892965"/>
    <w:rsid w:val="00897DF2"/>
    <w:rsid w:val="008B67B8"/>
    <w:rsid w:val="008C0BE1"/>
    <w:rsid w:val="008C42D2"/>
    <w:rsid w:val="008D4B18"/>
    <w:rsid w:val="008D77E6"/>
    <w:rsid w:val="009016EB"/>
    <w:rsid w:val="009022AD"/>
    <w:rsid w:val="00907738"/>
    <w:rsid w:val="009265BD"/>
    <w:rsid w:val="00952E7E"/>
    <w:rsid w:val="00970F13"/>
    <w:rsid w:val="00973469"/>
    <w:rsid w:val="009846A7"/>
    <w:rsid w:val="00987856"/>
    <w:rsid w:val="009A07B6"/>
    <w:rsid w:val="009A0E7C"/>
    <w:rsid w:val="009A1180"/>
    <w:rsid w:val="009A3568"/>
    <w:rsid w:val="009B1978"/>
    <w:rsid w:val="009B4B92"/>
    <w:rsid w:val="009C1DBB"/>
    <w:rsid w:val="009C553C"/>
    <w:rsid w:val="009D15CB"/>
    <w:rsid w:val="009D1950"/>
    <w:rsid w:val="00A23571"/>
    <w:rsid w:val="00A24E1D"/>
    <w:rsid w:val="00A350D5"/>
    <w:rsid w:val="00A41E6E"/>
    <w:rsid w:val="00A46D51"/>
    <w:rsid w:val="00A47807"/>
    <w:rsid w:val="00A50BF0"/>
    <w:rsid w:val="00A5254E"/>
    <w:rsid w:val="00A649F1"/>
    <w:rsid w:val="00A669E6"/>
    <w:rsid w:val="00A700F7"/>
    <w:rsid w:val="00A941D3"/>
    <w:rsid w:val="00AB523A"/>
    <w:rsid w:val="00AB52CE"/>
    <w:rsid w:val="00AB6C4D"/>
    <w:rsid w:val="00AC00D6"/>
    <w:rsid w:val="00AF3049"/>
    <w:rsid w:val="00B103D8"/>
    <w:rsid w:val="00B10883"/>
    <w:rsid w:val="00B1159A"/>
    <w:rsid w:val="00B24152"/>
    <w:rsid w:val="00B3751E"/>
    <w:rsid w:val="00B51BB2"/>
    <w:rsid w:val="00B56637"/>
    <w:rsid w:val="00B6011A"/>
    <w:rsid w:val="00B7770E"/>
    <w:rsid w:val="00B82394"/>
    <w:rsid w:val="00B84B4F"/>
    <w:rsid w:val="00B93FFE"/>
    <w:rsid w:val="00BB239C"/>
    <w:rsid w:val="00BB728C"/>
    <w:rsid w:val="00BC4A66"/>
    <w:rsid w:val="00BD6068"/>
    <w:rsid w:val="00BD6C44"/>
    <w:rsid w:val="00BE6C9A"/>
    <w:rsid w:val="00BF5B3E"/>
    <w:rsid w:val="00BF65E8"/>
    <w:rsid w:val="00C00E0E"/>
    <w:rsid w:val="00C0418F"/>
    <w:rsid w:val="00C0760E"/>
    <w:rsid w:val="00C165FD"/>
    <w:rsid w:val="00C47D7D"/>
    <w:rsid w:val="00C51BEE"/>
    <w:rsid w:val="00C53D62"/>
    <w:rsid w:val="00C601FA"/>
    <w:rsid w:val="00C60A5F"/>
    <w:rsid w:val="00C6105C"/>
    <w:rsid w:val="00C6786F"/>
    <w:rsid w:val="00C70D5F"/>
    <w:rsid w:val="00C70D8B"/>
    <w:rsid w:val="00C7433C"/>
    <w:rsid w:val="00C7711A"/>
    <w:rsid w:val="00C842C2"/>
    <w:rsid w:val="00CA3277"/>
    <w:rsid w:val="00CA6895"/>
    <w:rsid w:val="00CB2A04"/>
    <w:rsid w:val="00CC1B6C"/>
    <w:rsid w:val="00CC3981"/>
    <w:rsid w:val="00CC64D2"/>
    <w:rsid w:val="00CD3F03"/>
    <w:rsid w:val="00CE2F40"/>
    <w:rsid w:val="00CE5347"/>
    <w:rsid w:val="00CE5A62"/>
    <w:rsid w:val="00CF1B3B"/>
    <w:rsid w:val="00D0017C"/>
    <w:rsid w:val="00D01508"/>
    <w:rsid w:val="00D022F3"/>
    <w:rsid w:val="00D1003B"/>
    <w:rsid w:val="00D207FF"/>
    <w:rsid w:val="00D23706"/>
    <w:rsid w:val="00D23F7D"/>
    <w:rsid w:val="00D405C5"/>
    <w:rsid w:val="00D407EE"/>
    <w:rsid w:val="00D443D3"/>
    <w:rsid w:val="00D46B88"/>
    <w:rsid w:val="00D52D3D"/>
    <w:rsid w:val="00D5582B"/>
    <w:rsid w:val="00D575AC"/>
    <w:rsid w:val="00D61B37"/>
    <w:rsid w:val="00D6578E"/>
    <w:rsid w:val="00D65C77"/>
    <w:rsid w:val="00D702DC"/>
    <w:rsid w:val="00D87540"/>
    <w:rsid w:val="00D95322"/>
    <w:rsid w:val="00D95F4E"/>
    <w:rsid w:val="00DA1D1B"/>
    <w:rsid w:val="00DA472E"/>
    <w:rsid w:val="00DB26C1"/>
    <w:rsid w:val="00DB3FA9"/>
    <w:rsid w:val="00DB5544"/>
    <w:rsid w:val="00DB67C3"/>
    <w:rsid w:val="00DE7C70"/>
    <w:rsid w:val="00E010CC"/>
    <w:rsid w:val="00E01465"/>
    <w:rsid w:val="00E10814"/>
    <w:rsid w:val="00E268BF"/>
    <w:rsid w:val="00E3372E"/>
    <w:rsid w:val="00E4198E"/>
    <w:rsid w:val="00E47133"/>
    <w:rsid w:val="00E5118D"/>
    <w:rsid w:val="00E54ECB"/>
    <w:rsid w:val="00E56109"/>
    <w:rsid w:val="00E60015"/>
    <w:rsid w:val="00E73763"/>
    <w:rsid w:val="00EA4402"/>
    <w:rsid w:val="00EB5D82"/>
    <w:rsid w:val="00EC5882"/>
    <w:rsid w:val="00ED3EC5"/>
    <w:rsid w:val="00EE117F"/>
    <w:rsid w:val="00EF5957"/>
    <w:rsid w:val="00EF7C6C"/>
    <w:rsid w:val="00F00CCA"/>
    <w:rsid w:val="00F15A17"/>
    <w:rsid w:val="00F21EAF"/>
    <w:rsid w:val="00F3355F"/>
    <w:rsid w:val="00F34B93"/>
    <w:rsid w:val="00F4068C"/>
    <w:rsid w:val="00F42443"/>
    <w:rsid w:val="00F44137"/>
    <w:rsid w:val="00F4590A"/>
    <w:rsid w:val="00F571EB"/>
    <w:rsid w:val="00F82743"/>
    <w:rsid w:val="00F85116"/>
    <w:rsid w:val="00F91DF8"/>
    <w:rsid w:val="00F921CE"/>
    <w:rsid w:val="00F96611"/>
    <w:rsid w:val="00F96A40"/>
    <w:rsid w:val="00F97234"/>
    <w:rsid w:val="00FB0A5C"/>
    <w:rsid w:val="00FE1FDB"/>
    <w:rsid w:val="00FE6051"/>
    <w:rsid w:val="00FF34EE"/>
    <w:rsid w:val="00FF5334"/>
    <w:rsid w:val="59BB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等线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ndNote Bibliography"/>
    <w:basedOn w:val="1"/>
    <w:link w:val="5"/>
    <w:uiPriority w:val="0"/>
    <w:pPr>
      <w:jc w:val="both"/>
    </w:pPr>
    <w:rPr>
      <w:rFonts w:ascii="Arial" w:hAnsi="Arial" w:cs="Arial"/>
      <w:sz w:val="22"/>
    </w:rPr>
  </w:style>
  <w:style w:type="character" w:customStyle="1" w:styleId="5">
    <w:name w:val="EndNote Bibliography Char"/>
    <w:basedOn w:val="2"/>
    <w:link w:val="4"/>
    <w:uiPriority w:val="0"/>
    <w:rPr>
      <w:rFonts w:ascii="Arial" w:hAnsi="Arial" w:cs="Arial"/>
      <w:kern w:val="2"/>
      <w:sz w:val="22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</Words>
  <Characters>722</Characters>
  <Lines>6</Lines>
  <Paragraphs>1</Paragraphs>
  <TotalTime>8</TotalTime>
  <ScaleCrop>false</ScaleCrop>
  <LinksUpToDate>false</LinksUpToDate>
  <CharactersWithSpaces>847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2026-04-27T16:48:00Z</dcterms:created>
  <dc:creator>zancf</dc:creator>
  <cp:lastModifiedBy>昝春芳</cp:lastModifiedBy>
  <dcterms:modified xsi:type="dcterms:W3CDTF">2026-05-01T13:27:12Z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1033-12.1.25205.25205</vt:lpwstr>
  </property>
  <property fmtid="{D5CDD505-2E9C-101B-9397-08002B2CF9AE}" pid="3" name="ICV">
    <vt:lpwstr>31FE38DADFCAB62AB039F46997CC1C21_42</vt:lpwstr>
  </property>
</Properties>
</file>