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0"/>
        <w:gridCol w:w="587"/>
        <w:gridCol w:w="11496"/>
        <w:gridCol w:w="1457"/>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1154650" w:rsidR="00FB3483" w:rsidRDefault="00C166BB"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Title: Line 1</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1C74708" w:rsidR="00FB3483"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Abstract: Lines 12–34</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06E8706" w:rsidR="00FB3483"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Introduction: Lines 92–122</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5C1E813" w:rsidR="00FB3483"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Introduction: Lines 120–122</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1EAF22F" w:rsidR="00FB3483"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Methods – Inclusion and Exclusion Criteria: Lines 141–152</w:t>
            </w: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3E96ABB" w:rsidR="00FB3483"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 Search Strategy: Lines 130–140 </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22D8F24" w:rsidR="00FB3483" w:rsidRDefault="00C166BB"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 xml:space="preserve">Supplementary Material </w:t>
            </w:r>
            <w:r w:rsidR="00D57C85">
              <w:rPr>
                <w:rFonts w:ascii="Arial" w:hAnsi="Arial" w:cs="Arial" w:hint="eastAsia"/>
                <w:color w:val="auto"/>
                <w:sz w:val="18"/>
                <w:szCs w:val="18"/>
                <w:lang w:eastAsia="zh-CN"/>
              </w:rPr>
              <w:t xml:space="preserve"> 2 </w:t>
            </w:r>
            <w:r>
              <w:rPr>
                <w:rFonts w:ascii="Arial" w:hAnsi="Arial" w:cs="Arial"/>
                <w:color w:val="auto"/>
                <w:sz w:val="18"/>
                <w:szCs w:val="18"/>
                <w:lang w:eastAsia="zh-CN"/>
              </w:rPr>
              <w:t>(mentioned at Line 138)</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EBDAD68" w:rsidR="00FB3483"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Methods – Data Extraction: Lines 189–202 (two independent reviewers; EndNote software used)</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38C9EBD" w:rsidR="00FB3483"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Methods – Data Extraction: Lines 189–202 (two independent reviewers; cross-checking performed)</w:t>
            </w: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lastRenderedPageBreak/>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6F5D6D7" w:rsidR="00930A31"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Methods – Outcome Measures: Lines 204–213; Definitions: Lines 215–223</w:t>
            </w: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F2078C2" w:rsidR="00930A31"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Methods – Data Extraction: Lines 189–202; handling of missing data: Lines 199–201 (Hozo method)</w:t>
            </w: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F019688" w:rsidR="00FB3483"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Methods – Quality Assessment: Lines 171–187 (RoB 2.0 for RCT; NOS for observational studies; two independent reviewers)</w:t>
            </w: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CFB4340" w:rsidR="00FB3483"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Methods – Statistical Analysis: Lines 225–234 (OR for dichotomous variables; MD or SMD for continuous variables)</w:t>
            </w: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09A41BE" w:rsidR="00930A31"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Methods – Inclusion and Exclusion Criteria: Lines 141–152</w:t>
            </w:r>
          </w:p>
        </w:tc>
      </w:tr>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E6B6B7D" w:rsidR="00930A31"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 xml:space="preserve">Methods – Data Extraction: Lines 199–201 (Hozo method </w:t>
            </w:r>
            <w:r>
              <w:rPr>
                <w:rFonts w:ascii="Arial" w:hAnsi="Arial" w:cs="Arial"/>
                <w:color w:val="auto"/>
                <w:sz w:val="18"/>
                <w:szCs w:val="18"/>
              </w:rPr>
              <w:lastRenderedPageBreak/>
              <w:t>for estimating means and SDs from median and range)</w:t>
            </w:r>
          </w:p>
        </w:tc>
      </w:tr>
      <w:tr w:rsidR="00930A31"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3ED0B0A" w:rsidR="00930A31"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Methods – Statistical Analysis: Lines 225–234 (forest plots); Results: Lines 256–338</w:t>
            </w: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6A5689F" w:rsidR="00930A31"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Methods – Statistical Analysis: Lines 225–234 (fixed-effects model for I²&lt;50%; random-effects model for I²≥50%; RevMan 5.3 used)</w:t>
            </w:r>
          </w:p>
        </w:tc>
      </w:tr>
      <w:tr w:rsidR="00930A3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C7F0DFD" w:rsidR="00930A31"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Methods – Statistical Analysis: Lines 233–234 (sensitivity or subgroup analyses planned); Results – Sensitivity Analysis: Lines 314–338</w:t>
            </w:r>
          </w:p>
        </w:tc>
      </w:tr>
      <w:tr w:rsidR="00930A3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Default="00930A31" w:rsidP="005979B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56CC677" w:rsidR="00930A31"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Results – Sensitivity Analysis: Lines 314–338</w:t>
            </w:r>
          </w:p>
        </w:tc>
      </w:tr>
      <w:tr w:rsidR="006E5FE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Default="006E5FE2" w:rsidP="005979B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9B0A654" w:rsidR="006E5FE2"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 xml:space="preserve">Discussion – Limitations: Lines 441–445 (formal </w:t>
            </w:r>
            <w:r>
              <w:rPr>
                <w:rFonts w:ascii="Arial" w:hAnsi="Arial" w:cs="Arial"/>
                <w:color w:val="auto"/>
                <w:sz w:val="18"/>
                <w:szCs w:val="18"/>
              </w:rPr>
              <w:lastRenderedPageBreak/>
              <w:t>statistical testing for publication bias not performed due to only six studies being included)</w:t>
            </w:r>
          </w:p>
        </w:tc>
      </w:tr>
      <w:tr w:rsidR="006E5FE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946916A" w:rsidR="006E5FE2"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NA </w:t>
            </w: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Default="00930A31" w:rsidP="005979B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B9526D9" w:rsidR="00930A31"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Results – Study Selection: Lines 240–248; Flow diagram: Figure 1</w:t>
            </w:r>
          </w:p>
        </w:tc>
      </w:tr>
      <w:tr w:rsidR="00930A3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Default="00930A31" w:rsidP="005979B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74CD14E" w:rsidR="00930A31"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Results – Study Selection: Lines 245–247 </w:t>
            </w:r>
          </w:p>
        </w:tc>
      </w:tr>
      <w:tr w:rsidR="00FB3483"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Default="00B51910" w:rsidP="005979B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3158D25" w:rsidR="00FB3483"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Results – Study Characteristics: Lines 250–268; Table 1 </w:t>
            </w:r>
          </w:p>
        </w:tc>
      </w:tr>
      <w:tr w:rsidR="00FB3483"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FE96A88" w:rsidR="00FB3483" w:rsidRDefault="00C166BB"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 xml:space="preserve">Results – Risk of Bias Assessment: Lines 270–290; Table 2; Supplementary Material </w:t>
            </w:r>
            <w:r w:rsidR="00D57C85">
              <w:rPr>
                <w:rFonts w:ascii="Arial" w:hAnsi="Arial" w:cs="Arial" w:hint="eastAsia"/>
                <w:color w:val="auto"/>
                <w:sz w:val="18"/>
                <w:szCs w:val="18"/>
                <w:lang w:eastAsia="zh-CN"/>
              </w:rPr>
              <w:t>4</w:t>
            </w:r>
          </w:p>
        </w:tc>
      </w:tr>
      <w:tr w:rsidR="00FB3483"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Default="00B51910" w:rsidP="005979B8">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3221E8E" w:rsidR="00FB3483"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 xml:space="preserve">Results: Lines 292–312; Figures 2–5; Supplementary Material </w:t>
            </w:r>
            <w:r w:rsidR="00D57C85">
              <w:rPr>
                <w:rFonts w:ascii="Arial" w:hAnsi="Arial" w:cs="Arial" w:hint="eastAsia"/>
                <w:color w:val="auto"/>
                <w:sz w:val="18"/>
                <w:szCs w:val="18"/>
                <w:lang w:eastAsia="zh-CN"/>
              </w:rPr>
              <w:t>3</w:t>
            </w:r>
            <w:r>
              <w:rPr>
                <w:rFonts w:ascii="Arial" w:hAnsi="Arial" w:cs="Arial"/>
                <w:color w:val="auto"/>
                <w:sz w:val="18"/>
                <w:szCs w:val="18"/>
              </w:rPr>
              <w:t>; Supplementary Figures 1–8</w:t>
            </w:r>
          </w:p>
        </w:tc>
      </w:tr>
      <w:tr w:rsidR="00930A3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Default="00930A31" w:rsidP="005979B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453D9F4" w:rsidR="00930A31"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 xml:space="preserve">Results – Risk of Bias Assessment: </w:t>
            </w:r>
            <w:r>
              <w:rPr>
                <w:rFonts w:ascii="Arial" w:hAnsi="Arial" w:cs="Arial"/>
                <w:color w:val="auto"/>
                <w:sz w:val="18"/>
                <w:szCs w:val="18"/>
              </w:rPr>
              <w:lastRenderedPageBreak/>
              <w:t>Lines 270–290; Results – Primary Outcomes: Lines 292–302</w:t>
            </w:r>
          </w:p>
        </w:tc>
      </w:tr>
      <w:tr w:rsidR="00930A3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2963E4B" w:rsidR="00930A31"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Results: Lines 292–312; Figures 2–5 (all include OR/MD, 95% CI, and I²)</w:t>
            </w:r>
          </w:p>
        </w:tc>
      </w:tr>
      <w:tr w:rsidR="00930A3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2868E7A" w:rsidR="00930A31"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Results – Sensitivity Analysis: Lines 314–338</w:t>
            </w:r>
          </w:p>
        </w:tc>
      </w:tr>
      <w:tr w:rsidR="00930A3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E2BB2B9" w:rsidR="00930A31"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Results – Sensitivity Analysis: Lines 314–338</w:t>
            </w:r>
          </w:p>
        </w:tc>
      </w:tr>
      <w:tr w:rsidR="00FB3483"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DC642F3" w:rsidR="00FB3483" w:rsidRDefault="00C166BB" w:rsidP="005979B8">
            <w:pPr>
              <w:pStyle w:val="Default"/>
              <w:spacing w:before="40" w:after="40"/>
              <w:rPr>
                <w:rFonts w:ascii="Arial" w:hAnsi="Arial" w:cs="Arial"/>
                <w:color w:val="auto"/>
                <w:sz w:val="18"/>
                <w:szCs w:val="18"/>
              </w:rPr>
            </w:pPr>
            <w:r>
              <w:rPr>
                <w:rFonts w:ascii="Arial" w:hAnsi="Arial" w:cs="Arial"/>
                <w:color w:val="auto"/>
                <w:sz w:val="18"/>
                <w:szCs w:val="18"/>
              </w:rPr>
              <w:t>Discussion – Limitations: Lines 441–445</w:t>
            </w:r>
          </w:p>
        </w:tc>
      </w:tr>
      <w:tr w:rsidR="00077B4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Default="00077B44" w:rsidP="00077B4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CBB593A" w:rsidR="00077B44" w:rsidRDefault="00C166BB"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Default="00930A31" w:rsidP="00077B4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C8686B1" w:rsidR="00930A31" w:rsidRDefault="00C166BB" w:rsidP="00077B44">
            <w:pPr>
              <w:pStyle w:val="Default"/>
              <w:spacing w:before="40" w:after="40"/>
              <w:rPr>
                <w:rFonts w:ascii="Arial" w:hAnsi="Arial" w:cs="Arial"/>
                <w:color w:val="auto"/>
                <w:sz w:val="18"/>
                <w:szCs w:val="18"/>
              </w:rPr>
            </w:pPr>
            <w:r>
              <w:rPr>
                <w:rFonts w:ascii="Arial" w:hAnsi="Arial" w:cs="Arial"/>
                <w:color w:val="auto"/>
                <w:sz w:val="18"/>
                <w:szCs w:val="18"/>
              </w:rPr>
              <w:t>Discussion: Lines 340–445</w:t>
            </w:r>
          </w:p>
        </w:tc>
      </w:tr>
      <w:tr w:rsidR="00930A3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E58C145" w:rsidR="00930A31" w:rsidRDefault="00C166BB" w:rsidP="00077B44">
            <w:pPr>
              <w:pStyle w:val="Default"/>
              <w:spacing w:before="40" w:after="40"/>
              <w:rPr>
                <w:rFonts w:ascii="Arial" w:hAnsi="Arial" w:cs="Arial"/>
                <w:color w:val="auto"/>
                <w:sz w:val="18"/>
                <w:szCs w:val="18"/>
              </w:rPr>
            </w:pPr>
            <w:r>
              <w:rPr>
                <w:rFonts w:ascii="Arial" w:hAnsi="Arial" w:cs="Arial"/>
                <w:color w:val="auto"/>
                <w:sz w:val="18"/>
                <w:szCs w:val="18"/>
              </w:rPr>
              <w:t>Discussion – Limitations: Lines 447–457</w:t>
            </w:r>
          </w:p>
        </w:tc>
      </w:tr>
      <w:tr w:rsidR="00930A3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6B2D7FA" w:rsidR="00930A31" w:rsidRDefault="00C166BB" w:rsidP="00077B44">
            <w:pPr>
              <w:pStyle w:val="Default"/>
              <w:spacing w:before="40" w:after="40"/>
              <w:rPr>
                <w:rFonts w:ascii="Arial" w:hAnsi="Arial" w:cs="Arial"/>
                <w:color w:val="auto"/>
                <w:sz w:val="18"/>
                <w:szCs w:val="18"/>
              </w:rPr>
            </w:pPr>
            <w:r>
              <w:rPr>
                <w:rFonts w:ascii="Arial" w:hAnsi="Arial" w:cs="Arial"/>
                <w:color w:val="auto"/>
                <w:sz w:val="18"/>
                <w:szCs w:val="18"/>
              </w:rPr>
              <w:t>Discussion – Limitations: Lines 441–445; Lines 447–457</w:t>
            </w:r>
          </w:p>
        </w:tc>
      </w:tr>
      <w:tr w:rsidR="00930A3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Default="00930A31" w:rsidP="00077B4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07864AE0" w:rsidR="00930A31" w:rsidRDefault="00C166BB" w:rsidP="00077B44">
            <w:pPr>
              <w:pStyle w:val="Default"/>
              <w:spacing w:before="40" w:after="40"/>
              <w:rPr>
                <w:rFonts w:ascii="Arial" w:hAnsi="Arial" w:cs="Arial"/>
                <w:color w:val="auto"/>
                <w:sz w:val="18"/>
                <w:szCs w:val="18"/>
              </w:rPr>
            </w:pPr>
            <w:r>
              <w:rPr>
                <w:rFonts w:ascii="Arial" w:hAnsi="Arial" w:cs="Arial"/>
                <w:color w:val="auto"/>
                <w:sz w:val="18"/>
                <w:szCs w:val="18"/>
              </w:rPr>
              <w:t>Conclusions: Lines 459–465</w:t>
            </w:r>
          </w:p>
        </w:tc>
      </w:tr>
      <w:tr w:rsidR="00077B4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077B44">
            <w:pPr>
              <w:pStyle w:val="Default"/>
              <w:jc w:val="center"/>
              <w:rPr>
                <w:rFonts w:ascii="Arial" w:hAnsi="Arial" w:cs="Arial"/>
                <w:color w:val="auto"/>
                <w:sz w:val="18"/>
                <w:szCs w:val="18"/>
              </w:rPr>
            </w:pPr>
          </w:p>
        </w:tc>
      </w:tr>
      <w:tr w:rsidR="00930A31"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Default="00930A31" w:rsidP="00077B4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0304892" w:rsidR="00930A31" w:rsidRDefault="00C166BB" w:rsidP="00077B44">
            <w:pPr>
              <w:pStyle w:val="Default"/>
              <w:spacing w:before="40" w:after="40"/>
              <w:rPr>
                <w:rFonts w:ascii="Arial" w:hAnsi="Arial" w:cs="Arial"/>
                <w:color w:val="auto"/>
                <w:sz w:val="18"/>
                <w:szCs w:val="18"/>
              </w:rPr>
            </w:pPr>
            <w:r>
              <w:rPr>
                <w:rFonts w:ascii="Arial" w:hAnsi="Arial" w:cs="Arial"/>
                <w:color w:val="auto"/>
                <w:sz w:val="18"/>
                <w:szCs w:val="18"/>
              </w:rPr>
              <w:t>Methods – Study Design and Protocol Registration: Lines 12</w:t>
            </w:r>
            <w:r w:rsidR="00D57C85">
              <w:rPr>
                <w:rFonts w:ascii="Arial" w:hAnsi="Arial" w:cs="Arial" w:hint="eastAsia"/>
                <w:color w:val="auto"/>
                <w:sz w:val="18"/>
                <w:szCs w:val="18"/>
                <w:lang w:eastAsia="zh-CN"/>
              </w:rPr>
              <w:t>4</w:t>
            </w:r>
            <w:r>
              <w:rPr>
                <w:rFonts w:ascii="Arial" w:hAnsi="Arial" w:cs="Arial"/>
                <w:color w:val="auto"/>
                <w:sz w:val="18"/>
                <w:szCs w:val="18"/>
              </w:rPr>
              <w:t>–128</w:t>
            </w:r>
          </w:p>
        </w:tc>
      </w:tr>
      <w:tr w:rsidR="00930A31"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Default="00930A31" w:rsidP="00077B4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11407EF" w:rsidR="00930A31" w:rsidRDefault="00C166BB" w:rsidP="00077B44">
            <w:pPr>
              <w:pStyle w:val="Default"/>
              <w:spacing w:before="40" w:after="40"/>
              <w:rPr>
                <w:rFonts w:ascii="Arial" w:hAnsi="Arial" w:cs="Arial"/>
                <w:color w:val="auto"/>
                <w:sz w:val="18"/>
                <w:szCs w:val="18"/>
              </w:rPr>
            </w:pPr>
            <w:r>
              <w:rPr>
                <w:rFonts w:ascii="Arial" w:hAnsi="Arial" w:cs="Arial"/>
                <w:color w:val="auto"/>
                <w:sz w:val="18"/>
                <w:szCs w:val="18"/>
              </w:rPr>
              <w:t>Methods – Study Design and Protocol Registration: Lines 12</w:t>
            </w:r>
            <w:r w:rsidR="00D57C85">
              <w:rPr>
                <w:rFonts w:ascii="Arial" w:hAnsi="Arial" w:cs="Arial" w:hint="eastAsia"/>
                <w:color w:val="auto"/>
                <w:sz w:val="18"/>
                <w:szCs w:val="18"/>
                <w:lang w:eastAsia="zh-CN"/>
              </w:rPr>
              <w:t>4</w:t>
            </w:r>
            <w:r>
              <w:rPr>
                <w:rFonts w:ascii="Arial" w:hAnsi="Arial" w:cs="Arial"/>
                <w:color w:val="auto"/>
                <w:sz w:val="18"/>
                <w:szCs w:val="18"/>
              </w:rPr>
              <w:t>–128 </w:t>
            </w:r>
          </w:p>
        </w:tc>
      </w:tr>
      <w:tr w:rsidR="00930A31"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Default="00930A31" w:rsidP="00077B4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CA10D6D" w:rsidR="00930A31" w:rsidRDefault="00C166BB"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Default="00077B44" w:rsidP="00077B4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22F434B" w:rsidR="00077B44" w:rsidRDefault="00C166BB" w:rsidP="00077B44">
            <w:pPr>
              <w:pStyle w:val="Default"/>
              <w:spacing w:before="40" w:after="40"/>
              <w:rPr>
                <w:rFonts w:ascii="Arial" w:hAnsi="Arial" w:cs="Arial"/>
                <w:color w:val="auto"/>
                <w:sz w:val="18"/>
                <w:szCs w:val="18"/>
              </w:rPr>
            </w:pPr>
            <w:r>
              <w:rPr>
                <w:rFonts w:ascii="Arial" w:hAnsi="Arial" w:cs="Arial"/>
                <w:color w:val="auto"/>
                <w:sz w:val="18"/>
                <w:szCs w:val="18"/>
              </w:rPr>
              <w:t>Funding: Lines 473 </w:t>
            </w:r>
          </w:p>
        </w:tc>
      </w:tr>
      <w:tr w:rsidR="00077B4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Default="00077B44" w:rsidP="00077B4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1FBC52D" w:rsidR="00077B44" w:rsidRDefault="00C166BB" w:rsidP="00077B44">
            <w:pPr>
              <w:pStyle w:val="Default"/>
              <w:spacing w:before="40" w:after="40"/>
              <w:rPr>
                <w:rFonts w:ascii="Arial" w:hAnsi="Arial" w:cs="Arial"/>
                <w:color w:val="auto"/>
                <w:sz w:val="18"/>
                <w:szCs w:val="18"/>
              </w:rPr>
            </w:pPr>
            <w:r>
              <w:rPr>
                <w:rFonts w:ascii="Arial" w:hAnsi="Arial" w:cs="Arial"/>
                <w:color w:val="auto"/>
                <w:sz w:val="18"/>
                <w:szCs w:val="18"/>
              </w:rPr>
              <w:t>Competing Interest Declaration: Line 477</w:t>
            </w:r>
          </w:p>
        </w:tc>
      </w:tr>
      <w:tr w:rsidR="00077B4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Default="00077B44" w:rsidP="00077B4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B8C178C" w:rsidR="00077B44" w:rsidRDefault="00C166BB" w:rsidP="00077B44">
            <w:pPr>
              <w:pStyle w:val="Default"/>
              <w:spacing w:before="40" w:after="40"/>
              <w:rPr>
                <w:rFonts w:ascii="Arial" w:hAnsi="Arial" w:cs="Arial"/>
                <w:color w:val="auto"/>
                <w:sz w:val="18"/>
                <w:szCs w:val="18"/>
              </w:rPr>
            </w:pPr>
            <w:r>
              <w:rPr>
                <w:rFonts w:ascii="Arial" w:hAnsi="Arial" w:cs="Arial"/>
                <w:color w:val="auto"/>
                <w:sz w:val="18"/>
                <w:szCs w:val="18"/>
              </w:rPr>
              <w:t>Data Availability: Line 479</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39BC1" w14:textId="77777777" w:rsidR="00D92F49" w:rsidRDefault="00D92F49">
      <w:r>
        <w:separator/>
      </w:r>
    </w:p>
  </w:endnote>
  <w:endnote w:type="continuationSeparator" w:id="0">
    <w:p w14:paraId="09D81A7E" w14:textId="77777777" w:rsidR="00D92F49" w:rsidRDefault="00D92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4F772" w14:textId="77777777" w:rsidR="00D92F49" w:rsidRDefault="00D92F49">
      <w:r>
        <w:separator/>
      </w:r>
    </w:p>
  </w:footnote>
  <w:footnote w:type="continuationSeparator" w:id="0">
    <w:p w14:paraId="336963F7" w14:textId="77777777" w:rsidR="00D92F49" w:rsidRDefault="00D92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522"/>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3E57FA"/>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166BB"/>
    <w:rsid w:val="00C22710"/>
    <w:rsid w:val="00CC446B"/>
    <w:rsid w:val="00D57C85"/>
    <w:rsid w:val="00D92F49"/>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6</Pages>
  <Words>1311</Words>
  <Characters>8277</Characters>
  <Application>Microsoft Office Word</Application>
  <DocSecurity>0</DocSecurity>
  <Lines>123</Lines>
  <Paragraphs>33</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l597768288@outlook.com</cp:lastModifiedBy>
  <cp:revision>33</cp:revision>
  <cp:lastPrinted>2020-11-24T03:02:00Z</cp:lastPrinted>
  <dcterms:created xsi:type="dcterms:W3CDTF">2020-11-24T03:02:00Z</dcterms:created>
  <dcterms:modified xsi:type="dcterms:W3CDTF">2026-06-02T08:43:00Z</dcterms:modified>
</cp:coreProperties>
</file>