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2152"/>
        <w:tblOverlap w:val="never"/>
        <w:tblW w:w="91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2"/>
        <w:gridCol w:w="1392"/>
        <w:gridCol w:w="1428"/>
        <w:gridCol w:w="1416"/>
        <w:gridCol w:w="1324"/>
        <w:gridCol w:w="10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Merge w:val="restart"/>
            <w:tcBorders>
              <w:top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</w:rPr>
              <w:t>Classification</w:t>
            </w:r>
          </w:p>
        </w:tc>
        <w:tc>
          <w:tcPr>
            <w:tcW w:w="6578" w:type="dxa"/>
            <w:gridSpan w:val="5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  <w:t>Cycles of neoadjuvant therapy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72" w:type="dxa"/>
            <w:vMerge w:val="continue"/>
            <w:tcBorders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vertAlign w:val="baseline"/>
              </w:rPr>
            </w:pP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>2 (n=13)</w:t>
            </w:r>
          </w:p>
        </w:tc>
        <w:tc>
          <w:tcPr>
            <w:tcW w:w="1428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>3 (n=12)</w:t>
            </w:r>
          </w:p>
        </w:tc>
        <w:tc>
          <w:tcPr>
            <w:tcW w:w="1416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 xml:space="preserve"> (n=17)</w:t>
            </w:r>
          </w:p>
        </w:tc>
        <w:tc>
          <w:tcPr>
            <w:tcW w:w="1324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 xml:space="preserve"> (n=12)</w:t>
            </w:r>
          </w:p>
        </w:tc>
        <w:tc>
          <w:tcPr>
            <w:tcW w:w="1018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  <w:t>Pvalue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Interval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time (days)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38.0</w:t>
            </w:r>
          </w:p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(16.0, 71.0)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26.0</w:t>
            </w:r>
          </w:p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(16.8, 29.7)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29.0</w:t>
            </w:r>
          </w:p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(26.0, 32.0)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53.0</w:t>
            </w:r>
          </w:p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(19.8, 84.3)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Surgery approach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VATS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13 (24.1%)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12</w:t>
            </w:r>
            <w:bookmarkStart w:id="0" w:name="OLE_LINK1"/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(22.2%)</w:t>
            </w:r>
            <w:bookmarkEnd w:id="0"/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17 (31.6%)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11 (20.5%)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Thoracotomy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(100.0%)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Operation procedure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18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0.301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Segmentectomy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L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obectomy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7 (15.9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11 (25.0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15 (34.1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11 (25.0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Wedge resection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 xml:space="preserve"> (50.0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 xml:space="preserve"> (0.0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 xml:space="preserve"> (25.0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 xml:space="preserve"> (25.0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Pneumonectomy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Combined resection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(100%)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Operation duration (min)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151.7±66.2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162.7±34.7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165.8±50.8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151.8±50.0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Bleeding volume (ml)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50.0</w:t>
            </w:r>
          </w:p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(20.0, 50.0)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50.0</w:t>
            </w:r>
          </w:p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(45.0, 62.5)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30.0</w:t>
            </w:r>
          </w:p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(20.0, 50.0)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50.0</w:t>
            </w:r>
          </w:p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(42.5, 50.0)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Tube duration (days)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3.0 (2.0, 3.0)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3.0 (2.0, 3.0)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2.0 (2.0, 3.0)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2.5 (2.0, 3.0)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Hospital duration (days)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2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Postoperative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4.0 (3.0, 6.0)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4.0 (3.0, 8.5)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4.0 (3.0, 6.0)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4.0 (3.7, 6.3)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2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7.0 (6.0, 9.0)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6.5 (5.8, 14.6)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7.0 (6.0, 10.0)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8.5 (6.8, 9.3)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Adjuvant therapy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Presence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11 (24.4%)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 (20.0%)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14 (31.2%)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11 (24.4%)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Absence</w:t>
            </w:r>
          </w:p>
        </w:tc>
        <w:tc>
          <w:tcPr>
            <w:tcW w:w="139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 (22.2%)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 (33.3%)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 (33.3%)</w:t>
            </w:r>
          </w:p>
        </w:tc>
        <w:tc>
          <w:tcPr>
            <w:tcW w:w="132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(11.2%)</w:t>
            </w:r>
          </w:p>
        </w:tc>
        <w:tc>
          <w:tcPr>
            <w:tcW w:w="101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50" w:type="dxa"/>
            <w:gridSpan w:val="6"/>
            <w:tcBorders>
              <w:top w:val="single" w:color="auto" w:sz="12" w:space="0"/>
              <w:bottom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*P-values in bold are statistically significant</w:t>
            </w:r>
          </w:p>
        </w:tc>
      </w:tr>
    </w:tbl>
    <w:p>
      <w:pPr>
        <w:spacing w:line="480" w:lineRule="auto"/>
      </w:pPr>
      <w:r>
        <w:rPr>
          <w:rFonts w:hint="default" w:ascii="Times New Roman" w:hAnsi="Times New Roman" w:cs="Times New Roman"/>
          <w:b/>
          <w:bCs/>
          <w:vertAlign w:val="baseline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vertAlign w:val="baseline"/>
        </w:rPr>
        <w:t>.</w:t>
      </w:r>
      <w:r>
        <w:rPr>
          <w:rFonts w:hint="default" w:ascii="Times New Roman" w:hAnsi="Times New Roman" w:cs="Times New Roman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>Surgical details and postoperative treatment status classified by cycles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2EyYWNkNjFlOTFjZTlkMzg5Njc1OGRlNjA0ZjUifQ=="/>
  </w:docVars>
  <w:rsids>
    <w:rsidRoot w:val="00000000"/>
    <w:rsid w:val="07A368EA"/>
    <w:rsid w:val="07F74ED6"/>
    <w:rsid w:val="0D2212D0"/>
    <w:rsid w:val="1188086D"/>
    <w:rsid w:val="11951E4E"/>
    <w:rsid w:val="11E87523"/>
    <w:rsid w:val="13310A62"/>
    <w:rsid w:val="160D3CAB"/>
    <w:rsid w:val="17D27943"/>
    <w:rsid w:val="196143AE"/>
    <w:rsid w:val="19834C82"/>
    <w:rsid w:val="19E02227"/>
    <w:rsid w:val="1A304E93"/>
    <w:rsid w:val="1F4C4A83"/>
    <w:rsid w:val="21507B40"/>
    <w:rsid w:val="22E05C2B"/>
    <w:rsid w:val="268169ED"/>
    <w:rsid w:val="278354B3"/>
    <w:rsid w:val="2A0423A9"/>
    <w:rsid w:val="2A23456F"/>
    <w:rsid w:val="2D1C2FCC"/>
    <w:rsid w:val="2EE27DC3"/>
    <w:rsid w:val="32F17BD3"/>
    <w:rsid w:val="35CE238E"/>
    <w:rsid w:val="37CD1A92"/>
    <w:rsid w:val="3B894629"/>
    <w:rsid w:val="401D3686"/>
    <w:rsid w:val="48392DD8"/>
    <w:rsid w:val="49215999"/>
    <w:rsid w:val="4C871B7A"/>
    <w:rsid w:val="4CDF04C0"/>
    <w:rsid w:val="4E7816D7"/>
    <w:rsid w:val="51EA121F"/>
    <w:rsid w:val="55CA496A"/>
    <w:rsid w:val="5A8650AA"/>
    <w:rsid w:val="5B016BAD"/>
    <w:rsid w:val="5F9477FF"/>
    <w:rsid w:val="633819C4"/>
    <w:rsid w:val="63A63014"/>
    <w:rsid w:val="65F60378"/>
    <w:rsid w:val="673D3C8F"/>
    <w:rsid w:val="6C96103C"/>
    <w:rsid w:val="6EE97EE7"/>
    <w:rsid w:val="71615593"/>
    <w:rsid w:val="7A1A54EE"/>
    <w:rsid w:val="7AB45BBF"/>
    <w:rsid w:val="7B0577D9"/>
    <w:rsid w:val="7BD92481"/>
    <w:rsid w:val="7BF50AE7"/>
    <w:rsid w:val="7D20646A"/>
    <w:rsid w:val="7D42172C"/>
    <w:rsid w:val="7E13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2025-10-06T16:23:00Z</dcterms:created>
  <dc:creator>hp</dc:creator>
  <cp:lastModifiedBy>张银广</cp:lastModifiedBy>
  <dcterms:modified xsi:type="dcterms:W3CDTF">2026-05-07T08:51:42Z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2FE94DD162C247E49BCBAE4B1AE66915_12</vt:lpwstr>
  </property>
</Properties>
</file>