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5442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S1</w:t>
      </w:r>
      <w:r>
        <w:rPr>
          <w:rFonts w:hint="default" w:ascii="Times New Roman" w:hAnsi="Times New Roman" w:cs="Times New Roman"/>
          <w:sz w:val="24"/>
          <w:szCs w:val="32"/>
        </w:rPr>
        <w:t>. RCS Curves of ALB and GLB with HHcy Risk.</w:t>
      </w:r>
    </w:p>
    <w:p w14:paraId="3766F757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(A–C) ALB and (D–F) GLB associations with HHcy across unadjusted, partially adjusted, and fully adjusted models. Solid lines represent odds ratios; shaded areas indicate 95% confidence intervals. P-values for nonlinearity are displayed.</w:t>
      </w:r>
    </w:p>
    <w:p w14:paraId="65F05726">
      <w:pP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2" name="图片 2" descr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E9C8C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S2</w:t>
      </w:r>
      <w:r>
        <w:rPr>
          <w:rFonts w:hint="default" w:ascii="Times New Roman" w:hAnsi="Times New Roman" w:cs="Times New Roman"/>
          <w:sz w:val="24"/>
          <w:szCs w:val="32"/>
        </w:rPr>
        <w:t>. Subgroup Analysis by Age.</w:t>
      </w:r>
    </w:p>
    <w:p w14:paraId="1C4CF06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RCS curves for ALB (A–C) and GLB (D–F) associations with HHcy risk stratified by age groups: 20–29, 30–39, and ≥40 years.</w:t>
      </w:r>
    </w:p>
    <w:p w14:paraId="5F419A9B">
      <w:pPr>
        <w:spacing w:line="480" w:lineRule="auto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3" name="图片 3" descr="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711D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S3</w:t>
      </w:r>
      <w:r>
        <w:rPr>
          <w:rFonts w:hint="default" w:ascii="Times New Roman" w:hAnsi="Times New Roman" w:cs="Times New Roman"/>
          <w:sz w:val="24"/>
          <w:szCs w:val="32"/>
        </w:rPr>
        <w:t>. Subgroup Analyses by Metabolic Status and Sex.</w:t>
      </w:r>
    </w:p>
    <w:p w14:paraId="76164F75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RCS curves depicting associations in subgroups defined by dyslipidemia (A–D), hyperuricemia (E–H), and sex (I–L).</w:t>
      </w:r>
    </w:p>
    <w:p w14:paraId="283EB529">
      <w:pPr>
        <w:spacing w:line="480" w:lineRule="auto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3AFBA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S4</w:t>
      </w:r>
      <w:r>
        <w:rPr>
          <w:rFonts w:hint="default" w:ascii="Times New Roman" w:hAnsi="Times New Roman" w:cs="Times New Roman"/>
          <w:sz w:val="24"/>
          <w:szCs w:val="32"/>
        </w:rPr>
        <w:t>. Random Forest Variable Importance.</w:t>
      </w:r>
    </w:p>
    <w:p w14:paraId="14D5B0C2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Variable importance ranked by mean decrease in Gini impurity and accuracy. Sex, eGFR, and ALB identified as top predictors.</w:t>
      </w:r>
    </w:p>
    <w:p w14:paraId="4A29D424">
      <w:pPr>
        <w:spacing w:line="480" w:lineRule="auto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69865" cy="3393440"/>
            <wp:effectExtent l="0" t="0" r="6985" b="16510"/>
            <wp:docPr id="6" name="图片 6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C1D51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S5</w:t>
      </w:r>
      <w:r>
        <w:rPr>
          <w:rFonts w:hint="default" w:ascii="Times New Roman" w:hAnsi="Times New Roman" w:cs="Times New Roman"/>
          <w:sz w:val="24"/>
          <w:szCs w:val="32"/>
        </w:rPr>
        <w:t>. Boruta Algorithm Feature Selection.</w:t>
      </w:r>
    </w:p>
    <w:p w14:paraId="4F46AE8E">
      <w:pPr>
        <w:numPr>
          <w:ilvl w:val="0"/>
          <w:numId w:val="1"/>
        </w:num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scores boxplot identifying important predictors (red): eGFR, Sex, Hb, UA, ALB, DBP, Age, GLB, MCV, TBIL, SBP, and BMI. Shadow features (green/blue) define the decision boundary.</w:t>
      </w:r>
    </w:p>
    <w:p w14:paraId="015C0D39">
      <w:pPr>
        <w:numPr>
          <w:ilvl w:val="0"/>
          <w:numId w:val="0"/>
        </w:numPr>
        <w:spacing w:line="480" w:lineRule="auto"/>
        <w:jc w:val="center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4825365" cy="2661285"/>
            <wp:effectExtent l="0" t="0" r="13335" b="5715"/>
            <wp:docPr id="7" name="图片 7" descr="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536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7BFE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Supplementary Figure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S</w:t>
      </w:r>
      <w:r>
        <w:rPr>
          <w:rFonts w:hint="default" w:ascii="Times New Roman" w:hAnsi="Times New Roman" w:cs="Times New Roman"/>
          <w:sz w:val="24"/>
          <w:szCs w:val="32"/>
        </w:rPr>
        <w:t>6. Logistic Regression Performance.</w:t>
      </w:r>
    </w:p>
    <w:p w14:paraId="61C55B65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ROC curves for training and test sets demonstrating consistency without overfitting. (B) Performance metrics including precision, accuracy, recall, and F1-score.</w:t>
      </w:r>
    </w:p>
    <w:p w14:paraId="011C4D51">
      <w:pPr>
        <w:numPr>
          <w:ilvl w:val="0"/>
          <w:numId w:val="0"/>
        </w:numPr>
        <w:spacing w:line="480" w:lineRule="auto"/>
        <w:jc w:val="center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4801235" cy="2760980"/>
            <wp:effectExtent l="0" t="0" r="18415" b="1270"/>
            <wp:docPr id="9" name="图片 9" descr="Fig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1235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C784">
      <w:pPr>
        <w:numPr>
          <w:ilvl w:val="0"/>
          <w:numId w:val="0"/>
        </w:numPr>
        <w:spacing w:line="480" w:lineRule="auto"/>
        <w:rPr>
          <w:rFonts w:hint="eastAsia" w:ascii="Times New Roman" w:hAnsi="Times New Roman" w:cs="Times New Roman" w:eastAsiaTheme="minorEastAsia"/>
          <w:sz w:val="24"/>
          <w:szCs w:val="32"/>
          <w:lang w:eastAsia="zh-CN"/>
        </w:rPr>
      </w:pPr>
    </w:p>
    <w:p w14:paraId="5827AD06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32"/>
        </w:rPr>
        <w:t>1. Relationship of GLB Index with HHcy group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149"/>
        <w:gridCol w:w="1527"/>
        <w:gridCol w:w="792"/>
        <w:gridCol w:w="1450"/>
        <w:gridCol w:w="724"/>
        <w:gridCol w:w="1454"/>
        <w:gridCol w:w="708"/>
      </w:tblGrid>
      <w:tr w14:paraId="51873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206D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EE6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2A5C59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model 1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4DBBD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model 2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4E5CA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model 3</w:t>
            </w:r>
          </w:p>
        </w:tc>
      </w:tr>
      <w:tr w14:paraId="58514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7EEB068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352640D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08957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 (95% CI)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67967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 - value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60FB47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 (95% CI)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7D648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 - value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4B8415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 (95% CI)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5A507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 - value</w:t>
            </w:r>
          </w:p>
        </w:tc>
      </w:tr>
      <w:tr w14:paraId="3948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E554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GLB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9D88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74B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0.91(0.87,0.94)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077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05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0.94(0.91,0.99)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B3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5D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0.94(0.89,0.98)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0A4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</w:tr>
      <w:tr w14:paraId="4002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054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8F1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24.90±1.52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29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5AA6D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3F5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9962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B85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3F85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453C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1A2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A5D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27.83±0.67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C57E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0.62(0.41,0.94)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B4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5E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0.82(0.51,1.31)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649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EC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0.78(0.48,1.24)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67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0.291</w:t>
            </w:r>
          </w:p>
        </w:tc>
      </w:tr>
      <w:tr w14:paraId="1644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DE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F32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30.07±0.70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A8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0.50(0.33,0.75)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D91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646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0.62(0.39,0.99)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D9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C7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0.62(0.39,0.99)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E44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</w:tr>
      <w:tr w14:paraId="00860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CD1F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07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33.82±2.64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25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0.36(0.24,0.54)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104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F9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0.57(0.36,0.90)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63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EE9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0.55(0.35,0.89)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22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0.014</w:t>
            </w:r>
          </w:p>
        </w:tc>
      </w:tr>
      <w:tr w14:paraId="38B00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77E375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微软雅黑" w:cs="Times New Roman"/>
                <w:sz w:val="20"/>
                <w:bdr w:val="none" w:color="auto" w:sz="0" w:space="0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微软雅黑" w:cs="Times New Roman"/>
                <w:sz w:val="20"/>
                <w:bdr w:val="none" w:color="auto" w:sz="0" w:space="0"/>
                <w:lang w:val="en-US" w:eastAsia="zh-CN" w:bidi="ar"/>
              </w:rPr>
              <w:t xml:space="preserve"> for trend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118AC60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53F1B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5F6DA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0.008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7B6A2F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0.009</w:t>
            </w:r>
          </w:p>
        </w:tc>
      </w:tr>
    </w:tbl>
    <w:p w14:paraId="4B7C1CEE">
      <w:pPr>
        <w:spacing w:line="240" w:lineRule="auto"/>
        <w:rPr>
          <w:rFonts w:hint="eastAsia" w:ascii="Times New Roman" w:hAnsi="Times New Roman" w:cs="Times New Roman"/>
          <w:sz w:val="18"/>
          <w:szCs w:val="21"/>
          <w:lang w:eastAsia="zh-CN"/>
        </w:rPr>
      </w:pPr>
      <w:r>
        <w:rPr>
          <w:rFonts w:hint="eastAsia" w:ascii="Times New Roman" w:hAnsi="Times New Roman" w:cs="Times New Roman"/>
          <w:sz w:val="18"/>
          <w:szCs w:val="21"/>
          <w:lang w:eastAsia="zh-CN"/>
        </w:rPr>
        <w:t>95% CI: 95% confidence interval</w:t>
      </w:r>
    </w:p>
    <w:p w14:paraId="287C6D64">
      <w:pPr>
        <w:spacing w:line="240" w:lineRule="auto"/>
        <w:rPr>
          <w:rFonts w:hint="eastAsia" w:ascii="Times New Roman" w:hAnsi="Times New Roman" w:cs="Times New Roman"/>
          <w:sz w:val="18"/>
          <w:szCs w:val="21"/>
          <w:lang w:eastAsia="zh-CN"/>
        </w:rPr>
      </w:pPr>
      <w:r>
        <w:rPr>
          <w:rFonts w:hint="eastAsia" w:ascii="Times New Roman" w:hAnsi="Times New Roman" w:cs="Times New Roman"/>
          <w:sz w:val="18"/>
          <w:szCs w:val="21"/>
          <w:lang w:eastAsia="zh-CN"/>
        </w:rPr>
        <w:t>Model 1: no covariates were adjusted</w:t>
      </w:r>
    </w:p>
    <w:p w14:paraId="34C0299B">
      <w:pPr>
        <w:spacing w:line="240" w:lineRule="auto"/>
        <w:rPr>
          <w:rFonts w:hint="eastAsia" w:ascii="Times New Roman" w:hAnsi="Times New Roman" w:cs="Times New Roman"/>
          <w:sz w:val="18"/>
          <w:szCs w:val="21"/>
          <w:lang w:eastAsia="zh-CN"/>
        </w:rPr>
      </w:pPr>
      <w:r>
        <w:rPr>
          <w:rFonts w:hint="eastAsia" w:ascii="Times New Roman" w:hAnsi="Times New Roman" w:cs="Times New Roman"/>
          <w:sz w:val="18"/>
          <w:szCs w:val="21"/>
          <w:lang w:eastAsia="zh-CN"/>
        </w:rPr>
        <w:t>Model 2: adjusted for Age、Sex、BMI、SBP、DBP、ALB、eGFR</w:t>
      </w:r>
    </w:p>
    <w:p w14:paraId="22DD34AC">
      <w:pPr>
        <w:spacing w:line="240" w:lineRule="auto"/>
        <w:rPr>
          <w:rFonts w:hint="eastAsia" w:ascii="Times New Roman" w:hAnsi="Times New Roman" w:cs="Times New Roman"/>
          <w:sz w:val="18"/>
          <w:szCs w:val="21"/>
          <w:lang w:eastAsia="zh-CN"/>
        </w:rPr>
      </w:pPr>
      <w:r>
        <w:rPr>
          <w:rFonts w:hint="eastAsia" w:ascii="Times New Roman" w:hAnsi="Times New Roman" w:cs="Times New Roman"/>
          <w:sz w:val="18"/>
          <w:szCs w:val="21"/>
          <w:lang w:eastAsia="zh-CN"/>
        </w:rPr>
        <w:t>Model 3:Additionally adjusted for SUA、MCV、Hb、TG、HDL-C、TBIL</w:t>
      </w:r>
    </w:p>
    <w:p w14:paraId="6C724BBC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34E67B1F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1D1B8E0A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21A2835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3C14E43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08B30917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3BEF299F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29BE720B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6742C4A8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0D6A384F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346D7CA4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2312FCA6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715D99A1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5DBF3BA9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07D2A4ED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</w:p>
    <w:p w14:paraId="18173BF5">
      <w:pPr>
        <w:spacing w:line="48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S2</w:t>
      </w:r>
      <w:r>
        <w:rPr>
          <w:rFonts w:hint="default" w:ascii="Times New Roman" w:hAnsi="Times New Roman" w:cs="Times New Roman"/>
          <w:sz w:val="24"/>
          <w:szCs w:val="32"/>
        </w:rPr>
        <w:t>. Comparison of characteristics between training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and test set</w:t>
      </w:r>
    </w:p>
    <w:tbl>
      <w:tblPr>
        <w:tblW w:w="87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216"/>
        <w:gridCol w:w="2216"/>
        <w:gridCol w:w="2216"/>
        <w:gridCol w:w="1070"/>
      </w:tblGrid>
      <w:tr w14:paraId="70385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595959" w:sz="8" w:space="0"/>
              <w:left w:val="nil"/>
              <w:bottom w:val="single" w:color="595959" w:sz="4" w:space="0"/>
              <w:right w:val="nil"/>
            </w:tcBorders>
            <w:shd w:val="clear"/>
            <w:noWrap/>
            <w:vAlign w:val="center"/>
          </w:tcPr>
          <w:p w14:paraId="215743A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Variable Names</w:t>
            </w:r>
          </w:p>
        </w:tc>
        <w:tc>
          <w:tcPr>
            <w:tcW w:w="0" w:type="auto"/>
            <w:tcBorders>
              <w:top w:val="single" w:color="595959" w:sz="8" w:space="0"/>
              <w:left w:val="nil"/>
              <w:bottom w:val="single" w:color="595959" w:sz="4" w:space="0"/>
              <w:right w:val="nil"/>
            </w:tcBorders>
            <w:shd w:val="clear"/>
            <w:noWrap/>
            <w:vAlign w:val="center"/>
          </w:tcPr>
          <w:p w14:paraId="64896C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Overall</w:t>
            </w:r>
          </w:p>
        </w:tc>
        <w:tc>
          <w:tcPr>
            <w:tcW w:w="0" w:type="auto"/>
            <w:tcBorders>
              <w:top w:val="single" w:color="595959" w:sz="8" w:space="0"/>
              <w:left w:val="nil"/>
              <w:bottom w:val="single" w:color="595959" w:sz="4" w:space="0"/>
              <w:right w:val="nil"/>
            </w:tcBorders>
            <w:shd w:val="clear"/>
            <w:noWrap/>
            <w:vAlign w:val="center"/>
          </w:tcPr>
          <w:p w14:paraId="2D3DCB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Training set</w:t>
            </w:r>
          </w:p>
        </w:tc>
        <w:tc>
          <w:tcPr>
            <w:tcW w:w="0" w:type="auto"/>
            <w:tcBorders>
              <w:top w:val="single" w:color="595959" w:sz="8" w:space="0"/>
              <w:left w:val="nil"/>
              <w:bottom w:val="single" w:color="595959" w:sz="4" w:space="0"/>
              <w:right w:val="nil"/>
            </w:tcBorders>
            <w:shd w:val="clear"/>
            <w:noWrap/>
            <w:vAlign w:val="center"/>
          </w:tcPr>
          <w:p w14:paraId="69F12C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Test set</w:t>
            </w:r>
          </w:p>
        </w:tc>
        <w:tc>
          <w:tcPr>
            <w:tcW w:w="1070" w:type="dxa"/>
            <w:tcBorders>
              <w:top w:val="single" w:color="595959" w:sz="8" w:space="0"/>
              <w:left w:val="nil"/>
              <w:bottom w:val="single" w:color="595959" w:sz="4" w:space="0"/>
              <w:right w:val="nil"/>
            </w:tcBorders>
            <w:shd w:val="clear"/>
            <w:noWrap/>
            <w:vAlign w:val="center"/>
          </w:tcPr>
          <w:p w14:paraId="20AC8A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595959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 w14:paraId="71B4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CA0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BA8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8E03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082E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F23F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EE3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568D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Age (year)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792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36.00 (30.00 - 43.00)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2D3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36.00 (30.00 - 43.00)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FC31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35.00 (31.00 - 43.00)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9077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0.964</w:t>
            </w:r>
          </w:p>
        </w:tc>
      </w:tr>
      <w:tr w14:paraId="6DED7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3D5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2293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24D6A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E2F7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466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0.340</w:t>
            </w:r>
          </w:p>
        </w:tc>
      </w:tr>
      <w:tr w14:paraId="37E1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9FC4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20-29years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756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226.00 (21.52%)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614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163.00 (22.18%)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D741A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63.00 (20.00%)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1836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712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94AE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30-39years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73B4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464.00 (44.19%)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6E7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314.00 (42.72%)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850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150.00 (47.62%)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C937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FB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BDF0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≥40years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99D1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360.00 (34.29%)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EB00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258.00 (35.10%)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820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102.00 (32.38%)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654F8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54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3C3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31C0C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13DF0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D4050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7DCF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0.290</w:t>
            </w:r>
          </w:p>
        </w:tc>
      </w:tr>
      <w:tr w14:paraId="3522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74CF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E26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719.00 (68.48%)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77B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496.00 (67.48%)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91FF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223.00 (70.79%)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BF98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FD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E63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2AC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331.00 (31.52%)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0C9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239.00 (32.52%)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BCAE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92.00 (29.21%)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D185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4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C922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SBP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A4E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119.00 (110.00 - 129.00)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141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119.00 (109.00 - 129.00)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6D9A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120.00 (111.00 - 129.00)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D8C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0.2758</w:t>
            </w:r>
          </w:p>
        </w:tc>
      </w:tr>
      <w:tr w14:paraId="248A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8430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DBP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C11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78.00 (73.00 - 85.00)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9A35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78.00 (72.00 - 85.00)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5A5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78.00 (73.00 - 85.00)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C6D0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0.653</w:t>
            </w:r>
          </w:p>
        </w:tc>
      </w:tr>
      <w:tr w14:paraId="270BC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618F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2DB3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D617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83729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8363B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C7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55B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Dyslipidemia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C4A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223.00 (21.24%)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AC40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163.00 (22.18%)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6F7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60.00 (19.05%)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7F2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0.256</w:t>
            </w:r>
          </w:p>
        </w:tc>
      </w:tr>
      <w:tr w14:paraId="2C084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B3B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554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37.00 (3.52%)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B780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27.00 (3.67%)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9E0D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 (3.17%)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8812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0.688</w:t>
            </w:r>
          </w:p>
        </w:tc>
      </w:tr>
      <w:tr w14:paraId="7E3A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A1AB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DD7E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154.00 (14.67%)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2471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111.00 (15.10%)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C869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43.00 (13.65%)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F9C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0.542</w:t>
            </w:r>
          </w:p>
        </w:tc>
      </w:tr>
      <w:tr w14:paraId="4B7AE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5CA3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Hyperuricemia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2D0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508.00 (48.38%)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30CE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360.00 (48.98%)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39B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148.00 (46.98%)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D1B9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0.553</w:t>
            </w:r>
          </w:p>
        </w:tc>
      </w:tr>
      <w:tr w14:paraId="7D66C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3CDB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Obesity-related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57BB5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312F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48741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FA84F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86F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CB8E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BMI (kg/㎡)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BA1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23.84 (21.67 - 26.47)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7E0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23.84 (21.64 - 26.50)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855D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23.83 (21.78 - 26.47)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BC1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0.9245</w:t>
            </w:r>
          </w:p>
        </w:tc>
      </w:tr>
      <w:tr w14:paraId="6BAE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B2B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BMI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238B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81DD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D8CD1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4F1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0.998</w:t>
            </w:r>
          </w:p>
        </w:tc>
      </w:tr>
      <w:tr w14:paraId="6BF9F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621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&lt;24 (kg/㎡)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7917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544.00 (51.81%)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DF0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381.00 (51.84%)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AD70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163.00 (51.75%)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DA9C7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2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6195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24–28 (kg/㎡)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94F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352.00 (33.52%)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02F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246.00 (33.47%)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5A8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106.00 (33.65%)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37E8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7F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D8E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≥28 (kg/㎡)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DFB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154.00 (14.67%)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797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108.00 (14.69%)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1801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46.00 (14.60%)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A106A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3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3BF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Laboratory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EFD4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A700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17BB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4EE0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F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150E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TC ( 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8048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5.39 (1.00)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9961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5.41 (1.02)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CAE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5.35 (0.95)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D75F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0.3370</w:t>
            </w:r>
          </w:p>
        </w:tc>
      </w:tr>
      <w:tr w14:paraId="723C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0737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TC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CB68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5C24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7E2F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1CA6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0.906</w:t>
            </w:r>
          </w:p>
        </w:tc>
      </w:tr>
      <w:tr w14:paraId="53F7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6F1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Elevated 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B329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211.00 (20.10%)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D946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147.00 (20.00%)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F968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64.00 (20.32%)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661D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E2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A50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TG ( 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979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1.22 (0.86 - 1.74)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6B5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1.22 (0.84 - 1.73)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A2D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1.22 (0.91 - 1.78)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865B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0.285</w:t>
            </w:r>
          </w:p>
        </w:tc>
      </w:tr>
      <w:tr w14:paraId="23F9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FA81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TG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914B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4FAE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6375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26AE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0.718</w:t>
            </w:r>
          </w:p>
        </w:tc>
      </w:tr>
      <w:tr w14:paraId="6CF1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3ED6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Elevated 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A17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136.00 (12.95%)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594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97.00 (13.20%)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0E3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39.00 (12.38%)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BDD8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D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2A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HDL-C ( 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D263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1.26 (1.08 - 1.46)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CA6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1.26 (1.09 - 1.46)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4E42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1.24 (1.07 - 1.44)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60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0.2557</w:t>
            </w:r>
          </w:p>
        </w:tc>
      </w:tr>
      <w:tr w14:paraId="5CE6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02A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HDL-C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CE16F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E739A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BDA2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8D3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0.792</w:t>
            </w:r>
          </w:p>
        </w:tc>
      </w:tr>
      <w:tr w14:paraId="142E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024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Lower 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39B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158.00 (15.05%)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543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112.00 (15.24%)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34CE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46.00 (14.60%)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933B8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7AB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88D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LDL-C ( 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B111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3.35 (0.89)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9488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3.37 (0.90)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9F1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3.32 (0.87)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D45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0.4353</w:t>
            </w:r>
          </w:p>
        </w:tc>
      </w:tr>
      <w:tr w14:paraId="61880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F54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LDL-C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D475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A5F6F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49FC6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73A1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0.268</w:t>
            </w:r>
          </w:p>
        </w:tc>
      </w:tr>
      <w:tr w14:paraId="4B06F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B68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Elevated LDL-C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1564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212.00 (20.19%)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951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155.00 (21.09%)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D68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57.00 (18.10%)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4849B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D2F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0AC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SUA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F8C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404.34 (106.11)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693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403.74 (104.68)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89E5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405.75 (109.55)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12C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0.7820</w:t>
            </w:r>
          </w:p>
        </w:tc>
      </w:tr>
      <w:tr w14:paraId="1118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26D3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GLU (mol/L)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12A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5.08 (4.76 - 5.43)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E1E6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5.07 (4.74 - 5.42)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F37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5.13 (4.81 - 5.44)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CBD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0.359</w:t>
            </w:r>
          </w:p>
        </w:tc>
      </w:tr>
      <w:tr w14:paraId="25E1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D0F4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Hcy 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2A08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11.66 (9.80 - 13.95)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9F5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11.62 (9.80 - 14.02)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4849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11.84 (9.60 - 13.88)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9DA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0.948</w:t>
            </w:r>
          </w:p>
        </w:tc>
      </w:tr>
      <w:tr w14:paraId="76CF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DD4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eGFR (mL/min/1.73㎡)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E82A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111.76 (100.40 - 120.13)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3D10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111.05 (100.50 - 120.02)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E7AD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112.50 (100.27 - 120.18)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511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0.766</w:t>
            </w:r>
          </w:p>
        </w:tc>
      </w:tr>
      <w:tr w14:paraId="3A85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93A1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TBIL 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FD1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11.10 (8.50 - 14.30)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EED8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11.10 (8.50 - 14.20)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B5A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11.00 (8.40 - 14.90)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1052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0.8792</w:t>
            </w:r>
          </w:p>
        </w:tc>
      </w:tr>
      <w:tr w14:paraId="0D551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C140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ALB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E3FD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47.95 (2.61)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85FDA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47.98 (2.55)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D99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47.87 (2.74)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737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0.5290</w:t>
            </w:r>
          </w:p>
        </w:tc>
      </w:tr>
      <w:tr w14:paraId="3FCD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1FD4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GLB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D97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28.90 (26.70 - 31.30)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BCC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28.90 (26.70 - 31.30)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7F5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29.00 (26.60 - 31.40)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99ED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0.6441</w:t>
            </w:r>
          </w:p>
        </w:tc>
      </w:tr>
      <w:tr w14:paraId="3737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4A2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HbA1C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F82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5.30 (5.10 - 5.60)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8B36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5.30 (5.10 - 5.60)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6FC6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5.30 (5.10 - 5.60)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A02A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0.829</w:t>
            </w:r>
          </w:p>
        </w:tc>
      </w:tr>
      <w:tr w14:paraId="5F79D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D02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MCV, median (p25 - p75)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971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87.60 (84.60 - 90.60)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06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87.70 (84.80 - 90.80)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63D4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87.00 (84.40 - 90.20)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1BF7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</w:tr>
      <w:tr w14:paraId="1E52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500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BLD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68FCA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BB9B2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03A62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73E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0.908</w:t>
            </w:r>
          </w:p>
        </w:tc>
      </w:tr>
      <w:tr w14:paraId="55BE6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338DF5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Elevated BLD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12FE3F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148.00 (14.10%)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2948BD2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103.00 (14.01%)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02510F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45.00 (14.29%)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595959" w:sz="8" w:space="0"/>
              <w:right w:val="nil"/>
            </w:tcBorders>
            <w:shd w:val="clear"/>
            <w:noWrap/>
            <w:vAlign w:val="center"/>
          </w:tcPr>
          <w:p w14:paraId="1D93A5E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3F1B655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18"/>
          <w:szCs w:val="21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21"/>
          <w:lang w:eastAsia="zh-CN"/>
        </w:rPr>
        <w:t>Note: Median (interquartile range) for continuous variables and % for categorical variables.</w:t>
      </w:r>
    </w:p>
    <w:p w14:paraId="55C334DE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18"/>
          <w:szCs w:val="21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21"/>
          <w:lang w:eastAsia="zh-CN"/>
        </w:rPr>
        <w:t xml:space="preserve"> SBP, systolic blood pressure; DBP, diastolic blood pressure; BMI, body mass index; TC, total cholesterol; TG, triglyceride; HDL-C, high-density lipoprotein cholesterol; LDL-C, low-density lipoprotein cholesterol; SUA, serum uric acid; GLU, glucose; Hcy, homocysteine;  eGFR, estimated glomerular filtration rate;TBIL，total bilirubin；HbA1c, glycated hemoglobin A1c;ALB,albumin;GLB,globulin;MCV,Mean Corpuscular Volume;BLD,Blood.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9FA6B"/>
    <w:multiLevelType w:val="singleLevel"/>
    <w:tmpl w:val="5519FA6B"/>
    <w:lvl w:ilvl="0" w:tentative="0">
      <w:start w:val="26"/>
      <w:numFmt w:val="upperLetter"/>
      <w:suff w:val="nothing"/>
      <w:lvlText w:val="%1-"/>
      <w:lvlJc w:val="left"/>
    </w:lvl>
  </w:abstractNum>
  <w:abstractNum w:abstractNumId="1">
    <w:nsid w:val="754A0DD8"/>
    <w:multiLevelType w:val="singleLevel"/>
    <w:tmpl w:val="754A0DD8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75D1A"/>
    <w:rsid w:val="1987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5">
    <w:name w:val="font9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2026-03-23T07:37:00Z</dcterms:created>
  <dc:creator>曾若深</dc:creator>
  <cp:lastModifiedBy>曾若深</cp:lastModifiedBy>
  <dcterms:modified xsi:type="dcterms:W3CDTF">2026-03-23T08:50:04Z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442A20CC9B2147468A4A7C709326402F_11</vt:lpwstr>
  </property>
  <property fmtid="{D5CDD505-2E9C-101B-9397-08002B2CF9AE}" pid="4" name="KSOTemplateDocerSaveRecord">
    <vt:lpwstr>eyJoZGlkIjoiN2EyNWZlNGZlYTIyZmQ3MGI0MTMxN2M5NzYyZTFjMWUiLCJ1c2VySWQiOiI4OTc5NzMyNDUifQ==</vt:lpwstr>
  </property>
</Properties>
</file>