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DAFF6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bookmarkStart w:id="0" w:name="_GoBack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Material 3</w:t>
      </w:r>
      <w:bookmarkEnd w:id="0"/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Optimal IPI and risk change by group, outcome, and adjustment level</w:t>
      </w:r>
    </w:p>
    <w:tbl>
      <w:tblPr>
        <w:tblW w:w="4998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6"/>
        <w:gridCol w:w="2116"/>
        <w:gridCol w:w="3198"/>
        <w:gridCol w:w="2516"/>
        <w:gridCol w:w="2499"/>
        <w:gridCol w:w="2437"/>
      </w:tblGrid>
      <w:tr w14:paraId="49396C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tblHeader/>
          <w:jc w:val="center"/>
        </w:trPr>
        <w:tc>
          <w:tcPr>
            <w:tcW w:w="502" w:type="pct"/>
            <w:tcBorders>
              <w:bottom w:val="single" w:color="auto" w:sz="8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CC0A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Outcome</w:t>
            </w:r>
          </w:p>
        </w:tc>
        <w:tc>
          <w:tcPr>
            <w:tcW w:w="745" w:type="pct"/>
            <w:tcBorders>
              <w:bottom w:val="single" w:color="auto" w:sz="8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4AC4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Adjustment</w:t>
            </w:r>
          </w:p>
        </w:tc>
        <w:tc>
          <w:tcPr>
            <w:tcW w:w="1126" w:type="pct"/>
            <w:tcBorders>
              <w:bottom w:val="single" w:color="auto" w:sz="8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453C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Indicator</w:t>
            </w:r>
          </w:p>
        </w:tc>
        <w:tc>
          <w:tcPr>
            <w:tcW w:w="886" w:type="pct"/>
            <w:tcBorders>
              <w:bottom w:val="single" w:color="auto" w:sz="8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5ED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DS</w:t>
            </w:r>
          </w:p>
        </w:tc>
        <w:tc>
          <w:tcPr>
            <w:tcW w:w="880" w:type="pct"/>
            <w:tcBorders>
              <w:bottom w:val="single" w:color="auto" w:sz="8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CCD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TS</w:t>
            </w:r>
          </w:p>
        </w:tc>
        <w:tc>
          <w:tcPr>
            <w:tcW w:w="858" w:type="pct"/>
            <w:tcBorders>
              <w:bottom w:val="single" w:color="auto" w:sz="8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A5B4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ST</w:t>
            </w:r>
          </w:p>
        </w:tc>
      </w:tr>
      <w:tr w14:paraId="12C048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5ED6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PTB</w:t>
            </w:r>
          </w:p>
        </w:tc>
        <w:tc>
          <w:tcPr>
            <w:tcW w:w="745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7E4D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Unadjusted</w:t>
            </w:r>
          </w:p>
        </w:tc>
        <w:tc>
          <w:tcPr>
            <w:tcW w:w="1126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8883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1C46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16.0</w:t>
            </w:r>
          </w:p>
        </w:tc>
        <w:tc>
          <w:tcPr>
            <w:tcW w:w="880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2FDB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33.9</w:t>
            </w:r>
          </w:p>
        </w:tc>
        <w:tc>
          <w:tcPr>
            <w:tcW w:w="858" w:type="pct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B928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20.2</w:t>
            </w:r>
          </w:p>
        </w:tc>
      </w:tr>
      <w:tr w14:paraId="36A285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AF02D8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CBBC6A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905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24C4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15.0–31.5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2EF3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12.0–48.0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4E36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12.0–21.0</w:t>
            </w:r>
          </w:p>
        </w:tc>
      </w:tr>
      <w:tr w14:paraId="634C3A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655B92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216610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A9B7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44F0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-0.10 (-0.22 to 0.03)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A00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-1.13 (-4.40 to 2.02)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C26C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-1.60 (-2.71 to -0.47)</w:t>
            </w:r>
          </w:p>
        </w:tc>
      </w:tr>
      <w:tr w14:paraId="5CFA88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39020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26CB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Age-adjusted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1B5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84AD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25C8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34.4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2580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4B1627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FBE8DC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B910C2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102F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87ED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17.0–35.0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3E7F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12.0–48.0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2C7A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12.0–21.5</w:t>
            </w:r>
          </w:p>
        </w:tc>
      </w:tr>
      <w:tr w14:paraId="670648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731E41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994AAA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79FE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D0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-0.10 (-0.27 to 0.07)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BA04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-1.23 (-4.33 to 1.86)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0F4A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-1.35 (-2.41 to -0.25)</w:t>
            </w:r>
          </w:p>
        </w:tc>
      </w:tr>
      <w:tr w14:paraId="1889C3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59CCD8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91EE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All-adjusted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67A4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3751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32.0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CD96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37.0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6C0A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20.9</w:t>
            </w:r>
          </w:p>
        </w:tc>
      </w:tr>
      <w:tr w14:paraId="7A521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26430A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821F44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B0DE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044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24.5–35.0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8633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12.0–48.0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BF52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12.0–22.0</w:t>
            </w:r>
          </w:p>
        </w:tc>
      </w:tr>
      <w:tr w14:paraId="6ECF13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8DC13B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50A706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8D54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5D9A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-0.11 (-0.25 to 0.03)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B04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-0.52 (-1.99 to 0.82)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58DD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-1.01 (-1.94 to -0.06)</w:t>
            </w:r>
          </w:p>
        </w:tc>
      </w:tr>
      <w:tr w14:paraId="103A94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D7C0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EPTB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792B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Unadjusted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469D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1D21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16.7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EFB5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5E16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26.9</w:t>
            </w:r>
          </w:p>
        </w:tc>
      </w:tr>
      <w:tr w14:paraId="274E14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178EC5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302FED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179C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9DFC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15.0–32.0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41F3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12.0–35.5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0EE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12.0–48.0</w:t>
            </w:r>
          </w:p>
        </w:tc>
      </w:tr>
      <w:tr w14:paraId="7274A8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414D85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429CD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23A6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67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-0.02 (-0.07 to 0.02)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A28D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-0.48 (-1.81 to 0.77)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F444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-0.06 (-0.82 to 0.67)</w:t>
            </w:r>
          </w:p>
        </w:tc>
      </w:tr>
      <w:tr w14:paraId="47D7ED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83C4F9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190E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Age-adjusted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497F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F53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30.4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8390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32.5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6FCC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27.6</w:t>
            </w:r>
          </w:p>
        </w:tc>
      </w:tr>
      <w:tr w14:paraId="549897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0ACE99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50BB15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609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347D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16.0–34.5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4CCE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12.0–36.5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2572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13.0–48.0</w:t>
            </w:r>
          </w:p>
        </w:tc>
      </w:tr>
      <w:tr w14:paraId="52155F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5B3AC7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134F7C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79CC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A41B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-0.01 (-0.08 to 0.05)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E357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-0.49 (-1.76 to 0.68)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DA81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-0.09 (-1.02 to 0.78)</w:t>
            </w:r>
          </w:p>
        </w:tc>
      </w:tr>
      <w:tr w14:paraId="4D1514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8AC540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E2F7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All-adjusted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1D53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(months)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22C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29.6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7C8C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32.8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073A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27.7</w:t>
            </w:r>
          </w:p>
        </w:tc>
      </w:tr>
      <w:tr w14:paraId="267699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33D698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3A2E09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C429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Optimal IPI 95% CI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A2D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17.0–34.0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B28F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12.0–39.5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621F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12.0–48.0</w:t>
            </w:r>
          </w:p>
        </w:tc>
      </w:tr>
      <w:tr w14:paraId="136583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502" w:type="pct"/>
            <w:tcBorders>
              <w:tl2br w:val="nil"/>
              <w:tr2bl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F18085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23272B">
            <w:pPr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</w:p>
        </w:tc>
        <w:tc>
          <w:tcPr>
            <w:tcW w:w="112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1D03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Risk change (%)</w:t>
            </w:r>
          </w:p>
        </w:tc>
        <w:tc>
          <w:tcPr>
            <w:tcW w:w="886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99BF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-0.01 (-0.05 to 0.03)</w:t>
            </w:r>
          </w:p>
        </w:tc>
        <w:tc>
          <w:tcPr>
            <w:tcW w:w="880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D28E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-0.15 (-0.59 to 0.25)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C70F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-0.10 (-0.81 to 0.55)</w:t>
            </w:r>
          </w:p>
        </w:tc>
      </w:tr>
    </w:tbl>
    <w:p w14:paraId="640037BF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N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ote: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Risk change is expressed as absolute risk difference relative to the 24-month reference IPI. Values in parentheses are 95% confidence intervals.</w:t>
      </w:r>
    </w:p>
    <w:p w14:paraId="7B559F1F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ead)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var(--dsw-font-markdown-table)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766EB"/>
    <w:rsid w:val="1E116AEB"/>
    <w:rsid w:val="31956202"/>
    <w:rsid w:val="69E5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2026-07-18T11:08:52Z</dcterms:created>
  <dc:creator>Administrator</dc:creator>
  <cp:lastModifiedBy>小多</cp:lastModifiedBy>
  <dcterms:modified xsi:type="dcterms:W3CDTF">2026-07-18T11:13:27Z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eyJoZGlkIjoiODNiYjZlMDUxY2Y0YjIzMWZjMzk2NjJlYmQ4YjdiYzAiLCJ1c2VySWQiOiIzMjcyMzMwNzgifQ==</vt:lpwstr>
  </property>
  <property fmtid="{D5CDD505-2E9C-101B-9397-08002B2CF9AE}" pid="4" name="ICV">
    <vt:lpwstr>EC4775037FE14FCCA53677A4638E831C_12</vt:lpwstr>
  </property>
</Properties>
</file>