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FF160">
      <w:pPr>
        <w:pStyle w:val="5"/>
        <w:pageBreakBefore/>
        <w:spacing w:before="156" w:after="156" w:line="480" w:lineRule="auto"/>
        <w:rPr>
          <w:b/>
          <w:bCs/>
          <w:sz w:val="32"/>
          <w:szCs w:val="32"/>
        </w:rPr>
      </w:pPr>
      <w:r>
        <w:rPr>
          <w:b/>
          <w:bCs/>
          <w:sz w:val="32"/>
          <w:szCs w:val="32"/>
        </w:rPr>
        <w:t>Supplementary material</w:t>
      </w:r>
    </w:p>
    <w:p w14:paraId="4EB09F58">
      <w:pPr>
        <w:rPr>
          <w:rFonts w:hint="eastAsia"/>
        </w:rPr>
      </w:pPr>
    </w:p>
    <w:p w14:paraId="124B02E1">
      <w:pPr>
        <w:rPr>
          <w:rFonts w:ascii="Times New Roman" w:hAnsi="Times New Roman" w:cs="Times New Roman"/>
          <w:b/>
          <w:bCs/>
        </w:rPr>
      </w:pPr>
      <w:r>
        <w:rPr>
          <w:rFonts w:ascii="Times New Roman" w:hAnsi="Times New Roman" w:cs="Times New Roman"/>
          <w:b/>
          <w:bCs/>
        </w:rPr>
        <w:t>Supplementary Table S1. Primary analysis — complete numeric summary</w:t>
      </w:r>
    </w:p>
    <w:p w14:paraId="0D13C7DA">
      <w:pPr>
        <w:rPr>
          <w:rFonts w:ascii="Times New Roman" w:hAnsi="Times New Roman" w:cs="Times New Roman"/>
          <w:b/>
          <w:bCs/>
        </w:rPr>
      </w:pPr>
      <w:r>
        <w:rPr>
          <w:rFonts w:ascii="Times New Roman" w:hAnsi="Times New Roman" w:cs="Times New Roman"/>
          <w:b/>
          <w:bCs/>
        </w:rPr>
        <w:t>Supplementary Table S1-A. Omnibus and pairwise Wald tests.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1696"/>
        <w:gridCol w:w="1687"/>
        <w:gridCol w:w="1702"/>
        <w:gridCol w:w="1712"/>
      </w:tblGrid>
      <w:tr w14:paraId="7D03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3F31AB8A">
            <w:pPr>
              <w:jc w:val="center"/>
              <w:rPr>
                <w:rFonts w:ascii="Times New Roman" w:hAnsi="Times New Roman" w:cs="Times New Roman"/>
              </w:rPr>
            </w:pPr>
            <w:r>
              <w:rPr>
                <w:rFonts w:ascii="Times New Roman" w:hAnsi="Times New Roman" w:cs="Times New Roman"/>
                <w:b/>
              </w:rPr>
              <w:t>Test (joint Wald, Moore–Penrose pseudo-inverse)</w:t>
            </w:r>
          </w:p>
        </w:tc>
        <w:tc>
          <w:tcPr>
            <w:tcW w:w="1696" w:type="dxa"/>
            <w:tcBorders>
              <w:top w:val="single" w:color="auto" w:sz="4" w:space="0"/>
              <w:left w:val="single" w:color="auto" w:sz="4" w:space="0"/>
              <w:bottom w:val="single" w:color="auto" w:sz="4" w:space="0"/>
              <w:right w:val="single" w:color="auto" w:sz="4" w:space="0"/>
            </w:tcBorders>
          </w:tcPr>
          <w:p w14:paraId="6F8E9091">
            <w:pPr>
              <w:jc w:val="center"/>
              <w:rPr>
                <w:rFonts w:ascii="Times New Roman" w:hAnsi="Times New Roman" w:cs="Times New Roman"/>
              </w:rPr>
            </w:pPr>
            <w:r>
              <w:rPr>
                <w:rFonts w:ascii="Times New Roman" w:hAnsi="Times New Roman" w:cs="Times New Roman"/>
                <w:b/>
              </w:rPr>
              <w:t>χ²</w:t>
            </w:r>
          </w:p>
        </w:tc>
        <w:tc>
          <w:tcPr>
            <w:tcW w:w="1687" w:type="dxa"/>
            <w:tcBorders>
              <w:top w:val="single" w:color="auto" w:sz="4" w:space="0"/>
              <w:left w:val="single" w:color="auto" w:sz="4" w:space="0"/>
              <w:bottom w:val="single" w:color="auto" w:sz="4" w:space="0"/>
              <w:right w:val="single" w:color="auto" w:sz="4" w:space="0"/>
            </w:tcBorders>
          </w:tcPr>
          <w:p w14:paraId="4B4CF6CC">
            <w:pPr>
              <w:jc w:val="center"/>
              <w:rPr>
                <w:rFonts w:ascii="Times New Roman" w:hAnsi="Times New Roman" w:cs="Times New Roman"/>
              </w:rPr>
            </w:pPr>
            <w:r>
              <w:rPr>
                <w:rFonts w:ascii="Times New Roman" w:hAnsi="Times New Roman" w:cs="Times New Roman"/>
                <w:b/>
              </w:rPr>
              <w:t>df</w:t>
            </w:r>
          </w:p>
        </w:tc>
        <w:tc>
          <w:tcPr>
            <w:tcW w:w="1702" w:type="dxa"/>
            <w:tcBorders>
              <w:top w:val="single" w:color="auto" w:sz="4" w:space="0"/>
              <w:left w:val="single" w:color="auto" w:sz="4" w:space="0"/>
              <w:bottom w:val="single" w:color="auto" w:sz="4" w:space="0"/>
              <w:right w:val="single" w:color="auto" w:sz="4" w:space="0"/>
            </w:tcBorders>
          </w:tcPr>
          <w:p w14:paraId="62A4CE25">
            <w:pPr>
              <w:jc w:val="center"/>
              <w:rPr>
                <w:rFonts w:ascii="Times New Roman" w:hAnsi="Times New Roman" w:cs="Times New Roman"/>
              </w:rPr>
            </w:pPr>
            <w:r>
              <w:rPr>
                <w:rFonts w:ascii="Times New Roman" w:hAnsi="Times New Roman" w:cs="Times New Roman"/>
                <w:b/>
              </w:rPr>
              <w:t>P</w:t>
            </w:r>
          </w:p>
        </w:tc>
        <w:tc>
          <w:tcPr>
            <w:tcW w:w="1712" w:type="dxa"/>
            <w:tcBorders>
              <w:top w:val="single" w:color="auto" w:sz="4" w:space="0"/>
              <w:left w:val="single" w:color="auto" w:sz="4" w:space="0"/>
              <w:bottom w:val="single" w:color="auto" w:sz="4" w:space="0"/>
              <w:right w:val="single" w:color="auto" w:sz="4" w:space="0"/>
            </w:tcBorders>
          </w:tcPr>
          <w:p w14:paraId="678539B4">
            <w:pPr>
              <w:jc w:val="center"/>
              <w:rPr>
                <w:rFonts w:ascii="Times New Roman" w:hAnsi="Times New Roman" w:cs="Times New Roman"/>
              </w:rPr>
            </w:pPr>
            <w:r>
              <w:rPr>
                <w:rFonts w:ascii="Times New Roman" w:hAnsi="Times New Roman" w:cs="Times New Roman"/>
                <w:b/>
              </w:rPr>
              <w:t>Bonferroni ×3</w:t>
            </w:r>
          </w:p>
        </w:tc>
      </w:tr>
      <w:tr w14:paraId="78E0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112590B4">
            <w:pPr>
              <w:jc w:val="center"/>
              <w:rPr>
                <w:rFonts w:ascii="Times New Roman" w:hAnsi="Times New Roman" w:cs="Times New Roman"/>
              </w:rPr>
            </w:pPr>
            <w:r>
              <w:rPr>
                <w:rFonts w:ascii="Times New Roman" w:hAnsi="Times New Roman" w:cs="Times New Roman"/>
              </w:rPr>
              <w:t>Temp_7d spline, overall (CN reference)</w:t>
            </w:r>
          </w:p>
        </w:tc>
        <w:tc>
          <w:tcPr>
            <w:tcW w:w="1696" w:type="dxa"/>
            <w:tcBorders>
              <w:top w:val="single" w:color="auto" w:sz="4" w:space="0"/>
              <w:left w:val="single" w:color="auto" w:sz="4" w:space="0"/>
              <w:bottom w:val="single" w:color="auto" w:sz="4" w:space="0"/>
              <w:right w:val="single" w:color="auto" w:sz="4" w:space="0"/>
            </w:tcBorders>
          </w:tcPr>
          <w:p w14:paraId="692D0FBF">
            <w:pPr>
              <w:jc w:val="center"/>
              <w:rPr>
                <w:rFonts w:ascii="Times New Roman" w:hAnsi="Times New Roman" w:cs="Times New Roman"/>
              </w:rPr>
            </w:pPr>
            <w:r>
              <w:rPr>
                <w:rFonts w:ascii="Times New Roman" w:hAnsi="Times New Roman" w:cs="Times New Roman"/>
              </w:rPr>
              <w:t>82.76</w:t>
            </w:r>
          </w:p>
        </w:tc>
        <w:tc>
          <w:tcPr>
            <w:tcW w:w="1687" w:type="dxa"/>
            <w:tcBorders>
              <w:top w:val="single" w:color="auto" w:sz="4" w:space="0"/>
              <w:left w:val="single" w:color="auto" w:sz="4" w:space="0"/>
              <w:bottom w:val="single" w:color="auto" w:sz="4" w:space="0"/>
              <w:right w:val="single" w:color="auto" w:sz="4" w:space="0"/>
            </w:tcBorders>
          </w:tcPr>
          <w:p w14:paraId="00C201BC">
            <w:pPr>
              <w:jc w:val="center"/>
              <w:rPr>
                <w:rFonts w:ascii="Times New Roman" w:hAnsi="Times New Roman" w:cs="Times New Roman"/>
              </w:rPr>
            </w:pPr>
            <w:r>
              <w:rPr>
                <w:rFonts w:ascii="Times New Roman" w:hAnsi="Times New Roman" w:cs="Times New Roman"/>
              </w:rPr>
              <w:t>2</w:t>
            </w:r>
          </w:p>
        </w:tc>
        <w:tc>
          <w:tcPr>
            <w:tcW w:w="1702" w:type="dxa"/>
            <w:tcBorders>
              <w:top w:val="single" w:color="auto" w:sz="4" w:space="0"/>
              <w:left w:val="single" w:color="auto" w:sz="4" w:space="0"/>
              <w:bottom w:val="single" w:color="auto" w:sz="4" w:space="0"/>
              <w:right w:val="single" w:color="auto" w:sz="4" w:space="0"/>
            </w:tcBorders>
          </w:tcPr>
          <w:p w14:paraId="2DC939A1">
            <w:pPr>
              <w:jc w:val="center"/>
              <w:rPr>
                <w:rFonts w:ascii="Times New Roman" w:hAnsi="Times New Roman" w:cs="Times New Roman"/>
              </w:rPr>
            </w:pPr>
            <w:r>
              <w:rPr>
                <w:rFonts w:ascii="Times New Roman" w:hAnsi="Times New Roman" w:cs="Times New Roman"/>
              </w:rPr>
              <w:t>&lt; 0.001</w:t>
            </w:r>
          </w:p>
        </w:tc>
        <w:tc>
          <w:tcPr>
            <w:tcW w:w="1712" w:type="dxa"/>
            <w:tcBorders>
              <w:top w:val="single" w:color="auto" w:sz="4" w:space="0"/>
              <w:left w:val="single" w:color="auto" w:sz="4" w:space="0"/>
              <w:bottom w:val="single" w:color="auto" w:sz="4" w:space="0"/>
              <w:right w:val="single" w:color="auto" w:sz="4" w:space="0"/>
            </w:tcBorders>
          </w:tcPr>
          <w:p w14:paraId="1BB48F09">
            <w:pPr>
              <w:jc w:val="center"/>
              <w:rPr>
                <w:rFonts w:ascii="Times New Roman" w:hAnsi="Times New Roman" w:cs="Times New Roman"/>
              </w:rPr>
            </w:pPr>
            <w:r>
              <w:rPr>
                <w:rFonts w:ascii="Times New Roman" w:hAnsi="Times New Roman" w:cs="Times New Roman"/>
              </w:rPr>
              <w:t>—</w:t>
            </w:r>
          </w:p>
        </w:tc>
      </w:tr>
      <w:tr w14:paraId="70BD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8FC2F19">
            <w:pPr>
              <w:jc w:val="center"/>
              <w:rPr>
                <w:rFonts w:ascii="Times New Roman" w:hAnsi="Times New Roman" w:cs="Times New Roman"/>
              </w:rPr>
            </w:pPr>
            <w:r>
              <w:rPr>
                <w:rFonts w:ascii="Times New Roman" w:hAnsi="Times New Roman" w:cs="Times New Roman"/>
                <w:b/>
              </w:rPr>
              <w:t>Temp × Group, global interaction</w:t>
            </w:r>
          </w:p>
        </w:tc>
        <w:tc>
          <w:tcPr>
            <w:tcW w:w="1696" w:type="dxa"/>
            <w:tcBorders>
              <w:top w:val="single" w:color="auto" w:sz="4" w:space="0"/>
              <w:left w:val="single" w:color="auto" w:sz="4" w:space="0"/>
              <w:bottom w:val="single" w:color="auto" w:sz="4" w:space="0"/>
              <w:right w:val="single" w:color="auto" w:sz="4" w:space="0"/>
            </w:tcBorders>
          </w:tcPr>
          <w:p w14:paraId="0DA7BF1B">
            <w:pPr>
              <w:jc w:val="center"/>
              <w:rPr>
                <w:rFonts w:ascii="Times New Roman" w:hAnsi="Times New Roman" w:cs="Times New Roman"/>
              </w:rPr>
            </w:pPr>
            <w:r>
              <w:rPr>
                <w:rFonts w:ascii="Times New Roman" w:hAnsi="Times New Roman" w:cs="Times New Roman"/>
                <w:b/>
              </w:rPr>
              <w:t>18.50</w:t>
            </w:r>
          </w:p>
        </w:tc>
        <w:tc>
          <w:tcPr>
            <w:tcW w:w="1687" w:type="dxa"/>
            <w:tcBorders>
              <w:top w:val="single" w:color="auto" w:sz="4" w:space="0"/>
              <w:left w:val="single" w:color="auto" w:sz="4" w:space="0"/>
              <w:bottom w:val="single" w:color="auto" w:sz="4" w:space="0"/>
              <w:right w:val="single" w:color="auto" w:sz="4" w:space="0"/>
            </w:tcBorders>
          </w:tcPr>
          <w:p w14:paraId="775B2D4C">
            <w:pPr>
              <w:jc w:val="center"/>
              <w:rPr>
                <w:rFonts w:ascii="Times New Roman" w:hAnsi="Times New Roman" w:cs="Times New Roman"/>
              </w:rPr>
            </w:pPr>
            <w:r>
              <w:rPr>
                <w:rFonts w:ascii="Times New Roman" w:hAnsi="Times New Roman" w:cs="Times New Roman"/>
                <w:b/>
              </w:rPr>
              <w:t>4</w:t>
            </w:r>
          </w:p>
        </w:tc>
        <w:tc>
          <w:tcPr>
            <w:tcW w:w="1702" w:type="dxa"/>
            <w:tcBorders>
              <w:top w:val="single" w:color="auto" w:sz="4" w:space="0"/>
              <w:left w:val="single" w:color="auto" w:sz="4" w:space="0"/>
              <w:bottom w:val="single" w:color="auto" w:sz="4" w:space="0"/>
              <w:right w:val="single" w:color="auto" w:sz="4" w:space="0"/>
            </w:tcBorders>
          </w:tcPr>
          <w:p w14:paraId="7FE5A92D">
            <w:pPr>
              <w:jc w:val="center"/>
              <w:rPr>
                <w:rFonts w:ascii="Times New Roman" w:hAnsi="Times New Roman" w:cs="Times New Roman"/>
              </w:rPr>
            </w:pPr>
            <w:r>
              <w:rPr>
                <w:rFonts w:ascii="Times New Roman" w:hAnsi="Times New Roman" w:cs="Times New Roman"/>
                <w:b/>
              </w:rPr>
              <w:t>0.00099</w:t>
            </w:r>
          </w:p>
        </w:tc>
        <w:tc>
          <w:tcPr>
            <w:tcW w:w="1712" w:type="dxa"/>
            <w:tcBorders>
              <w:top w:val="single" w:color="auto" w:sz="4" w:space="0"/>
              <w:left w:val="single" w:color="auto" w:sz="4" w:space="0"/>
              <w:bottom w:val="single" w:color="auto" w:sz="4" w:space="0"/>
              <w:right w:val="single" w:color="auto" w:sz="4" w:space="0"/>
            </w:tcBorders>
          </w:tcPr>
          <w:p w14:paraId="28982B32">
            <w:pPr>
              <w:jc w:val="center"/>
              <w:rPr>
                <w:rFonts w:ascii="Times New Roman" w:hAnsi="Times New Roman" w:cs="Times New Roman"/>
              </w:rPr>
            </w:pPr>
            <w:r>
              <w:rPr>
                <w:rFonts w:ascii="Times New Roman" w:hAnsi="Times New Roman" w:cs="Times New Roman"/>
              </w:rPr>
              <w:t>—</w:t>
            </w:r>
          </w:p>
        </w:tc>
      </w:tr>
      <w:tr w14:paraId="6037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3ECBA04D">
            <w:pPr>
              <w:jc w:val="center"/>
              <w:rPr>
                <w:rFonts w:ascii="Times New Roman" w:hAnsi="Times New Roman" w:cs="Times New Roman"/>
              </w:rPr>
            </w:pPr>
            <w:r>
              <w:rPr>
                <w:rFonts w:ascii="Times New Roman" w:hAnsi="Times New Roman" w:cs="Times New Roman"/>
              </w:rPr>
              <w:t>MCI vs CN (Temp × MCI, both basis functions)</w:t>
            </w:r>
          </w:p>
        </w:tc>
        <w:tc>
          <w:tcPr>
            <w:tcW w:w="1696" w:type="dxa"/>
            <w:tcBorders>
              <w:top w:val="single" w:color="auto" w:sz="4" w:space="0"/>
              <w:left w:val="single" w:color="auto" w:sz="4" w:space="0"/>
              <w:bottom w:val="single" w:color="auto" w:sz="4" w:space="0"/>
              <w:right w:val="single" w:color="auto" w:sz="4" w:space="0"/>
            </w:tcBorders>
          </w:tcPr>
          <w:p w14:paraId="24D173EE">
            <w:pPr>
              <w:jc w:val="center"/>
              <w:rPr>
                <w:rFonts w:ascii="Times New Roman" w:hAnsi="Times New Roman" w:cs="Times New Roman"/>
              </w:rPr>
            </w:pPr>
            <w:r>
              <w:rPr>
                <w:rFonts w:ascii="Times New Roman" w:hAnsi="Times New Roman" w:cs="Times New Roman"/>
              </w:rPr>
              <w:t>13.95</w:t>
            </w:r>
          </w:p>
        </w:tc>
        <w:tc>
          <w:tcPr>
            <w:tcW w:w="1687" w:type="dxa"/>
            <w:tcBorders>
              <w:top w:val="single" w:color="auto" w:sz="4" w:space="0"/>
              <w:left w:val="single" w:color="auto" w:sz="4" w:space="0"/>
              <w:bottom w:val="single" w:color="auto" w:sz="4" w:space="0"/>
              <w:right w:val="single" w:color="auto" w:sz="4" w:space="0"/>
            </w:tcBorders>
          </w:tcPr>
          <w:p w14:paraId="12592FA8">
            <w:pPr>
              <w:jc w:val="center"/>
              <w:rPr>
                <w:rFonts w:ascii="Times New Roman" w:hAnsi="Times New Roman" w:cs="Times New Roman"/>
              </w:rPr>
            </w:pPr>
            <w:r>
              <w:rPr>
                <w:rFonts w:ascii="Times New Roman" w:hAnsi="Times New Roman" w:cs="Times New Roman"/>
              </w:rPr>
              <w:t>2</w:t>
            </w:r>
          </w:p>
        </w:tc>
        <w:tc>
          <w:tcPr>
            <w:tcW w:w="1702" w:type="dxa"/>
            <w:tcBorders>
              <w:top w:val="single" w:color="auto" w:sz="4" w:space="0"/>
              <w:left w:val="single" w:color="auto" w:sz="4" w:space="0"/>
              <w:bottom w:val="single" w:color="auto" w:sz="4" w:space="0"/>
              <w:right w:val="single" w:color="auto" w:sz="4" w:space="0"/>
            </w:tcBorders>
          </w:tcPr>
          <w:p w14:paraId="0285EA5F">
            <w:pPr>
              <w:jc w:val="center"/>
              <w:rPr>
                <w:rFonts w:ascii="Times New Roman" w:hAnsi="Times New Roman" w:cs="Times New Roman"/>
              </w:rPr>
            </w:pPr>
            <w:r>
              <w:rPr>
                <w:rFonts w:ascii="Times New Roman" w:hAnsi="Times New Roman" w:cs="Times New Roman"/>
              </w:rPr>
              <w:t>0.00094</w:t>
            </w:r>
          </w:p>
        </w:tc>
        <w:tc>
          <w:tcPr>
            <w:tcW w:w="1712" w:type="dxa"/>
            <w:tcBorders>
              <w:top w:val="single" w:color="auto" w:sz="4" w:space="0"/>
              <w:left w:val="single" w:color="auto" w:sz="4" w:space="0"/>
              <w:bottom w:val="single" w:color="auto" w:sz="4" w:space="0"/>
              <w:right w:val="single" w:color="auto" w:sz="4" w:space="0"/>
            </w:tcBorders>
          </w:tcPr>
          <w:p w14:paraId="667CE3AD">
            <w:pPr>
              <w:jc w:val="center"/>
              <w:rPr>
                <w:rFonts w:ascii="Times New Roman" w:hAnsi="Times New Roman" w:cs="Times New Roman"/>
              </w:rPr>
            </w:pPr>
            <w:r>
              <w:rPr>
                <w:rFonts w:ascii="Times New Roman" w:hAnsi="Times New Roman" w:cs="Times New Roman"/>
                <w:b/>
              </w:rPr>
              <w:t>0.0028</w:t>
            </w:r>
          </w:p>
        </w:tc>
      </w:tr>
      <w:tr w14:paraId="264D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2D06B68">
            <w:pPr>
              <w:jc w:val="center"/>
              <w:rPr>
                <w:rFonts w:ascii="Times New Roman" w:hAnsi="Times New Roman" w:cs="Times New Roman"/>
              </w:rPr>
            </w:pPr>
            <w:r>
              <w:rPr>
                <w:rFonts w:ascii="Times New Roman" w:hAnsi="Times New Roman" w:cs="Times New Roman"/>
              </w:rPr>
              <w:t>VD vs CN (Temp × VD, both basis functions)</w:t>
            </w:r>
          </w:p>
        </w:tc>
        <w:tc>
          <w:tcPr>
            <w:tcW w:w="1696" w:type="dxa"/>
            <w:tcBorders>
              <w:top w:val="single" w:color="auto" w:sz="4" w:space="0"/>
              <w:left w:val="single" w:color="auto" w:sz="4" w:space="0"/>
              <w:bottom w:val="single" w:color="auto" w:sz="4" w:space="0"/>
              <w:right w:val="single" w:color="auto" w:sz="4" w:space="0"/>
            </w:tcBorders>
          </w:tcPr>
          <w:p w14:paraId="50B53F1C">
            <w:pPr>
              <w:jc w:val="center"/>
              <w:rPr>
                <w:rFonts w:ascii="Times New Roman" w:hAnsi="Times New Roman" w:cs="Times New Roman"/>
              </w:rPr>
            </w:pPr>
            <w:r>
              <w:rPr>
                <w:rFonts w:ascii="Times New Roman" w:hAnsi="Times New Roman" w:cs="Times New Roman"/>
              </w:rPr>
              <w:t>1.21</w:t>
            </w:r>
          </w:p>
        </w:tc>
        <w:tc>
          <w:tcPr>
            <w:tcW w:w="1687" w:type="dxa"/>
            <w:tcBorders>
              <w:top w:val="single" w:color="auto" w:sz="4" w:space="0"/>
              <w:left w:val="single" w:color="auto" w:sz="4" w:space="0"/>
              <w:bottom w:val="single" w:color="auto" w:sz="4" w:space="0"/>
              <w:right w:val="single" w:color="auto" w:sz="4" w:space="0"/>
            </w:tcBorders>
          </w:tcPr>
          <w:p w14:paraId="5442F634">
            <w:pPr>
              <w:jc w:val="center"/>
              <w:rPr>
                <w:rFonts w:ascii="Times New Roman" w:hAnsi="Times New Roman" w:cs="Times New Roman"/>
              </w:rPr>
            </w:pPr>
            <w:r>
              <w:rPr>
                <w:rFonts w:ascii="Times New Roman" w:hAnsi="Times New Roman" w:cs="Times New Roman"/>
              </w:rPr>
              <w:t>2</w:t>
            </w:r>
          </w:p>
        </w:tc>
        <w:tc>
          <w:tcPr>
            <w:tcW w:w="1702" w:type="dxa"/>
            <w:tcBorders>
              <w:top w:val="single" w:color="auto" w:sz="4" w:space="0"/>
              <w:left w:val="single" w:color="auto" w:sz="4" w:space="0"/>
              <w:bottom w:val="single" w:color="auto" w:sz="4" w:space="0"/>
              <w:right w:val="single" w:color="auto" w:sz="4" w:space="0"/>
            </w:tcBorders>
          </w:tcPr>
          <w:p w14:paraId="27EC0B59">
            <w:pPr>
              <w:jc w:val="center"/>
              <w:rPr>
                <w:rFonts w:ascii="Times New Roman" w:hAnsi="Times New Roman" w:cs="Times New Roman"/>
              </w:rPr>
            </w:pPr>
            <w:r>
              <w:rPr>
                <w:rFonts w:ascii="Times New Roman" w:hAnsi="Times New Roman" w:cs="Times New Roman"/>
              </w:rPr>
              <w:t>0.546</w:t>
            </w:r>
          </w:p>
        </w:tc>
        <w:tc>
          <w:tcPr>
            <w:tcW w:w="1712" w:type="dxa"/>
            <w:tcBorders>
              <w:top w:val="single" w:color="auto" w:sz="4" w:space="0"/>
              <w:left w:val="single" w:color="auto" w:sz="4" w:space="0"/>
              <w:bottom w:val="single" w:color="auto" w:sz="4" w:space="0"/>
              <w:right w:val="single" w:color="auto" w:sz="4" w:space="0"/>
            </w:tcBorders>
          </w:tcPr>
          <w:p w14:paraId="257C22BC">
            <w:pPr>
              <w:jc w:val="center"/>
              <w:rPr>
                <w:rFonts w:ascii="Times New Roman" w:hAnsi="Times New Roman" w:cs="Times New Roman"/>
              </w:rPr>
            </w:pPr>
            <w:r>
              <w:rPr>
                <w:rFonts w:ascii="Times New Roman" w:hAnsi="Times New Roman" w:cs="Times New Roman"/>
              </w:rPr>
              <w:t>1.000</w:t>
            </w:r>
          </w:p>
        </w:tc>
      </w:tr>
      <w:tr w14:paraId="3C1D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7F546891">
            <w:pPr>
              <w:jc w:val="center"/>
              <w:rPr>
                <w:rFonts w:ascii="Times New Roman" w:hAnsi="Times New Roman" w:cs="Times New Roman"/>
              </w:rPr>
            </w:pPr>
            <w:r>
              <w:rPr>
                <w:rFonts w:ascii="Times New Roman" w:hAnsi="Times New Roman" w:cs="Times New Roman"/>
                <w:b/>
              </w:rPr>
              <w:t>Direct MCI vs VD contrast (differences of the two interaction sets)</w:t>
            </w:r>
          </w:p>
        </w:tc>
        <w:tc>
          <w:tcPr>
            <w:tcW w:w="1696" w:type="dxa"/>
            <w:tcBorders>
              <w:top w:val="single" w:color="auto" w:sz="4" w:space="0"/>
              <w:left w:val="single" w:color="auto" w:sz="4" w:space="0"/>
              <w:bottom w:val="single" w:color="auto" w:sz="4" w:space="0"/>
              <w:right w:val="single" w:color="auto" w:sz="4" w:space="0"/>
            </w:tcBorders>
          </w:tcPr>
          <w:p w14:paraId="643C85CC">
            <w:pPr>
              <w:jc w:val="center"/>
              <w:rPr>
                <w:rFonts w:ascii="Times New Roman" w:hAnsi="Times New Roman" w:cs="Times New Roman"/>
              </w:rPr>
            </w:pPr>
            <w:r>
              <w:rPr>
                <w:rFonts w:ascii="Times New Roman" w:hAnsi="Times New Roman" w:cs="Times New Roman"/>
                <w:b/>
              </w:rPr>
              <w:t>8.84</w:t>
            </w:r>
          </w:p>
        </w:tc>
        <w:tc>
          <w:tcPr>
            <w:tcW w:w="1687" w:type="dxa"/>
            <w:tcBorders>
              <w:top w:val="single" w:color="auto" w:sz="4" w:space="0"/>
              <w:left w:val="single" w:color="auto" w:sz="4" w:space="0"/>
              <w:bottom w:val="single" w:color="auto" w:sz="4" w:space="0"/>
              <w:right w:val="single" w:color="auto" w:sz="4" w:space="0"/>
            </w:tcBorders>
          </w:tcPr>
          <w:p w14:paraId="00E5DE85">
            <w:pPr>
              <w:jc w:val="center"/>
              <w:rPr>
                <w:rFonts w:ascii="Times New Roman" w:hAnsi="Times New Roman" w:cs="Times New Roman"/>
              </w:rPr>
            </w:pPr>
            <w:r>
              <w:rPr>
                <w:rFonts w:ascii="Times New Roman" w:hAnsi="Times New Roman" w:cs="Times New Roman"/>
                <w:b/>
              </w:rPr>
              <w:t>2</w:t>
            </w:r>
          </w:p>
        </w:tc>
        <w:tc>
          <w:tcPr>
            <w:tcW w:w="1702" w:type="dxa"/>
            <w:tcBorders>
              <w:top w:val="single" w:color="auto" w:sz="4" w:space="0"/>
              <w:left w:val="single" w:color="auto" w:sz="4" w:space="0"/>
              <w:bottom w:val="single" w:color="auto" w:sz="4" w:space="0"/>
              <w:right w:val="single" w:color="auto" w:sz="4" w:space="0"/>
            </w:tcBorders>
          </w:tcPr>
          <w:p w14:paraId="0D964E04">
            <w:pPr>
              <w:jc w:val="center"/>
              <w:rPr>
                <w:rFonts w:ascii="Times New Roman" w:hAnsi="Times New Roman" w:cs="Times New Roman"/>
              </w:rPr>
            </w:pPr>
            <w:r>
              <w:rPr>
                <w:rFonts w:ascii="Times New Roman" w:hAnsi="Times New Roman" w:cs="Times New Roman"/>
                <w:b/>
              </w:rPr>
              <w:t>0.0120</w:t>
            </w:r>
          </w:p>
        </w:tc>
        <w:tc>
          <w:tcPr>
            <w:tcW w:w="1712" w:type="dxa"/>
            <w:tcBorders>
              <w:top w:val="single" w:color="auto" w:sz="4" w:space="0"/>
              <w:left w:val="single" w:color="auto" w:sz="4" w:space="0"/>
              <w:bottom w:val="single" w:color="auto" w:sz="4" w:space="0"/>
              <w:right w:val="single" w:color="auto" w:sz="4" w:space="0"/>
            </w:tcBorders>
          </w:tcPr>
          <w:p w14:paraId="5A3B9DAF">
            <w:pPr>
              <w:jc w:val="center"/>
              <w:rPr>
                <w:rFonts w:ascii="Times New Roman" w:hAnsi="Times New Roman" w:cs="Times New Roman"/>
              </w:rPr>
            </w:pPr>
            <w:r>
              <w:rPr>
                <w:rFonts w:ascii="Times New Roman" w:hAnsi="Times New Roman" w:cs="Times New Roman"/>
                <w:b/>
              </w:rPr>
              <w:t>0.0360</w:t>
            </w:r>
          </w:p>
        </w:tc>
      </w:tr>
    </w:tbl>
    <w:p w14:paraId="05401F37">
      <w:pPr>
        <w:rPr>
          <w:rFonts w:ascii="Times New Roman" w:hAnsi="Times New Roman" w:cs="Times New Roman"/>
        </w:rPr>
      </w:pPr>
      <w:r>
        <w:rPr>
          <w:rFonts w:ascii="Times New Roman" w:hAnsi="Times New Roman" w:cs="Times New Roman"/>
        </w:rPr>
        <w:t>All quantities below are from the single primary model (restricted cubic spline for Temp_7d with 3 knots at 2.33, 18.29 and 28.92 °C; random intercept and random slope for time; REML), fitted to 2,046 observations from 571 participants. Fixed effects comprise 32 parameters including the intercept (31 non-intercept terms). This table is the source of every effect number quoted in the Results and in the Abstract.</w:t>
      </w:r>
    </w:p>
    <w:p w14:paraId="296E98EB">
      <w:pPr>
        <w:rPr>
          <w:rFonts w:ascii="Times New Roman" w:hAnsi="Times New Roman" w:cs="Times New Roman"/>
        </w:rPr>
      </w:pPr>
      <w:r>
        <w:rPr>
          <w:rFonts w:ascii="Times New Roman" w:hAnsi="Times New Roman" w:cs="Times New Roman"/>
        </w:rPr>
        <w:t>Because temperature is modelled with two basis functions, every effect is a multi-degree-of-freedom joint test; single-coefficient P-values are not reported. Wald rather than likelihood-ratio tests are used because the models are fitted by REML, under which LRTs for fixed effects are not valid.</w:t>
      </w:r>
    </w:p>
    <w:p w14:paraId="43C38FB7">
      <w:pPr>
        <w:rPr>
          <w:rFonts w:ascii="Times New Roman" w:hAnsi="Times New Roman" w:cs="Times New Roman"/>
        </w:rPr>
      </w:pPr>
    </w:p>
    <w:p w14:paraId="01A5F182">
      <w:pPr>
        <w:rPr>
          <w:rFonts w:ascii="Times New Roman" w:hAnsi="Times New Roman" w:cs="Times New Roman"/>
        </w:rPr>
      </w:pPr>
      <w:r>
        <w:rPr>
          <w:rFonts w:ascii="Times New Roman" w:hAnsi="Times New Roman" w:cs="Times New Roman"/>
          <w:b/>
        </w:rPr>
        <w:t>Supplementary Table S1-B. Peak, near-peak range and decrements.</w:t>
      </w:r>
    </w:p>
    <w:tbl>
      <w:tblPr>
        <w:tblStyle w:val="3"/>
        <w:tblW w:w="8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9"/>
        <w:gridCol w:w="1645"/>
        <w:gridCol w:w="1647"/>
        <w:gridCol w:w="1704"/>
        <w:gridCol w:w="1689"/>
      </w:tblGrid>
      <w:tr w14:paraId="7F5D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9" w:type="dxa"/>
            <w:tcBorders>
              <w:top w:val="single" w:color="auto" w:sz="4" w:space="0"/>
              <w:left w:val="single" w:color="auto" w:sz="4" w:space="0"/>
              <w:bottom w:val="single" w:color="auto" w:sz="4" w:space="0"/>
              <w:right w:val="single" w:color="auto" w:sz="4" w:space="0"/>
            </w:tcBorders>
          </w:tcPr>
          <w:p w14:paraId="6EB17175">
            <w:pPr>
              <w:rPr>
                <w:rFonts w:ascii="Times New Roman" w:hAnsi="Times New Roman" w:cs="Times New Roman"/>
              </w:rPr>
            </w:pPr>
            <w:r>
              <w:rPr>
                <w:rFonts w:ascii="Times New Roman" w:hAnsi="Times New Roman" w:cs="Times New Roman"/>
                <w:b/>
              </w:rPr>
              <w:t>Curve</w:t>
            </w:r>
          </w:p>
        </w:tc>
        <w:tc>
          <w:tcPr>
            <w:tcW w:w="1645" w:type="dxa"/>
            <w:tcBorders>
              <w:top w:val="single" w:color="auto" w:sz="4" w:space="0"/>
              <w:left w:val="single" w:color="auto" w:sz="4" w:space="0"/>
              <w:bottom w:val="single" w:color="auto" w:sz="4" w:space="0"/>
              <w:right w:val="single" w:color="auto" w:sz="4" w:space="0"/>
            </w:tcBorders>
          </w:tcPr>
          <w:p w14:paraId="285A75B7">
            <w:pPr>
              <w:rPr>
                <w:rFonts w:ascii="Times New Roman" w:hAnsi="Times New Roman" w:cs="Times New Roman"/>
              </w:rPr>
            </w:pPr>
            <w:r>
              <w:rPr>
                <w:rFonts w:ascii="Times New Roman" w:hAnsi="Times New Roman" w:cs="Times New Roman"/>
                <w:b/>
              </w:rPr>
              <w:t>Peak, °C (bootstrap 95% CI)</w:t>
            </w:r>
          </w:p>
        </w:tc>
        <w:tc>
          <w:tcPr>
            <w:tcW w:w="1647" w:type="dxa"/>
            <w:tcBorders>
              <w:top w:val="single" w:color="auto" w:sz="4" w:space="0"/>
              <w:left w:val="single" w:color="auto" w:sz="4" w:space="0"/>
              <w:bottom w:val="single" w:color="auto" w:sz="4" w:space="0"/>
              <w:right w:val="single" w:color="auto" w:sz="4" w:space="0"/>
            </w:tcBorders>
          </w:tcPr>
          <w:p w14:paraId="3162A9A6">
            <w:pPr>
              <w:rPr>
                <w:rFonts w:ascii="Times New Roman" w:hAnsi="Times New Roman" w:cs="Times New Roman"/>
              </w:rPr>
            </w:pPr>
            <w:r>
              <w:rPr>
                <w:rFonts w:ascii="Times New Roman" w:hAnsi="Times New Roman" w:cs="Times New Roman"/>
                <w:b/>
              </w:rPr>
              <w:t>Near-peak range, °C (within 0.1 point of peak)</w:t>
            </w:r>
          </w:p>
        </w:tc>
        <w:tc>
          <w:tcPr>
            <w:tcW w:w="1704" w:type="dxa"/>
            <w:tcBorders>
              <w:top w:val="single" w:color="auto" w:sz="4" w:space="0"/>
              <w:left w:val="single" w:color="auto" w:sz="4" w:space="0"/>
              <w:bottom w:val="single" w:color="auto" w:sz="4" w:space="0"/>
              <w:right w:val="single" w:color="auto" w:sz="4" w:space="0"/>
            </w:tcBorders>
          </w:tcPr>
          <w:p w14:paraId="311319AD">
            <w:pPr>
              <w:rPr>
                <w:rFonts w:ascii="Times New Roman" w:hAnsi="Times New Roman" w:cs="Times New Roman"/>
              </w:rPr>
            </w:pPr>
            <w:r>
              <w:rPr>
                <w:rFonts w:ascii="Times New Roman" w:hAnsi="Times New Roman" w:cs="Times New Roman"/>
                <w:b/>
              </w:rPr>
              <w:t>Δ at P90 = 28.92 °C, points (95% CI)</w:t>
            </w:r>
          </w:p>
        </w:tc>
        <w:tc>
          <w:tcPr>
            <w:tcW w:w="1689" w:type="dxa"/>
            <w:tcBorders>
              <w:top w:val="single" w:color="auto" w:sz="4" w:space="0"/>
              <w:left w:val="single" w:color="auto" w:sz="4" w:space="0"/>
              <w:bottom w:val="single" w:color="auto" w:sz="4" w:space="0"/>
              <w:right w:val="single" w:color="auto" w:sz="4" w:space="0"/>
            </w:tcBorders>
          </w:tcPr>
          <w:p w14:paraId="44CCC98E">
            <w:pPr>
              <w:rPr>
                <w:rFonts w:ascii="Times New Roman" w:hAnsi="Times New Roman" w:cs="Times New Roman"/>
              </w:rPr>
            </w:pPr>
            <w:r>
              <w:rPr>
                <w:rFonts w:ascii="Times New Roman" w:hAnsi="Times New Roman" w:cs="Times New Roman"/>
                <w:b/>
              </w:rPr>
              <w:t>Δ at P10 = 2.33 °C, points (95% CI)</w:t>
            </w:r>
          </w:p>
        </w:tc>
      </w:tr>
      <w:tr w14:paraId="2CE5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9" w:type="dxa"/>
            <w:tcBorders>
              <w:top w:val="single" w:color="auto" w:sz="4" w:space="0"/>
              <w:left w:val="single" w:color="auto" w:sz="4" w:space="0"/>
              <w:bottom w:val="single" w:color="auto" w:sz="4" w:space="0"/>
              <w:right w:val="single" w:color="auto" w:sz="4" w:space="0"/>
            </w:tcBorders>
          </w:tcPr>
          <w:p w14:paraId="329DE086">
            <w:pPr>
              <w:rPr>
                <w:rFonts w:ascii="Times New Roman" w:hAnsi="Times New Roman" w:cs="Times New Roman"/>
              </w:rPr>
            </w:pPr>
            <w:r>
              <w:rPr>
                <w:rFonts w:ascii="Times New Roman" w:hAnsi="Times New Roman" w:cs="Times New Roman"/>
              </w:rPr>
              <w:t>CN (reference)</w:t>
            </w:r>
          </w:p>
        </w:tc>
        <w:tc>
          <w:tcPr>
            <w:tcW w:w="1645" w:type="dxa"/>
            <w:tcBorders>
              <w:top w:val="single" w:color="auto" w:sz="4" w:space="0"/>
              <w:left w:val="single" w:color="auto" w:sz="4" w:space="0"/>
              <w:bottom w:val="single" w:color="auto" w:sz="4" w:space="0"/>
              <w:right w:val="single" w:color="auto" w:sz="4" w:space="0"/>
            </w:tcBorders>
          </w:tcPr>
          <w:p w14:paraId="6DBB350A">
            <w:pPr>
              <w:rPr>
                <w:rFonts w:ascii="Times New Roman" w:hAnsi="Times New Roman" w:cs="Times New Roman"/>
              </w:rPr>
            </w:pPr>
            <w:r>
              <w:rPr>
                <w:rFonts w:ascii="Times New Roman" w:hAnsi="Times New Roman" w:cs="Times New Roman"/>
                <w:b/>
              </w:rPr>
              <w:t>14.2 (12.9–15.2)</w:t>
            </w:r>
          </w:p>
        </w:tc>
        <w:tc>
          <w:tcPr>
            <w:tcW w:w="1647" w:type="dxa"/>
            <w:tcBorders>
              <w:top w:val="single" w:color="auto" w:sz="4" w:space="0"/>
              <w:left w:val="single" w:color="auto" w:sz="4" w:space="0"/>
              <w:bottom w:val="single" w:color="auto" w:sz="4" w:space="0"/>
              <w:right w:val="single" w:color="auto" w:sz="4" w:space="0"/>
            </w:tcBorders>
          </w:tcPr>
          <w:p w14:paraId="41EEC1F6">
            <w:pPr>
              <w:rPr>
                <w:rFonts w:ascii="Times New Roman" w:hAnsi="Times New Roman" w:cs="Times New Roman"/>
              </w:rPr>
            </w:pPr>
            <w:r>
              <w:rPr>
                <w:rFonts w:ascii="Times New Roman" w:hAnsi="Times New Roman" w:cs="Times New Roman"/>
              </w:rPr>
              <w:t>9.3–18.5</w:t>
            </w:r>
          </w:p>
        </w:tc>
        <w:tc>
          <w:tcPr>
            <w:tcW w:w="1704" w:type="dxa"/>
            <w:tcBorders>
              <w:top w:val="single" w:color="auto" w:sz="4" w:space="0"/>
              <w:left w:val="single" w:color="auto" w:sz="4" w:space="0"/>
              <w:bottom w:val="single" w:color="auto" w:sz="4" w:space="0"/>
              <w:right w:val="single" w:color="auto" w:sz="4" w:space="0"/>
            </w:tcBorders>
          </w:tcPr>
          <w:p w14:paraId="7F93C19F">
            <w:pPr>
              <w:rPr>
                <w:rFonts w:ascii="Times New Roman" w:hAnsi="Times New Roman" w:cs="Times New Roman"/>
              </w:rPr>
            </w:pPr>
            <w:r>
              <w:rPr>
                <w:rFonts w:ascii="Times New Roman" w:hAnsi="Times New Roman" w:cs="Times New Roman"/>
                <w:b/>
              </w:rPr>
              <w:t>−1.07 (−1.32, −0.83)</w:t>
            </w:r>
          </w:p>
        </w:tc>
        <w:tc>
          <w:tcPr>
            <w:tcW w:w="1689" w:type="dxa"/>
            <w:tcBorders>
              <w:top w:val="single" w:color="auto" w:sz="4" w:space="0"/>
              <w:left w:val="single" w:color="auto" w:sz="4" w:space="0"/>
              <w:bottom w:val="single" w:color="auto" w:sz="4" w:space="0"/>
              <w:right w:val="single" w:color="auto" w:sz="4" w:space="0"/>
            </w:tcBorders>
          </w:tcPr>
          <w:p w14:paraId="6277E6FF">
            <w:pPr>
              <w:rPr>
                <w:rFonts w:ascii="Times New Roman" w:hAnsi="Times New Roman" w:cs="Times New Roman"/>
              </w:rPr>
            </w:pPr>
            <w:r>
              <w:rPr>
                <w:rFonts w:ascii="Times New Roman" w:hAnsi="Times New Roman" w:cs="Times New Roman"/>
                <w:b/>
              </w:rPr>
              <w:t>−0.45 (−0.64, −0.27)</w:t>
            </w:r>
          </w:p>
        </w:tc>
      </w:tr>
      <w:tr w14:paraId="72A7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9" w:type="dxa"/>
            <w:tcBorders>
              <w:top w:val="single" w:color="auto" w:sz="4" w:space="0"/>
              <w:left w:val="single" w:color="auto" w:sz="4" w:space="0"/>
              <w:bottom w:val="single" w:color="auto" w:sz="4" w:space="0"/>
              <w:right w:val="single" w:color="auto" w:sz="4" w:space="0"/>
            </w:tcBorders>
          </w:tcPr>
          <w:p w14:paraId="03A0D618">
            <w:pPr>
              <w:rPr>
                <w:rFonts w:ascii="Times New Roman" w:hAnsi="Times New Roman" w:cs="Times New Roman"/>
              </w:rPr>
            </w:pPr>
            <w:r>
              <w:rPr>
                <w:rFonts w:ascii="Times New Roman" w:hAnsi="Times New Roman" w:cs="Times New Roman"/>
              </w:rPr>
              <w:t>MCI</w:t>
            </w:r>
          </w:p>
        </w:tc>
        <w:tc>
          <w:tcPr>
            <w:tcW w:w="1645" w:type="dxa"/>
            <w:tcBorders>
              <w:top w:val="single" w:color="auto" w:sz="4" w:space="0"/>
              <w:left w:val="single" w:color="auto" w:sz="4" w:space="0"/>
              <w:bottom w:val="single" w:color="auto" w:sz="4" w:space="0"/>
              <w:right w:val="single" w:color="auto" w:sz="4" w:space="0"/>
            </w:tcBorders>
          </w:tcPr>
          <w:p w14:paraId="4C42113D">
            <w:pPr>
              <w:rPr>
                <w:rFonts w:ascii="Times New Roman" w:hAnsi="Times New Roman" w:cs="Times New Roman"/>
              </w:rPr>
            </w:pPr>
            <w:r>
              <w:rPr>
                <w:rFonts w:ascii="Times New Roman" w:hAnsi="Times New Roman" w:cs="Times New Roman"/>
                <w:b/>
              </w:rPr>
              <w:t>14.7 (13.9–15.4)</w:t>
            </w:r>
          </w:p>
        </w:tc>
        <w:tc>
          <w:tcPr>
            <w:tcW w:w="1647" w:type="dxa"/>
            <w:tcBorders>
              <w:top w:val="single" w:color="auto" w:sz="4" w:space="0"/>
              <w:left w:val="single" w:color="auto" w:sz="4" w:space="0"/>
              <w:bottom w:val="single" w:color="auto" w:sz="4" w:space="0"/>
              <w:right w:val="single" w:color="auto" w:sz="4" w:space="0"/>
            </w:tcBorders>
          </w:tcPr>
          <w:p w14:paraId="1D9C25AF">
            <w:pPr>
              <w:rPr>
                <w:rFonts w:ascii="Times New Roman" w:hAnsi="Times New Roman" w:cs="Times New Roman"/>
              </w:rPr>
            </w:pPr>
            <w:r>
              <w:rPr>
                <w:rFonts w:ascii="Times New Roman" w:hAnsi="Times New Roman" w:cs="Times New Roman"/>
              </w:rPr>
              <w:t>10.7–18.2</w:t>
            </w:r>
          </w:p>
        </w:tc>
        <w:tc>
          <w:tcPr>
            <w:tcW w:w="1704" w:type="dxa"/>
            <w:tcBorders>
              <w:top w:val="single" w:color="auto" w:sz="4" w:space="0"/>
              <w:left w:val="single" w:color="auto" w:sz="4" w:space="0"/>
              <w:bottom w:val="single" w:color="auto" w:sz="4" w:space="0"/>
              <w:right w:val="single" w:color="auto" w:sz="4" w:space="0"/>
            </w:tcBorders>
          </w:tcPr>
          <w:p w14:paraId="0A5E59DC">
            <w:pPr>
              <w:rPr>
                <w:rFonts w:ascii="Times New Roman" w:hAnsi="Times New Roman" w:cs="Times New Roman"/>
              </w:rPr>
            </w:pPr>
            <w:r>
              <w:rPr>
                <w:rFonts w:ascii="Times New Roman" w:hAnsi="Times New Roman" w:cs="Times New Roman"/>
                <w:b/>
              </w:rPr>
              <w:t>−1.45 (−1.66, −1.24)</w:t>
            </w:r>
          </w:p>
        </w:tc>
        <w:tc>
          <w:tcPr>
            <w:tcW w:w="1689" w:type="dxa"/>
            <w:tcBorders>
              <w:top w:val="single" w:color="auto" w:sz="4" w:space="0"/>
              <w:left w:val="single" w:color="auto" w:sz="4" w:space="0"/>
              <w:bottom w:val="single" w:color="auto" w:sz="4" w:space="0"/>
              <w:right w:val="single" w:color="auto" w:sz="4" w:space="0"/>
            </w:tcBorders>
          </w:tcPr>
          <w:p w14:paraId="60A9F1A3">
            <w:pPr>
              <w:rPr>
                <w:rFonts w:ascii="Times New Roman" w:hAnsi="Times New Roman" w:cs="Times New Roman"/>
              </w:rPr>
            </w:pPr>
            <w:r>
              <w:rPr>
                <w:rFonts w:ascii="Times New Roman" w:hAnsi="Times New Roman" w:cs="Times New Roman"/>
                <w:b/>
              </w:rPr>
              <w:t>−0.73 (−0.89, −0.57)</w:t>
            </w:r>
          </w:p>
        </w:tc>
      </w:tr>
      <w:tr w14:paraId="03F1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9" w:type="dxa"/>
            <w:tcBorders>
              <w:top w:val="single" w:color="auto" w:sz="4" w:space="0"/>
              <w:left w:val="single" w:color="auto" w:sz="4" w:space="0"/>
              <w:bottom w:val="single" w:color="auto" w:sz="4" w:space="0"/>
              <w:right w:val="single" w:color="auto" w:sz="4" w:space="0"/>
            </w:tcBorders>
          </w:tcPr>
          <w:p w14:paraId="2B84AE80">
            <w:pPr>
              <w:rPr>
                <w:rFonts w:ascii="Times New Roman" w:hAnsi="Times New Roman" w:cs="Times New Roman"/>
              </w:rPr>
            </w:pPr>
            <w:r>
              <w:rPr>
                <w:rFonts w:ascii="Times New Roman" w:hAnsi="Times New Roman" w:cs="Times New Roman"/>
              </w:rPr>
              <w:t>VD</w:t>
            </w:r>
          </w:p>
        </w:tc>
        <w:tc>
          <w:tcPr>
            <w:tcW w:w="1645" w:type="dxa"/>
            <w:tcBorders>
              <w:top w:val="single" w:color="auto" w:sz="4" w:space="0"/>
              <w:left w:val="single" w:color="auto" w:sz="4" w:space="0"/>
              <w:bottom w:val="single" w:color="auto" w:sz="4" w:space="0"/>
              <w:right w:val="single" w:color="auto" w:sz="4" w:space="0"/>
            </w:tcBorders>
          </w:tcPr>
          <w:p w14:paraId="1C2735A6">
            <w:pPr>
              <w:rPr>
                <w:rFonts w:ascii="Times New Roman" w:hAnsi="Times New Roman" w:cs="Times New Roman"/>
              </w:rPr>
            </w:pPr>
            <w:r>
              <w:rPr>
                <w:rFonts w:ascii="Times New Roman" w:hAnsi="Times New Roman" w:cs="Times New Roman"/>
                <w:b/>
              </w:rPr>
              <w:t>13.5 (11.6–14.9)</w:t>
            </w:r>
          </w:p>
        </w:tc>
        <w:tc>
          <w:tcPr>
            <w:tcW w:w="1647" w:type="dxa"/>
            <w:tcBorders>
              <w:top w:val="single" w:color="auto" w:sz="4" w:space="0"/>
              <w:left w:val="single" w:color="auto" w:sz="4" w:space="0"/>
              <w:bottom w:val="single" w:color="auto" w:sz="4" w:space="0"/>
              <w:right w:val="single" w:color="auto" w:sz="4" w:space="0"/>
            </w:tcBorders>
          </w:tcPr>
          <w:p w14:paraId="2741F048">
            <w:pPr>
              <w:rPr>
                <w:rFonts w:ascii="Times New Roman" w:hAnsi="Times New Roman" w:cs="Times New Roman"/>
              </w:rPr>
            </w:pPr>
            <w:r>
              <w:rPr>
                <w:rFonts w:ascii="Times New Roman" w:hAnsi="Times New Roman" w:cs="Times New Roman"/>
              </w:rPr>
              <w:t>8.5–17.9</w:t>
            </w:r>
          </w:p>
        </w:tc>
        <w:tc>
          <w:tcPr>
            <w:tcW w:w="1704" w:type="dxa"/>
            <w:tcBorders>
              <w:top w:val="single" w:color="auto" w:sz="4" w:space="0"/>
              <w:left w:val="single" w:color="auto" w:sz="4" w:space="0"/>
              <w:bottom w:val="single" w:color="auto" w:sz="4" w:space="0"/>
              <w:right w:val="single" w:color="auto" w:sz="4" w:space="0"/>
            </w:tcBorders>
          </w:tcPr>
          <w:p w14:paraId="27ABBEDE">
            <w:pPr>
              <w:rPr>
                <w:rFonts w:ascii="Times New Roman" w:hAnsi="Times New Roman" w:cs="Times New Roman"/>
              </w:rPr>
            </w:pPr>
            <w:r>
              <w:rPr>
                <w:rFonts w:ascii="Times New Roman" w:hAnsi="Times New Roman" w:cs="Times New Roman"/>
                <w:b/>
              </w:rPr>
              <w:t>−1.17 (−1.47, −0.88)</w:t>
            </w:r>
          </w:p>
        </w:tc>
        <w:tc>
          <w:tcPr>
            <w:tcW w:w="1689" w:type="dxa"/>
            <w:tcBorders>
              <w:top w:val="single" w:color="auto" w:sz="4" w:space="0"/>
              <w:left w:val="single" w:color="auto" w:sz="4" w:space="0"/>
              <w:bottom w:val="single" w:color="auto" w:sz="4" w:space="0"/>
              <w:right w:val="single" w:color="auto" w:sz="4" w:space="0"/>
            </w:tcBorders>
          </w:tcPr>
          <w:p w14:paraId="02C613C8">
            <w:pPr>
              <w:rPr>
                <w:rFonts w:ascii="Times New Roman" w:hAnsi="Times New Roman" w:cs="Times New Roman"/>
              </w:rPr>
            </w:pPr>
            <w:r>
              <w:rPr>
                <w:rFonts w:ascii="Times New Roman" w:hAnsi="Times New Roman" w:cs="Times New Roman"/>
                <w:b/>
              </w:rPr>
              <w:t>−0.39 (−0.62, −0.16)</w:t>
            </w:r>
          </w:p>
        </w:tc>
      </w:tr>
      <w:tr w14:paraId="3B1D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9" w:type="dxa"/>
            <w:tcBorders>
              <w:top w:val="single" w:color="auto" w:sz="4" w:space="0"/>
              <w:left w:val="single" w:color="auto" w:sz="4" w:space="0"/>
              <w:bottom w:val="single" w:color="auto" w:sz="4" w:space="0"/>
              <w:right w:val="single" w:color="auto" w:sz="4" w:space="0"/>
            </w:tcBorders>
          </w:tcPr>
          <w:p w14:paraId="67443E67">
            <w:pPr>
              <w:rPr>
                <w:rFonts w:ascii="Times New Roman" w:hAnsi="Times New Roman" w:cs="Times New Roman"/>
              </w:rPr>
            </w:pPr>
            <w:r>
              <w:rPr>
                <w:rFonts w:ascii="Times New Roman" w:hAnsi="Times New Roman" w:cs="Times New Roman"/>
              </w:rPr>
              <w:t>Group-size-weighted marginal curve (165 / 320 / 86)</w:t>
            </w:r>
          </w:p>
        </w:tc>
        <w:tc>
          <w:tcPr>
            <w:tcW w:w="1645" w:type="dxa"/>
            <w:tcBorders>
              <w:top w:val="single" w:color="auto" w:sz="4" w:space="0"/>
              <w:left w:val="single" w:color="auto" w:sz="4" w:space="0"/>
              <w:bottom w:val="single" w:color="auto" w:sz="4" w:space="0"/>
              <w:right w:val="single" w:color="auto" w:sz="4" w:space="0"/>
            </w:tcBorders>
          </w:tcPr>
          <w:p w14:paraId="401AD3D2">
            <w:pPr>
              <w:rPr>
                <w:rFonts w:ascii="Times New Roman" w:hAnsi="Times New Roman" w:cs="Times New Roman"/>
              </w:rPr>
            </w:pPr>
            <w:r>
              <w:rPr>
                <w:rFonts w:ascii="Times New Roman" w:hAnsi="Times New Roman" w:cs="Times New Roman"/>
                <w:b/>
              </w:rPr>
              <w:t>14.4</w:t>
            </w:r>
          </w:p>
        </w:tc>
        <w:tc>
          <w:tcPr>
            <w:tcW w:w="1647" w:type="dxa"/>
            <w:tcBorders>
              <w:top w:val="single" w:color="auto" w:sz="4" w:space="0"/>
              <w:left w:val="single" w:color="auto" w:sz="4" w:space="0"/>
              <w:bottom w:val="single" w:color="auto" w:sz="4" w:space="0"/>
              <w:right w:val="single" w:color="auto" w:sz="4" w:space="0"/>
            </w:tcBorders>
          </w:tcPr>
          <w:p w14:paraId="603CE4BF">
            <w:pPr>
              <w:rPr>
                <w:rFonts w:ascii="Times New Roman" w:hAnsi="Times New Roman" w:cs="Times New Roman"/>
              </w:rPr>
            </w:pPr>
            <w:r>
              <w:rPr>
                <w:rFonts w:ascii="Times New Roman" w:hAnsi="Times New Roman" w:cs="Times New Roman"/>
              </w:rPr>
              <w:t>10.1–18.2</w:t>
            </w:r>
          </w:p>
        </w:tc>
        <w:tc>
          <w:tcPr>
            <w:tcW w:w="1704" w:type="dxa"/>
            <w:tcBorders>
              <w:top w:val="single" w:color="auto" w:sz="4" w:space="0"/>
              <w:left w:val="single" w:color="auto" w:sz="4" w:space="0"/>
              <w:bottom w:val="single" w:color="auto" w:sz="4" w:space="0"/>
              <w:right w:val="single" w:color="auto" w:sz="4" w:space="0"/>
            </w:tcBorders>
          </w:tcPr>
          <w:p w14:paraId="1B205BD7">
            <w:pPr>
              <w:rPr>
                <w:rFonts w:ascii="Times New Roman" w:hAnsi="Times New Roman" w:cs="Times New Roman"/>
              </w:rPr>
            </w:pPr>
            <w:r>
              <w:rPr>
                <w:rFonts w:ascii="Times New Roman" w:hAnsi="Times New Roman" w:cs="Times New Roman"/>
              </w:rPr>
              <w:t>−1.20</w:t>
            </w:r>
          </w:p>
        </w:tc>
        <w:tc>
          <w:tcPr>
            <w:tcW w:w="1689" w:type="dxa"/>
            <w:tcBorders>
              <w:top w:val="single" w:color="auto" w:sz="4" w:space="0"/>
              <w:left w:val="single" w:color="auto" w:sz="4" w:space="0"/>
              <w:bottom w:val="single" w:color="auto" w:sz="4" w:space="0"/>
              <w:right w:val="single" w:color="auto" w:sz="4" w:space="0"/>
            </w:tcBorders>
          </w:tcPr>
          <w:p w14:paraId="43700286">
            <w:pPr>
              <w:rPr>
                <w:rFonts w:ascii="Times New Roman" w:hAnsi="Times New Roman" w:cs="Times New Roman"/>
              </w:rPr>
            </w:pPr>
            <w:r>
              <w:rPr>
                <w:rFonts w:ascii="Times New Roman" w:hAnsi="Times New Roman" w:cs="Times New Roman"/>
              </w:rPr>
              <w:t>−0.50</w:t>
            </w:r>
          </w:p>
        </w:tc>
      </w:tr>
      <w:tr w14:paraId="3309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9" w:type="dxa"/>
            <w:tcBorders>
              <w:top w:val="single" w:color="auto" w:sz="4" w:space="0"/>
              <w:left w:val="single" w:color="auto" w:sz="4" w:space="0"/>
              <w:bottom w:val="single" w:color="auto" w:sz="4" w:space="0"/>
              <w:right w:val="single" w:color="auto" w:sz="4" w:space="0"/>
            </w:tcBorders>
          </w:tcPr>
          <w:p w14:paraId="7C132545">
            <w:pPr>
              <w:rPr>
                <w:rFonts w:ascii="Times New Roman" w:hAnsi="Times New Roman" w:cs="Times New Roman"/>
              </w:rPr>
            </w:pPr>
            <w:r>
              <w:rPr>
                <w:rFonts w:ascii="Times New Roman" w:hAnsi="Times New Roman" w:cs="Times New Roman"/>
              </w:rPr>
              <w:t>Whole-sample curve, pre-specified, no interaction term</w:t>
            </w:r>
          </w:p>
        </w:tc>
        <w:tc>
          <w:tcPr>
            <w:tcW w:w="1645" w:type="dxa"/>
            <w:tcBorders>
              <w:top w:val="single" w:color="auto" w:sz="4" w:space="0"/>
              <w:left w:val="single" w:color="auto" w:sz="4" w:space="0"/>
              <w:bottom w:val="single" w:color="auto" w:sz="4" w:space="0"/>
              <w:right w:val="single" w:color="auto" w:sz="4" w:space="0"/>
            </w:tcBorders>
          </w:tcPr>
          <w:p w14:paraId="0589BE02">
            <w:pPr>
              <w:rPr>
                <w:rFonts w:ascii="Times New Roman" w:hAnsi="Times New Roman" w:cs="Times New Roman"/>
              </w:rPr>
            </w:pPr>
            <w:r>
              <w:rPr>
                <w:rFonts w:ascii="Times New Roman" w:hAnsi="Times New Roman" w:cs="Times New Roman"/>
                <w:b/>
              </w:rPr>
              <w:t>14.4</w:t>
            </w:r>
          </w:p>
        </w:tc>
        <w:tc>
          <w:tcPr>
            <w:tcW w:w="1647" w:type="dxa"/>
            <w:tcBorders>
              <w:top w:val="single" w:color="auto" w:sz="4" w:space="0"/>
              <w:left w:val="single" w:color="auto" w:sz="4" w:space="0"/>
              <w:bottom w:val="single" w:color="auto" w:sz="4" w:space="0"/>
              <w:right w:val="single" w:color="auto" w:sz="4" w:space="0"/>
            </w:tcBorders>
          </w:tcPr>
          <w:p w14:paraId="104B029C">
            <w:pPr>
              <w:rPr>
                <w:rFonts w:ascii="Times New Roman" w:hAnsi="Times New Roman" w:cs="Times New Roman"/>
              </w:rPr>
            </w:pPr>
            <w:r>
              <w:rPr>
                <w:rFonts w:ascii="Times New Roman" w:hAnsi="Times New Roman" w:cs="Times New Roman"/>
                <w:b/>
              </w:rPr>
              <w:t>10.1–18.3</w:t>
            </w:r>
          </w:p>
        </w:tc>
        <w:tc>
          <w:tcPr>
            <w:tcW w:w="1704" w:type="dxa"/>
            <w:tcBorders>
              <w:top w:val="single" w:color="auto" w:sz="4" w:space="0"/>
              <w:left w:val="single" w:color="auto" w:sz="4" w:space="0"/>
              <w:bottom w:val="single" w:color="auto" w:sz="4" w:space="0"/>
              <w:right w:val="single" w:color="auto" w:sz="4" w:space="0"/>
            </w:tcBorders>
          </w:tcPr>
          <w:p w14:paraId="28AFD0C6">
            <w:pPr>
              <w:rPr>
                <w:rFonts w:ascii="Times New Roman" w:hAnsi="Times New Roman" w:cs="Times New Roman"/>
              </w:rPr>
            </w:pPr>
            <w:r>
              <w:rPr>
                <w:rFonts w:ascii="Times New Roman" w:hAnsi="Times New Roman" w:cs="Times New Roman"/>
              </w:rPr>
              <w:t>—</w:t>
            </w:r>
          </w:p>
        </w:tc>
        <w:tc>
          <w:tcPr>
            <w:tcW w:w="1689" w:type="dxa"/>
            <w:tcBorders>
              <w:top w:val="single" w:color="auto" w:sz="4" w:space="0"/>
              <w:left w:val="single" w:color="auto" w:sz="4" w:space="0"/>
              <w:bottom w:val="single" w:color="auto" w:sz="4" w:space="0"/>
              <w:right w:val="single" w:color="auto" w:sz="4" w:space="0"/>
            </w:tcBorders>
          </w:tcPr>
          <w:p w14:paraId="7BE8F4F2">
            <w:pPr>
              <w:rPr>
                <w:rFonts w:ascii="Times New Roman" w:hAnsi="Times New Roman" w:cs="Times New Roman"/>
              </w:rPr>
            </w:pPr>
            <w:r>
              <w:rPr>
                <w:rFonts w:ascii="Times New Roman" w:hAnsi="Times New Roman" w:cs="Times New Roman"/>
              </w:rPr>
              <w:t>—</w:t>
            </w:r>
          </w:p>
        </w:tc>
      </w:tr>
    </w:tbl>
    <w:p w14:paraId="20E76953">
      <w:pPr>
        <w:rPr>
          <w:rFonts w:ascii="Times New Roman" w:hAnsi="Times New Roman" w:cs="Times New Roman"/>
        </w:rPr>
      </w:pPr>
      <w:r>
        <w:rPr>
          <w:rFonts w:ascii="Times New Roman" w:hAnsi="Times New Roman" w:cs="Times New Roman"/>
        </w:rPr>
        <w:t>Reference point for decrements is the curve maximum of each group (see Supplementary Methods S1.6 for the delta-method and cluster-bootstrap derivation). Temperature scale: minimum −2.94 °C, P10 2.33 °C, median 18.29 °C, P90 28.92 °C, maximum 32.00 °C.</w:t>
      </w:r>
    </w:p>
    <w:p w14:paraId="395C6F0A">
      <w:pPr>
        <w:rPr>
          <w:rFonts w:ascii="Times New Roman" w:hAnsi="Times New Roman" w:cs="Times New Roman"/>
        </w:rPr>
      </w:pPr>
      <w:r>
        <w:rPr>
          <w:rFonts w:ascii="Times New Roman" w:hAnsi="Times New Roman" w:cs="Times New Roman"/>
        </w:rPr>
        <w:t>The near-peak range quoted in the main text (10.1–18.3 °C) is that of the pre-specified whole-sample model without an interaction term, which is the specification in which it was defined. The 0.1-point threshold is arbitrary and is not a clinical threshold; bootstrap resampling shows the endpoints of these ranges to be unstable, so the ranges should be read only as descriptions of the flat region of the fitted curve.</w:t>
      </w:r>
    </w:p>
    <w:p w14:paraId="4778C46E">
      <w:pPr>
        <w:rPr>
          <w:rFonts w:ascii="Times New Roman" w:hAnsi="Times New Roman" w:cs="Times New Roman"/>
        </w:rPr>
      </w:pPr>
    </w:p>
    <w:p w14:paraId="2DC40A77">
      <w:pPr>
        <w:rPr>
          <w:rFonts w:ascii="Times New Roman" w:hAnsi="Times New Roman" w:cs="Times New Roman"/>
        </w:rPr>
      </w:pPr>
      <w:r>
        <w:rPr>
          <w:rFonts w:ascii="Times New Roman" w:hAnsi="Times New Roman" w:cs="Times New Roman"/>
          <w:b/>
        </w:rPr>
        <w:t>Supplementary Table S1-C. Variance components and model fit.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58"/>
      </w:tblGrid>
      <w:tr w14:paraId="457E9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7C068C64">
            <w:pPr>
              <w:rPr>
                <w:rFonts w:ascii="Times New Roman" w:hAnsi="Times New Roman" w:cs="Times New Roman"/>
              </w:rPr>
            </w:pPr>
            <w:r>
              <w:rPr>
                <w:rFonts w:ascii="Times New Roman" w:hAnsi="Times New Roman" w:cs="Times New Roman"/>
                <w:b/>
              </w:rPr>
              <w:t>Component</w:t>
            </w:r>
          </w:p>
        </w:tc>
        <w:tc>
          <w:tcPr>
            <w:tcW w:w="4258" w:type="dxa"/>
            <w:tcBorders>
              <w:top w:val="single" w:color="auto" w:sz="4" w:space="0"/>
              <w:left w:val="single" w:color="auto" w:sz="4" w:space="0"/>
              <w:bottom w:val="single" w:color="auto" w:sz="4" w:space="0"/>
              <w:right w:val="single" w:color="auto" w:sz="4" w:space="0"/>
            </w:tcBorders>
          </w:tcPr>
          <w:p w14:paraId="2244D3D0">
            <w:pPr>
              <w:rPr>
                <w:rFonts w:ascii="Times New Roman" w:hAnsi="Times New Roman" w:cs="Times New Roman"/>
              </w:rPr>
            </w:pPr>
            <w:r>
              <w:rPr>
                <w:rFonts w:ascii="Times New Roman" w:hAnsi="Times New Roman" w:cs="Times New Roman"/>
                <w:b/>
              </w:rPr>
              <w:t>Estimate</w:t>
            </w:r>
          </w:p>
        </w:tc>
      </w:tr>
      <w:tr w14:paraId="4112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23E2E88C">
            <w:pPr>
              <w:rPr>
                <w:rFonts w:ascii="Times New Roman" w:hAnsi="Times New Roman" w:cs="Times New Roman"/>
              </w:rPr>
            </w:pPr>
            <w:r>
              <w:rPr>
                <w:rFonts w:ascii="Times New Roman" w:hAnsi="Times New Roman" w:cs="Times New Roman"/>
              </w:rPr>
              <w:t>Random intercept variance, σ²_b0</w:t>
            </w:r>
          </w:p>
        </w:tc>
        <w:tc>
          <w:tcPr>
            <w:tcW w:w="4258" w:type="dxa"/>
            <w:tcBorders>
              <w:top w:val="single" w:color="auto" w:sz="4" w:space="0"/>
              <w:left w:val="single" w:color="auto" w:sz="4" w:space="0"/>
              <w:bottom w:val="single" w:color="auto" w:sz="4" w:space="0"/>
              <w:right w:val="single" w:color="auto" w:sz="4" w:space="0"/>
            </w:tcBorders>
          </w:tcPr>
          <w:p w14:paraId="52FFF97B">
            <w:pPr>
              <w:rPr>
                <w:rFonts w:ascii="Times New Roman" w:hAnsi="Times New Roman" w:cs="Times New Roman"/>
              </w:rPr>
            </w:pPr>
            <w:r>
              <w:rPr>
                <w:rFonts w:ascii="Times New Roman" w:hAnsi="Times New Roman" w:cs="Times New Roman"/>
              </w:rPr>
              <w:t>0.891</w:t>
            </w:r>
          </w:p>
        </w:tc>
      </w:tr>
      <w:tr w14:paraId="7B8C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0961D3CF">
            <w:pPr>
              <w:rPr>
                <w:rFonts w:ascii="Times New Roman" w:hAnsi="Times New Roman" w:cs="Times New Roman"/>
              </w:rPr>
            </w:pPr>
            <w:r>
              <w:rPr>
                <w:rFonts w:ascii="Times New Roman" w:hAnsi="Times New Roman" w:cs="Times New Roman"/>
              </w:rPr>
              <w:t>Random slope variance (per month), σ²_b1</w:t>
            </w:r>
          </w:p>
        </w:tc>
        <w:tc>
          <w:tcPr>
            <w:tcW w:w="4258" w:type="dxa"/>
            <w:tcBorders>
              <w:top w:val="single" w:color="auto" w:sz="4" w:space="0"/>
              <w:left w:val="single" w:color="auto" w:sz="4" w:space="0"/>
              <w:bottom w:val="single" w:color="auto" w:sz="4" w:space="0"/>
              <w:right w:val="single" w:color="auto" w:sz="4" w:space="0"/>
            </w:tcBorders>
          </w:tcPr>
          <w:p w14:paraId="090763CD">
            <w:pPr>
              <w:rPr>
                <w:rFonts w:ascii="Times New Roman" w:hAnsi="Times New Roman" w:cs="Times New Roman"/>
              </w:rPr>
            </w:pPr>
            <w:r>
              <w:rPr>
                <w:rFonts w:ascii="Times New Roman" w:hAnsi="Times New Roman" w:cs="Times New Roman"/>
              </w:rPr>
              <w:t>0.0192</w:t>
            </w:r>
          </w:p>
        </w:tc>
      </w:tr>
      <w:tr w14:paraId="6786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527524B1">
            <w:pPr>
              <w:rPr>
                <w:rFonts w:ascii="Times New Roman" w:hAnsi="Times New Roman" w:cs="Times New Roman"/>
              </w:rPr>
            </w:pPr>
            <w:r>
              <w:rPr>
                <w:rFonts w:ascii="Times New Roman" w:hAnsi="Times New Roman" w:cs="Times New Roman"/>
              </w:rPr>
              <w:t>Intercept–slope covariance, σ01</w:t>
            </w:r>
          </w:p>
        </w:tc>
        <w:tc>
          <w:tcPr>
            <w:tcW w:w="4258" w:type="dxa"/>
            <w:tcBorders>
              <w:top w:val="single" w:color="auto" w:sz="4" w:space="0"/>
              <w:left w:val="single" w:color="auto" w:sz="4" w:space="0"/>
              <w:bottom w:val="single" w:color="auto" w:sz="4" w:space="0"/>
              <w:right w:val="single" w:color="auto" w:sz="4" w:space="0"/>
            </w:tcBorders>
          </w:tcPr>
          <w:p w14:paraId="730D7D21">
            <w:pPr>
              <w:rPr>
                <w:rFonts w:ascii="Times New Roman" w:hAnsi="Times New Roman" w:cs="Times New Roman"/>
              </w:rPr>
            </w:pPr>
            <w:r>
              <w:rPr>
                <w:rFonts w:ascii="Times New Roman" w:hAnsi="Times New Roman" w:cs="Times New Roman"/>
              </w:rPr>
              <w:t>−0.0502</w:t>
            </w:r>
          </w:p>
        </w:tc>
      </w:tr>
      <w:tr w14:paraId="667C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2600F42C">
            <w:pPr>
              <w:rPr>
                <w:rFonts w:ascii="Times New Roman" w:hAnsi="Times New Roman" w:cs="Times New Roman"/>
              </w:rPr>
            </w:pPr>
            <w:r>
              <w:rPr>
                <w:rFonts w:ascii="Times New Roman" w:hAnsi="Times New Roman" w:cs="Times New Roman"/>
              </w:rPr>
              <w:t>Intercept–slope correlation</w:t>
            </w:r>
          </w:p>
        </w:tc>
        <w:tc>
          <w:tcPr>
            <w:tcW w:w="4258" w:type="dxa"/>
            <w:tcBorders>
              <w:top w:val="single" w:color="auto" w:sz="4" w:space="0"/>
              <w:left w:val="single" w:color="auto" w:sz="4" w:space="0"/>
              <w:bottom w:val="single" w:color="auto" w:sz="4" w:space="0"/>
              <w:right w:val="single" w:color="auto" w:sz="4" w:space="0"/>
            </w:tcBorders>
          </w:tcPr>
          <w:p w14:paraId="0DA3F861">
            <w:pPr>
              <w:rPr>
                <w:rFonts w:ascii="Times New Roman" w:hAnsi="Times New Roman" w:cs="Times New Roman"/>
              </w:rPr>
            </w:pPr>
            <w:r>
              <w:rPr>
                <w:rFonts w:ascii="Times New Roman" w:hAnsi="Times New Roman" w:cs="Times New Roman"/>
              </w:rPr>
              <w:t>−0.384</w:t>
            </w:r>
          </w:p>
        </w:tc>
      </w:tr>
      <w:tr w14:paraId="0707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4D1AE783">
            <w:pPr>
              <w:rPr>
                <w:rFonts w:ascii="Times New Roman" w:hAnsi="Times New Roman" w:cs="Times New Roman"/>
              </w:rPr>
            </w:pPr>
            <w:r>
              <w:rPr>
                <w:rFonts w:ascii="Times New Roman" w:hAnsi="Times New Roman" w:cs="Times New Roman"/>
              </w:rPr>
              <w:t>Residual variance, σ²_ε</w:t>
            </w:r>
          </w:p>
        </w:tc>
        <w:tc>
          <w:tcPr>
            <w:tcW w:w="4258" w:type="dxa"/>
            <w:tcBorders>
              <w:top w:val="single" w:color="auto" w:sz="4" w:space="0"/>
              <w:left w:val="single" w:color="auto" w:sz="4" w:space="0"/>
              <w:bottom w:val="single" w:color="auto" w:sz="4" w:space="0"/>
              <w:right w:val="single" w:color="auto" w:sz="4" w:space="0"/>
            </w:tcBorders>
          </w:tcPr>
          <w:p w14:paraId="1C306109">
            <w:pPr>
              <w:rPr>
                <w:rFonts w:ascii="Times New Roman" w:hAnsi="Times New Roman" w:cs="Times New Roman"/>
              </w:rPr>
            </w:pPr>
            <w:r>
              <w:rPr>
                <w:rFonts w:ascii="Times New Roman" w:hAnsi="Times New Roman" w:cs="Times New Roman"/>
              </w:rPr>
              <w:t>0.512</w:t>
            </w:r>
          </w:p>
        </w:tc>
      </w:tr>
      <w:tr w14:paraId="1491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41B8671D">
            <w:pPr>
              <w:rPr>
                <w:rFonts w:ascii="Times New Roman" w:hAnsi="Times New Roman" w:cs="Times New Roman"/>
              </w:rPr>
            </w:pPr>
            <w:r>
              <w:rPr>
                <w:rFonts w:ascii="Times New Roman" w:hAnsi="Times New Roman" w:cs="Times New Roman"/>
              </w:rPr>
              <w:t>Marginal R² (Nakagawa–Schielzeth)</w:t>
            </w:r>
          </w:p>
        </w:tc>
        <w:tc>
          <w:tcPr>
            <w:tcW w:w="4258" w:type="dxa"/>
            <w:tcBorders>
              <w:top w:val="single" w:color="auto" w:sz="4" w:space="0"/>
              <w:left w:val="single" w:color="auto" w:sz="4" w:space="0"/>
              <w:bottom w:val="single" w:color="auto" w:sz="4" w:space="0"/>
              <w:right w:val="single" w:color="auto" w:sz="4" w:space="0"/>
            </w:tcBorders>
          </w:tcPr>
          <w:p w14:paraId="5A589D26">
            <w:pPr>
              <w:rPr>
                <w:rFonts w:ascii="Times New Roman" w:hAnsi="Times New Roman" w:cs="Times New Roman"/>
              </w:rPr>
            </w:pPr>
            <w:r>
              <w:rPr>
                <w:rFonts w:ascii="Times New Roman" w:hAnsi="Times New Roman" w:cs="Times New Roman"/>
              </w:rPr>
              <w:t>0.930</w:t>
            </w:r>
          </w:p>
        </w:tc>
      </w:tr>
      <w:tr w14:paraId="521B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3164BF94">
            <w:pPr>
              <w:rPr>
                <w:rFonts w:ascii="Times New Roman" w:hAnsi="Times New Roman" w:cs="Times New Roman"/>
              </w:rPr>
            </w:pPr>
            <w:r>
              <w:rPr>
                <w:rFonts w:ascii="Times New Roman" w:hAnsi="Times New Roman" w:cs="Times New Roman"/>
              </w:rPr>
              <w:t>Conditional R²</w:t>
            </w:r>
          </w:p>
        </w:tc>
        <w:tc>
          <w:tcPr>
            <w:tcW w:w="4258" w:type="dxa"/>
            <w:tcBorders>
              <w:top w:val="single" w:color="auto" w:sz="4" w:space="0"/>
              <w:left w:val="single" w:color="auto" w:sz="4" w:space="0"/>
              <w:bottom w:val="single" w:color="auto" w:sz="4" w:space="0"/>
              <w:right w:val="single" w:color="auto" w:sz="4" w:space="0"/>
            </w:tcBorders>
          </w:tcPr>
          <w:p w14:paraId="01165DDF">
            <w:pPr>
              <w:rPr>
                <w:rFonts w:ascii="Times New Roman" w:hAnsi="Times New Roman" w:cs="Times New Roman"/>
              </w:rPr>
            </w:pPr>
            <w:r>
              <w:rPr>
                <w:rFonts w:ascii="Times New Roman" w:hAnsi="Times New Roman" w:cs="Times New Roman"/>
              </w:rPr>
              <w:t>0.981</w:t>
            </w:r>
          </w:p>
        </w:tc>
      </w:tr>
      <w:tr w14:paraId="4C4E7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13055E2A">
            <w:pPr>
              <w:rPr>
                <w:rFonts w:ascii="Times New Roman" w:hAnsi="Times New Roman" w:cs="Times New Roman"/>
              </w:rPr>
            </w:pPr>
            <w:r>
              <w:rPr>
                <w:rFonts w:ascii="Times New Roman" w:hAnsi="Times New Roman" w:cs="Times New Roman"/>
              </w:rPr>
              <w:t>REML log-likelihood</w:t>
            </w:r>
          </w:p>
        </w:tc>
        <w:tc>
          <w:tcPr>
            <w:tcW w:w="4258" w:type="dxa"/>
            <w:tcBorders>
              <w:top w:val="single" w:color="auto" w:sz="4" w:space="0"/>
              <w:left w:val="single" w:color="auto" w:sz="4" w:space="0"/>
              <w:bottom w:val="single" w:color="auto" w:sz="4" w:space="0"/>
              <w:right w:val="single" w:color="auto" w:sz="4" w:space="0"/>
            </w:tcBorders>
          </w:tcPr>
          <w:p w14:paraId="4FFA319F">
            <w:pPr>
              <w:rPr>
                <w:rFonts w:ascii="Times New Roman" w:hAnsi="Times New Roman" w:cs="Times New Roman"/>
              </w:rPr>
            </w:pPr>
            <w:r>
              <w:rPr>
                <w:rFonts w:ascii="Times New Roman" w:hAnsi="Times New Roman" w:cs="Times New Roman"/>
              </w:rPr>
              <w:t>−3,052.72</w:t>
            </w:r>
          </w:p>
        </w:tc>
      </w:tr>
      <w:tr w14:paraId="19E4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79ED55AD">
            <w:pPr>
              <w:rPr>
                <w:rFonts w:ascii="Times New Roman" w:hAnsi="Times New Roman" w:cs="Times New Roman"/>
              </w:rPr>
            </w:pPr>
            <w:r>
              <w:rPr>
                <w:rFonts w:ascii="Times New Roman" w:hAnsi="Times New Roman" w:cs="Times New Roman"/>
              </w:rPr>
              <w:t>Observations / participants</w:t>
            </w:r>
          </w:p>
        </w:tc>
        <w:tc>
          <w:tcPr>
            <w:tcW w:w="4258" w:type="dxa"/>
            <w:tcBorders>
              <w:top w:val="single" w:color="auto" w:sz="4" w:space="0"/>
              <w:left w:val="single" w:color="auto" w:sz="4" w:space="0"/>
              <w:bottom w:val="single" w:color="auto" w:sz="4" w:space="0"/>
              <w:right w:val="single" w:color="auto" w:sz="4" w:space="0"/>
            </w:tcBorders>
          </w:tcPr>
          <w:p w14:paraId="20FCB626">
            <w:pPr>
              <w:rPr>
                <w:rFonts w:ascii="Times New Roman" w:hAnsi="Times New Roman" w:cs="Times New Roman"/>
              </w:rPr>
            </w:pPr>
            <w:r>
              <w:rPr>
                <w:rFonts w:ascii="Times New Roman" w:hAnsi="Times New Roman" w:cs="Times New Roman"/>
              </w:rPr>
              <w:t>2,046 / 571</w:t>
            </w:r>
          </w:p>
        </w:tc>
      </w:tr>
      <w:tr w14:paraId="0353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Borders>
              <w:top w:val="single" w:color="auto" w:sz="4" w:space="0"/>
              <w:left w:val="single" w:color="auto" w:sz="4" w:space="0"/>
              <w:bottom w:val="single" w:color="auto" w:sz="4" w:space="0"/>
              <w:right w:val="single" w:color="auto" w:sz="4" w:space="0"/>
            </w:tcBorders>
          </w:tcPr>
          <w:p w14:paraId="7366FAF5">
            <w:pPr>
              <w:rPr>
                <w:rFonts w:ascii="Times New Roman" w:hAnsi="Times New Roman" w:cs="Times New Roman"/>
              </w:rPr>
            </w:pPr>
            <w:r>
              <w:rPr>
                <w:rFonts w:ascii="Times New Roman" w:hAnsi="Times New Roman" w:cs="Times New Roman"/>
              </w:rPr>
              <w:t>Observations per fixed-effect parameter</w:t>
            </w:r>
          </w:p>
        </w:tc>
        <w:tc>
          <w:tcPr>
            <w:tcW w:w="4258" w:type="dxa"/>
            <w:tcBorders>
              <w:top w:val="single" w:color="auto" w:sz="4" w:space="0"/>
              <w:left w:val="single" w:color="auto" w:sz="4" w:space="0"/>
              <w:bottom w:val="single" w:color="auto" w:sz="4" w:space="0"/>
              <w:right w:val="single" w:color="auto" w:sz="4" w:space="0"/>
            </w:tcBorders>
          </w:tcPr>
          <w:p w14:paraId="50B6792C">
            <w:pPr>
              <w:rPr>
                <w:rFonts w:ascii="Times New Roman" w:hAnsi="Times New Roman" w:cs="Times New Roman"/>
              </w:rPr>
            </w:pPr>
            <w:r>
              <w:rPr>
                <w:rFonts w:ascii="Times New Roman" w:hAnsi="Times New Roman" w:cs="Times New Roman"/>
              </w:rPr>
              <w:t>≈ 64</w:t>
            </w:r>
          </w:p>
        </w:tc>
      </w:tr>
    </w:tbl>
    <w:p w14:paraId="1C6BA0EA">
      <w:pPr>
        <w:rPr>
          <w:rFonts w:ascii="Times New Roman" w:hAnsi="Times New Roman" w:cs="Times New Roman"/>
          <w:iCs/>
        </w:rPr>
      </w:pPr>
      <w:r>
        <w:rPr>
          <w:rFonts w:ascii="Times New Roman" w:hAnsi="Times New Roman" w:cs="Times New Roman"/>
          <w:iCs/>
        </w:rPr>
        <w:t>R² values use the Nakagawa–Schielzeth decomposition: var_fixed = 24.97, var_random = 1.36 (evaluated at the observed distribution of follow-up time), var_residual = 0.51. The submitted manuscript reported a marginal R² of 0.510, which does not reproduce and has been corrected. The high marginal R² is driven largely by the anchor MoCA score, which appears among the covariates; it should not be read as the model's ability to predict temperature-related change.</w:t>
      </w:r>
    </w:p>
    <w:p w14:paraId="6808E707">
      <w:pPr>
        <w:rPr>
          <w:rFonts w:ascii="Times New Roman" w:hAnsi="Times New Roman" w:cs="Times New Roman"/>
          <w:iCs/>
        </w:rPr>
      </w:pPr>
      <w:r>
        <w:rPr>
          <w:rFonts w:ascii="Times New Roman" w:hAnsi="Times New Roman" w:cs="Times New Roman"/>
          <w:iCs/>
        </w:rPr>
        <w:t>Within-individual variance in MoCA was only 3.4% of total variance (within-person SD 0.934 points; between-individual variance 24.85). This is why the residual SD is small relative to the between-person SD, and why the conditional R² is close to 1 by construction rather than through overfitting.</w:t>
      </w:r>
    </w:p>
    <w:p w14:paraId="3893F653">
      <w:pPr>
        <w:rPr>
          <w:rFonts w:ascii="Times New Roman" w:hAnsi="Times New Roman" w:cs="Times New Roman"/>
          <w:iCs/>
        </w:rPr>
      </w:pPr>
      <w:r>
        <w:rPr>
          <w:rFonts w:ascii="Times New Roman" w:hAnsi="Times New Roman" w:cs="Times New Roman"/>
          <w:iCs/>
        </w:rPr>
        <w:t>AIC and BIC are not reported for the primary fit because they are not defined for REML-fitted models with differing fixed-effect specifications; they are reported in Supplementary Table S3, where all models were refitted by maximum likelihood precisely so that the comparison is admissible.</w:t>
      </w:r>
    </w:p>
    <w:p w14:paraId="037BB49F">
      <w:pPr>
        <w:rPr>
          <w:rFonts w:ascii="Times New Roman" w:hAnsi="Times New Roman" w:cs="Times New Roman"/>
        </w:rPr>
      </w:pPr>
      <w:r>
        <w:rPr>
          <w:rFonts w:ascii="Times New Roman" w:hAnsi="Times New Roman" w:cs="Times New Roman"/>
          <w:b/>
        </w:rPr>
        <w:t>Supplementary Table S1-D. Key covariate coefficients (not the focus of inference).</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0"/>
        <w:gridCol w:w="1705"/>
        <w:gridCol w:w="1698"/>
        <w:gridCol w:w="1704"/>
        <w:gridCol w:w="1695"/>
      </w:tblGrid>
      <w:tr w14:paraId="43BA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6EBB8B20">
            <w:pPr>
              <w:rPr>
                <w:rFonts w:ascii="Times New Roman" w:hAnsi="Times New Roman" w:cs="Times New Roman"/>
              </w:rPr>
            </w:pPr>
            <w:r>
              <w:rPr>
                <w:rFonts w:ascii="Times New Roman" w:hAnsi="Times New Roman" w:cs="Times New Roman"/>
                <w:b/>
              </w:rPr>
              <w:t>Term</w:t>
            </w:r>
          </w:p>
        </w:tc>
        <w:tc>
          <w:tcPr>
            <w:tcW w:w="1705" w:type="dxa"/>
            <w:tcBorders>
              <w:top w:val="single" w:color="auto" w:sz="4" w:space="0"/>
              <w:left w:val="single" w:color="auto" w:sz="4" w:space="0"/>
              <w:bottom w:val="single" w:color="auto" w:sz="4" w:space="0"/>
              <w:right w:val="single" w:color="auto" w:sz="4" w:space="0"/>
            </w:tcBorders>
          </w:tcPr>
          <w:p w14:paraId="2BD54D60">
            <w:pPr>
              <w:rPr>
                <w:rFonts w:ascii="Times New Roman" w:hAnsi="Times New Roman" w:cs="Times New Roman"/>
              </w:rPr>
            </w:pPr>
            <w:r>
              <w:rPr>
                <w:rFonts w:ascii="Times New Roman" w:hAnsi="Times New Roman" w:cs="Times New Roman"/>
                <w:b/>
              </w:rPr>
              <w:t>Estimate</w:t>
            </w:r>
          </w:p>
        </w:tc>
        <w:tc>
          <w:tcPr>
            <w:tcW w:w="1698" w:type="dxa"/>
            <w:tcBorders>
              <w:top w:val="single" w:color="auto" w:sz="4" w:space="0"/>
              <w:left w:val="single" w:color="auto" w:sz="4" w:space="0"/>
              <w:bottom w:val="single" w:color="auto" w:sz="4" w:space="0"/>
              <w:right w:val="single" w:color="auto" w:sz="4" w:space="0"/>
            </w:tcBorders>
          </w:tcPr>
          <w:p w14:paraId="3106345E">
            <w:pPr>
              <w:rPr>
                <w:rFonts w:ascii="Times New Roman" w:hAnsi="Times New Roman" w:cs="Times New Roman"/>
              </w:rPr>
            </w:pPr>
            <w:r>
              <w:rPr>
                <w:rFonts w:ascii="Times New Roman" w:hAnsi="Times New Roman" w:cs="Times New Roman"/>
                <w:b/>
              </w:rPr>
              <w:t>SE</w:t>
            </w:r>
          </w:p>
        </w:tc>
        <w:tc>
          <w:tcPr>
            <w:tcW w:w="1704" w:type="dxa"/>
            <w:tcBorders>
              <w:top w:val="single" w:color="auto" w:sz="4" w:space="0"/>
              <w:left w:val="single" w:color="auto" w:sz="4" w:space="0"/>
              <w:bottom w:val="single" w:color="auto" w:sz="4" w:space="0"/>
              <w:right w:val="single" w:color="auto" w:sz="4" w:space="0"/>
            </w:tcBorders>
          </w:tcPr>
          <w:p w14:paraId="5613C17B">
            <w:pPr>
              <w:rPr>
                <w:rFonts w:ascii="Times New Roman" w:hAnsi="Times New Roman" w:cs="Times New Roman"/>
              </w:rPr>
            </w:pPr>
            <w:r>
              <w:rPr>
                <w:rFonts w:ascii="Times New Roman" w:hAnsi="Times New Roman" w:cs="Times New Roman"/>
                <w:b/>
              </w:rPr>
              <w:t>95% CI</w:t>
            </w:r>
          </w:p>
        </w:tc>
        <w:tc>
          <w:tcPr>
            <w:tcW w:w="1695" w:type="dxa"/>
            <w:tcBorders>
              <w:top w:val="single" w:color="auto" w:sz="4" w:space="0"/>
              <w:left w:val="single" w:color="auto" w:sz="4" w:space="0"/>
              <w:bottom w:val="single" w:color="auto" w:sz="4" w:space="0"/>
              <w:right w:val="single" w:color="auto" w:sz="4" w:space="0"/>
            </w:tcBorders>
          </w:tcPr>
          <w:p w14:paraId="4EF26286">
            <w:pPr>
              <w:rPr>
                <w:rFonts w:ascii="Times New Roman" w:hAnsi="Times New Roman" w:cs="Times New Roman"/>
              </w:rPr>
            </w:pPr>
            <w:r>
              <w:rPr>
                <w:rFonts w:ascii="Times New Roman" w:hAnsi="Times New Roman" w:cs="Times New Roman"/>
                <w:b/>
              </w:rPr>
              <w:t>P</w:t>
            </w:r>
          </w:p>
        </w:tc>
      </w:tr>
      <w:tr w14:paraId="1FB3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6913A575">
            <w:pPr>
              <w:rPr>
                <w:rFonts w:ascii="Times New Roman" w:hAnsi="Times New Roman" w:cs="Times New Roman"/>
              </w:rPr>
            </w:pPr>
            <w:r>
              <w:rPr>
                <w:rFonts w:ascii="Times New Roman" w:hAnsi="Times New Roman" w:cs="Times New Roman"/>
              </w:rPr>
              <w:t>PM2.5_7d</w:t>
            </w:r>
          </w:p>
        </w:tc>
        <w:tc>
          <w:tcPr>
            <w:tcW w:w="1705" w:type="dxa"/>
            <w:tcBorders>
              <w:top w:val="single" w:color="auto" w:sz="4" w:space="0"/>
              <w:left w:val="single" w:color="auto" w:sz="4" w:space="0"/>
              <w:bottom w:val="single" w:color="auto" w:sz="4" w:space="0"/>
              <w:right w:val="single" w:color="auto" w:sz="4" w:space="0"/>
            </w:tcBorders>
          </w:tcPr>
          <w:p w14:paraId="31BF5F1C">
            <w:pPr>
              <w:rPr>
                <w:rFonts w:ascii="Times New Roman" w:hAnsi="Times New Roman" w:cs="Times New Roman"/>
              </w:rPr>
            </w:pPr>
            <w:r>
              <w:rPr>
                <w:rFonts w:ascii="Times New Roman" w:hAnsi="Times New Roman" w:cs="Times New Roman"/>
              </w:rPr>
              <w:t>0.0657</w:t>
            </w:r>
          </w:p>
        </w:tc>
        <w:tc>
          <w:tcPr>
            <w:tcW w:w="1698" w:type="dxa"/>
            <w:tcBorders>
              <w:top w:val="single" w:color="auto" w:sz="4" w:space="0"/>
              <w:left w:val="single" w:color="auto" w:sz="4" w:space="0"/>
              <w:bottom w:val="single" w:color="auto" w:sz="4" w:space="0"/>
              <w:right w:val="single" w:color="auto" w:sz="4" w:space="0"/>
            </w:tcBorders>
          </w:tcPr>
          <w:p w14:paraId="15B07457">
            <w:pPr>
              <w:rPr>
                <w:rFonts w:ascii="Times New Roman" w:hAnsi="Times New Roman" w:cs="Times New Roman"/>
              </w:rPr>
            </w:pPr>
            <w:r>
              <w:rPr>
                <w:rFonts w:ascii="Times New Roman" w:hAnsi="Times New Roman" w:cs="Times New Roman"/>
              </w:rPr>
              <w:t>0.0261</w:t>
            </w:r>
          </w:p>
        </w:tc>
        <w:tc>
          <w:tcPr>
            <w:tcW w:w="1704" w:type="dxa"/>
            <w:tcBorders>
              <w:top w:val="single" w:color="auto" w:sz="4" w:space="0"/>
              <w:left w:val="single" w:color="auto" w:sz="4" w:space="0"/>
              <w:bottom w:val="single" w:color="auto" w:sz="4" w:space="0"/>
              <w:right w:val="single" w:color="auto" w:sz="4" w:space="0"/>
            </w:tcBorders>
          </w:tcPr>
          <w:p w14:paraId="2D6BE5CE">
            <w:pPr>
              <w:rPr>
                <w:rFonts w:ascii="Times New Roman" w:hAnsi="Times New Roman" w:cs="Times New Roman"/>
              </w:rPr>
            </w:pPr>
            <w:r>
              <w:rPr>
                <w:rFonts w:ascii="Times New Roman" w:hAnsi="Times New Roman" w:cs="Times New Roman"/>
              </w:rPr>
              <w:t>0.0145, 0.1168</w:t>
            </w:r>
          </w:p>
        </w:tc>
        <w:tc>
          <w:tcPr>
            <w:tcW w:w="1695" w:type="dxa"/>
            <w:tcBorders>
              <w:top w:val="single" w:color="auto" w:sz="4" w:space="0"/>
              <w:left w:val="single" w:color="auto" w:sz="4" w:space="0"/>
              <w:bottom w:val="single" w:color="auto" w:sz="4" w:space="0"/>
              <w:right w:val="single" w:color="auto" w:sz="4" w:space="0"/>
            </w:tcBorders>
          </w:tcPr>
          <w:p w14:paraId="1F5BCC28">
            <w:pPr>
              <w:rPr>
                <w:rFonts w:ascii="Times New Roman" w:hAnsi="Times New Roman" w:cs="Times New Roman"/>
              </w:rPr>
            </w:pPr>
            <w:r>
              <w:rPr>
                <w:rFonts w:ascii="Times New Roman" w:hAnsi="Times New Roman" w:cs="Times New Roman"/>
              </w:rPr>
              <w:t>0.012</w:t>
            </w:r>
          </w:p>
        </w:tc>
      </w:tr>
      <w:tr w14:paraId="4EF6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5137C5C9">
            <w:pPr>
              <w:rPr>
                <w:rFonts w:ascii="Times New Roman" w:hAnsi="Times New Roman" w:cs="Times New Roman"/>
              </w:rPr>
            </w:pPr>
            <w:r>
              <w:rPr>
                <w:rFonts w:ascii="Times New Roman" w:hAnsi="Times New Roman" w:cs="Times New Roman"/>
              </w:rPr>
              <w:t>Time</w:t>
            </w:r>
          </w:p>
        </w:tc>
        <w:tc>
          <w:tcPr>
            <w:tcW w:w="1705" w:type="dxa"/>
            <w:tcBorders>
              <w:top w:val="single" w:color="auto" w:sz="4" w:space="0"/>
              <w:left w:val="single" w:color="auto" w:sz="4" w:space="0"/>
              <w:bottom w:val="single" w:color="auto" w:sz="4" w:space="0"/>
              <w:right w:val="single" w:color="auto" w:sz="4" w:space="0"/>
            </w:tcBorders>
          </w:tcPr>
          <w:p w14:paraId="63AB8416">
            <w:pPr>
              <w:rPr>
                <w:rFonts w:ascii="Times New Roman" w:hAnsi="Times New Roman" w:cs="Times New Roman"/>
              </w:rPr>
            </w:pPr>
            <w:r>
              <w:rPr>
                <w:rFonts w:ascii="Times New Roman" w:hAnsi="Times New Roman" w:cs="Times New Roman"/>
              </w:rPr>
              <w:t>0.0207</w:t>
            </w:r>
          </w:p>
        </w:tc>
        <w:tc>
          <w:tcPr>
            <w:tcW w:w="1698" w:type="dxa"/>
            <w:tcBorders>
              <w:top w:val="single" w:color="auto" w:sz="4" w:space="0"/>
              <w:left w:val="single" w:color="auto" w:sz="4" w:space="0"/>
              <w:bottom w:val="single" w:color="auto" w:sz="4" w:space="0"/>
              <w:right w:val="single" w:color="auto" w:sz="4" w:space="0"/>
            </w:tcBorders>
          </w:tcPr>
          <w:p w14:paraId="45F7388D">
            <w:pPr>
              <w:rPr>
                <w:rFonts w:ascii="Times New Roman" w:hAnsi="Times New Roman" w:cs="Times New Roman"/>
              </w:rPr>
            </w:pPr>
            <w:r>
              <w:rPr>
                <w:rFonts w:ascii="Times New Roman" w:hAnsi="Times New Roman" w:cs="Times New Roman"/>
              </w:rPr>
              <w:t>0.0083</w:t>
            </w:r>
          </w:p>
        </w:tc>
        <w:tc>
          <w:tcPr>
            <w:tcW w:w="1704" w:type="dxa"/>
            <w:tcBorders>
              <w:top w:val="single" w:color="auto" w:sz="4" w:space="0"/>
              <w:left w:val="single" w:color="auto" w:sz="4" w:space="0"/>
              <w:bottom w:val="single" w:color="auto" w:sz="4" w:space="0"/>
              <w:right w:val="single" w:color="auto" w:sz="4" w:space="0"/>
            </w:tcBorders>
          </w:tcPr>
          <w:p w14:paraId="38415D07">
            <w:pPr>
              <w:rPr>
                <w:rFonts w:ascii="Times New Roman" w:hAnsi="Times New Roman" w:cs="Times New Roman"/>
              </w:rPr>
            </w:pPr>
            <w:r>
              <w:rPr>
                <w:rFonts w:ascii="Times New Roman" w:hAnsi="Times New Roman" w:cs="Times New Roman"/>
              </w:rPr>
              <w:t>0.0044, 0.0370</w:t>
            </w:r>
          </w:p>
        </w:tc>
        <w:tc>
          <w:tcPr>
            <w:tcW w:w="1695" w:type="dxa"/>
            <w:tcBorders>
              <w:top w:val="single" w:color="auto" w:sz="4" w:space="0"/>
              <w:left w:val="single" w:color="auto" w:sz="4" w:space="0"/>
              <w:bottom w:val="single" w:color="auto" w:sz="4" w:space="0"/>
              <w:right w:val="single" w:color="auto" w:sz="4" w:space="0"/>
            </w:tcBorders>
          </w:tcPr>
          <w:p w14:paraId="3E9AAD49">
            <w:pPr>
              <w:rPr>
                <w:rFonts w:ascii="Times New Roman" w:hAnsi="Times New Roman" w:cs="Times New Roman"/>
              </w:rPr>
            </w:pPr>
            <w:r>
              <w:rPr>
                <w:rFonts w:ascii="Times New Roman" w:hAnsi="Times New Roman" w:cs="Times New Roman"/>
              </w:rPr>
              <w:t>0.013</w:t>
            </w:r>
          </w:p>
        </w:tc>
      </w:tr>
      <w:tr w14:paraId="6608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652E05E1">
            <w:pPr>
              <w:rPr>
                <w:rFonts w:ascii="Times New Roman" w:hAnsi="Times New Roman" w:cs="Times New Roman"/>
              </w:rPr>
            </w:pPr>
            <w:r>
              <w:rPr>
                <w:rFonts w:ascii="Times New Roman" w:hAnsi="Times New Roman" w:cs="Times New Roman"/>
              </w:rPr>
              <w:t>Enrolment type</w:t>
            </w:r>
          </w:p>
        </w:tc>
        <w:tc>
          <w:tcPr>
            <w:tcW w:w="1705" w:type="dxa"/>
            <w:tcBorders>
              <w:top w:val="single" w:color="auto" w:sz="4" w:space="0"/>
              <w:left w:val="single" w:color="auto" w:sz="4" w:space="0"/>
              <w:bottom w:val="single" w:color="auto" w:sz="4" w:space="0"/>
              <w:right w:val="single" w:color="auto" w:sz="4" w:space="0"/>
            </w:tcBorders>
          </w:tcPr>
          <w:p w14:paraId="31A472D7">
            <w:pPr>
              <w:rPr>
                <w:rFonts w:ascii="Times New Roman" w:hAnsi="Times New Roman" w:cs="Times New Roman"/>
              </w:rPr>
            </w:pPr>
            <w:r>
              <w:rPr>
                <w:rFonts w:ascii="Times New Roman" w:hAnsi="Times New Roman" w:cs="Times New Roman"/>
              </w:rPr>
              <w:t>−0.1040</w:t>
            </w:r>
          </w:p>
        </w:tc>
        <w:tc>
          <w:tcPr>
            <w:tcW w:w="1698" w:type="dxa"/>
            <w:tcBorders>
              <w:top w:val="single" w:color="auto" w:sz="4" w:space="0"/>
              <w:left w:val="single" w:color="auto" w:sz="4" w:space="0"/>
              <w:bottom w:val="single" w:color="auto" w:sz="4" w:space="0"/>
              <w:right w:val="single" w:color="auto" w:sz="4" w:space="0"/>
            </w:tcBorders>
          </w:tcPr>
          <w:p w14:paraId="0CD65D61">
            <w:pPr>
              <w:rPr>
                <w:rFonts w:ascii="Times New Roman" w:hAnsi="Times New Roman" w:cs="Times New Roman"/>
              </w:rPr>
            </w:pPr>
            <w:r>
              <w:rPr>
                <w:rFonts w:ascii="Times New Roman" w:hAnsi="Times New Roman" w:cs="Times New Roman"/>
              </w:rPr>
              <w:t>0.1283</w:t>
            </w:r>
          </w:p>
        </w:tc>
        <w:tc>
          <w:tcPr>
            <w:tcW w:w="1704" w:type="dxa"/>
            <w:tcBorders>
              <w:top w:val="single" w:color="auto" w:sz="4" w:space="0"/>
              <w:left w:val="single" w:color="auto" w:sz="4" w:space="0"/>
              <w:bottom w:val="single" w:color="auto" w:sz="4" w:space="0"/>
              <w:right w:val="single" w:color="auto" w:sz="4" w:space="0"/>
            </w:tcBorders>
          </w:tcPr>
          <w:p w14:paraId="16C8F95B">
            <w:pPr>
              <w:rPr>
                <w:rFonts w:ascii="Times New Roman" w:hAnsi="Times New Roman" w:cs="Times New Roman"/>
              </w:rPr>
            </w:pPr>
            <w:r>
              <w:rPr>
                <w:rFonts w:ascii="Times New Roman" w:hAnsi="Times New Roman" w:cs="Times New Roman"/>
              </w:rPr>
              <w:t>−0.3554, 0.1473</w:t>
            </w:r>
          </w:p>
        </w:tc>
        <w:tc>
          <w:tcPr>
            <w:tcW w:w="1695" w:type="dxa"/>
            <w:tcBorders>
              <w:top w:val="single" w:color="auto" w:sz="4" w:space="0"/>
              <w:left w:val="single" w:color="auto" w:sz="4" w:space="0"/>
              <w:bottom w:val="single" w:color="auto" w:sz="4" w:space="0"/>
              <w:right w:val="single" w:color="auto" w:sz="4" w:space="0"/>
            </w:tcBorders>
          </w:tcPr>
          <w:p w14:paraId="3712C47E">
            <w:pPr>
              <w:rPr>
                <w:rFonts w:ascii="Times New Roman" w:hAnsi="Times New Roman" w:cs="Times New Roman"/>
              </w:rPr>
            </w:pPr>
            <w:r>
              <w:rPr>
                <w:rFonts w:ascii="Times New Roman" w:hAnsi="Times New Roman" w:cs="Times New Roman"/>
              </w:rPr>
              <w:t>0.417</w:t>
            </w:r>
          </w:p>
        </w:tc>
      </w:tr>
      <w:tr w14:paraId="57A1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7E369EB7">
            <w:pPr>
              <w:rPr>
                <w:rFonts w:ascii="Times New Roman" w:hAnsi="Times New Roman" w:cs="Times New Roman"/>
              </w:rPr>
            </w:pPr>
            <w:r>
              <w:rPr>
                <w:rFonts w:ascii="Times New Roman" w:hAnsi="Times New Roman" w:cs="Times New Roman"/>
              </w:rPr>
              <w:t>Age</w:t>
            </w:r>
          </w:p>
        </w:tc>
        <w:tc>
          <w:tcPr>
            <w:tcW w:w="1705" w:type="dxa"/>
            <w:tcBorders>
              <w:top w:val="single" w:color="auto" w:sz="4" w:space="0"/>
              <w:left w:val="single" w:color="auto" w:sz="4" w:space="0"/>
              <w:bottom w:val="single" w:color="auto" w:sz="4" w:space="0"/>
              <w:right w:val="single" w:color="auto" w:sz="4" w:space="0"/>
            </w:tcBorders>
          </w:tcPr>
          <w:p w14:paraId="1073CA38">
            <w:pPr>
              <w:rPr>
                <w:rFonts w:ascii="Times New Roman" w:hAnsi="Times New Roman" w:cs="Times New Roman"/>
              </w:rPr>
            </w:pPr>
            <w:r>
              <w:rPr>
                <w:rFonts w:ascii="Times New Roman" w:hAnsi="Times New Roman" w:cs="Times New Roman"/>
              </w:rPr>
              <w:t>−0.0858</w:t>
            </w:r>
          </w:p>
        </w:tc>
        <w:tc>
          <w:tcPr>
            <w:tcW w:w="1698" w:type="dxa"/>
            <w:tcBorders>
              <w:top w:val="single" w:color="auto" w:sz="4" w:space="0"/>
              <w:left w:val="single" w:color="auto" w:sz="4" w:space="0"/>
              <w:bottom w:val="single" w:color="auto" w:sz="4" w:space="0"/>
              <w:right w:val="single" w:color="auto" w:sz="4" w:space="0"/>
            </w:tcBorders>
          </w:tcPr>
          <w:p w14:paraId="45218402">
            <w:pPr>
              <w:rPr>
                <w:rFonts w:ascii="Times New Roman" w:hAnsi="Times New Roman" w:cs="Times New Roman"/>
              </w:rPr>
            </w:pPr>
            <w:r>
              <w:rPr>
                <w:rFonts w:ascii="Times New Roman" w:hAnsi="Times New Roman" w:cs="Times New Roman"/>
              </w:rPr>
              <w:t>0.0495</w:t>
            </w:r>
          </w:p>
        </w:tc>
        <w:tc>
          <w:tcPr>
            <w:tcW w:w="1704" w:type="dxa"/>
            <w:tcBorders>
              <w:top w:val="single" w:color="auto" w:sz="4" w:space="0"/>
              <w:left w:val="single" w:color="auto" w:sz="4" w:space="0"/>
              <w:bottom w:val="single" w:color="auto" w:sz="4" w:space="0"/>
              <w:right w:val="single" w:color="auto" w:sz="4" w:space="0"/>
            </w:tcBorders>
          </w:tcPr>
          <w:p w14:paraId="31D22D60">
            <w:pPr>
              <w:rPr>
                <w:rFonts w:ascii="Times New Roman" w:hAnsi="Times New Roman" w:cs="Times New Roman"/>
              </w:rPr>
            </w:pPr>
            <w:r>
              <w:rPr>
                <w:rFonts w:ascii="Times New Roman" w:hAnsi="Times New Roman" w:cs="Times New Roman"/>
              </w:rPr>
              <w:t>−0.1829, 0.0113</w:t>
            </w:r>
          </w:p>
        </w:tc>
        <w:tc>
          <w:tcPr>
            <w:tcW w:w="1695" w:type="dxa"/>
            <w:tcBorders>
              <w:top w:val="single" w:color="auto" w:sz="4" w:space="0"/>
              <w:left w:val="single" w:color="auto" w:sz="4" w:space="0"/>
              <w:bottom w:val="single" w:color="auto" w:sz="4" w:space="0"/>
              <w:right w:val="single" w:color="auto" w:sz="4" w:space="0"/>
            </w:tcBorders>
          </w:tcPr>
          <w:p w14:paraId="67237DE2">
            <w:pPr>
              <w:rPr>
                <w:rFonts w:ascii="Times New Roman" w:hAnsi="Times New Roman" w:cs="Times New Roman"/>
              </w:rPr>
            </w:pPr>
            <w:r>
              <w:rPr>
                <w:rFonts w:ascii="Times New Roman" w:hAnsi="Times New Roman" w:cs="Times New Roman"/>
              </w:rPr>
              <w:t>0.083</w:t>
            </w:r>
          </w:p>
        </w:tc>
      </w:tr>
      <w:tr w14:paraId="3816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615EAB53">
            <w:pPr>
              <w:rPr>
                <w:rFonts w:ascii="Times New Roman" w:hAnsi="Times New Roman" w:cs="Times New Roman"/>
              </w:rPr>
            </w:pPr>
            <w:r>
              <w:rPr>
                <w:rFonts w:ascii="Times New Roman" w:hAnsi="Times New Roman" w:cs="Times New Roman"/>
              </w:rPr>
              <w:t>Years of education</w:t>
            </w:r>
          </w:p>
        </w:tc>
        <w:tc>
          <w:tcPr>
            <w:tcW w:w="1705" w:type="dxa"/>
            <w:tcBorders>
              <w:top w:val="single" w:color="auto" w:sz="4" w:space="0"/>
              <w:left w:val="single" w:color="auto" w:sz="4" w:space="0"/>
              <w:bottom w:val="single" w:color="auto" w:sz="4" w:space="0"/>
              <w:right w:val="single" w:color="auto" w:sz="4" w:space="0"/>
            </w:tcBorders>
          </w:tcPr>
          <w:p w14:paraId="07DF7FB3">
            <w:pPr>
              <w:rPr>
                <w:rFonts w:ascii="Times New Roman" w:hAnsi="Times New Roman" w:cs="Times New Roman"/>
              </w:rPr>
            </w:pPr>
            <w:r>
              <w:rPr>
                <w:rFonts w:ascii="Times New Roman" w:hAnsi="Times New Roman" w:cs="Times New Roman"/>
              </w:rPr>
              <w:t>0.3289</w:t>
            </w:r>
          </w:p>
        </w:tc>
        <w:tc>
          <w:tcPr>
            <w:tcW w:w="1698" w:type="dxa"/>
            <w:tcBorders>
              <w:top w:val="single" w:color="auto" w:sz="4" w:space="0"/>
              <w:left w:val="single" w:color="auto" w:sz="4" w:space="0"/>
              <w:bottom w:val="single" w:color="auto" w:sz="4" w:space="0"/>
              <w:right w:val="single" w:color="auto" w:sz="4" w:space="0"/>
            </w:tcBorders>
          </w:tcPr>
          <w:p w14:paraId="2432A2C3">
            <w:pPr>
              <w:rPr>
                <w:rFonts w:ascii="Times New Roman" w:hAnsi="Times New Roman" w:cs="Times New Roman"/>
              </w:rPr>
            </w:pPr>
            <w:r>
              <w:rPr>
                <w:rFonts w:ascii="Times New Roman" w:hAnsi="Times New Roman" w:cs="Times New Roman"/>
              </w:rPr>
              <w:t>0.0654</w:t>
            </w:r>
          </w:p>
        </w:tc>
        <w:tc>
          <w:tcPr>
            <w:tcW w:w="1704" w:type="dxa"/>
            <w:tcBorders>
              <w:top w:val="single" w:color="auto" w:sz="4" w:space="0"/>
              <w:left w:val="single" w:color="auto" w:sz="4" w:space="0"/>
              <w:bottom w:val="single" w:color="auto" w:sz="4" w:space="0"/>
              <w:right w:val="single" w:color="auto" w:sz="4" w:space="0"/>
            </w:tcBorders>
          </w:tcPr>
          <w:p w14:paraId="459AD72D">
            <w:pPr>
              <w:rPr>
                <w:rFonts w:ascii="Times New Roman" w:hAnsi="Times New Roman" w:cs="Times New Roman"/>
              </w:rPr>
            </w:pPr>
            <w:r>
              <w:rPr>
                <w:rFonts w:ascii="Times New Roman" w:hAnsi="Times New Roman" w:cs="Times New Roman"/>
              </w:rPr>
              <w:t>0.2008, 0.4570</w:t>
            </w:r>
          </w:p>
        </w:tc>
        <w:tc>
          <w:tcPr>
            <w:tcW w:w="1695" w:type="dxa"/>
            <w:tcBorders>
              <w:top w:val="single" w:color="auto" w:sz="4" w:space="0"/>
              <w:left w:val="single" w:color="auto" w:sz="4" w:space="0"/>
              <w:bottom w:val="single" w:color="auto" w:sz="4" w:space="0"/>
              <w:right w:val="single" w:color="auto" w:sz="4" w:space="0"/>
            </w:tcBorders>
          </w:tcPr>
          <w:p w14:paraId="603DA5FF">
            <w:pPr>
              <w:rPr>
                <w:rFonts w:ascii="Times New Roman" w:hAnsi="Times New Roman" w:cs="Times New Roman"/>
              </w:rPr>
            </w:pPr>
            <w:r>
              <w:rPr>
                <w:rFonts w:ascii="Times New Roman" w:hAnsi="Times New Roman" w:cs="Times New Roman"/>
              </w:rPr>
              <w:t>&lt; 0.001</w:t>
            </w:r>
          </w:p>
        </w:tc>
      </w:tr>
      <w:tr w14:paraId="768A8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43F7E0CE">
            <w:pPr>
              <w:rPr>
                <w:rFonts w:ascii="Times New Roman" w:hAnsi="Times New Roman" w:cs="Times New Roman"/>
              </w:rPr>
            </w:pPr>
            <w:r>
              <w:rPr>
                <w:rFonts w:ascii="Times New Roman" w:hAnsi="Times New Roman" w:cs="Times New Roman"/>
              </w:rPr>
              <w:t>Admission systolic BP</w:t>
            </w:r>
          </w:p>
        </w:tc>
        <w:tc>
          <w:tcPr>
            <w:tcW w:w="1705" w:type="dxa"/>
            <w:tcBorders>
              <w:top w:val="single" w:color="auto" w:sz="4" w:space="0"/>
              <w:left w:val="single" w:color="auto" w:sz="4" w:space="0"/>
              <w:bottom w:val="single" w:color="auto" w:sz="4" w:space="0"/>
              <w:right w:val="single" w:color="auto" w:sz="4" w:space="0"/>
            </w:tcBorders>
          </w:tcPr>
          <w:p w14:paraId="177817DB">
            <w:pPr>
              <w:rPr>
                <w:rFonts w:ascii="Times New Roman" w:hAnsi="Times New Roman" w:cs="Times New Roman"/>
              </w:rPr>
            </w:pPr>
            <w:r>
              <w:rPr>
                <w:rFonts w:ascii="Times New Roman" w:hAnsi="Times New Roman" w:cs="Times New Roman"/>
              </w:rPr>
              <w:t>0.0132</w:t>
            </w:r>
          </w:p>
        </w:tc>
        <w:tc>
          <w:tcPr>
            <w:tcW w:w="1698" w:type="dxa"/>
            <w:tcBorders>
              <w:top w:val="single" w:color="auto" w:sz="4" w:space="0"/>
              <w:left w:val="single" w:color="auto" w:sz="4" w:space="0"/>
              <w:bottom w:val="single" w:color="auto" w:sz="4" w:space="0"/>
              <w:right w:val="single" w:color="auto" w:sz="4" w:space="0"/>
            </w:tcBorders>
          </w:tcPr>
          <w:p w14:paraId="7537D7F0">
            <w:pPr>
              <w:rPr>
                <w:rFonts w:ascii="Times New Roman" w:hAnsi="Times New Roman" w:cs="Times New Roman"/>
              </w:rPr>
            </w:pPr>
            <w:r>
              <w:rPr>
                <w:rFonts w:ascii="Times New Roman" w:hAnsi="Times New Roman" w:cs="Times New Roman"/>
              </w:rPr>
              <w:t>0.0460</w:t>
            </w:r>
          </w:p>
        </w:tc>
        <w:tc>
          <w:tcPr>
            <w:tcW w:w="1704" w:type="dxa"/>
            <w:tcBorders>
              <w:top w:val="single" w:color="auto" w:sz="4" w:space="0"/>
              <w:left w:val="single" w:color="auto" w:sz="4" w:space="0"/>
              <w:bottom w:val="single" w:color="auto" w:sz="4" w:space="0"/>
              <w:right w:val="single" w:color="auto" w:sz="4" w:space="0"/>
            </w:tcBorders>
          </w:tcPr>
          <w:p w14:paraId="7A6418E8">
            <w:pPr>
              <w:rPr>
                <w:rFonts w:ascii="Times New Roman" w:hAnsi="Times New Roman" w:cs="Times New Roman"/>
              </w:rPr>
            </w:pPr>
            <w:r>
              <w:rPr>
                <w:rFonts w:ascii="Times New Roman" w:hAnsi="Times New Roman" w:cs="Times New Roman"/>
              </w:rPr>
              <w:t>−0.0770, 0.1033</w:t>
            </w:r>
          </w:p>
        </w:tc>
        <w:tc>
          <w:tcPr>
            <w:tcW w:w="1695" w:type="dxa"/>
            <w:tcBorders>
              <w:top w:val="single" w:color="auto" w:sz="4" w:space="0"/>
              <w:left w:val="single" w:color="auto" w:sz="4" w:space="0"/>
              <w:bottom w:val="single" w:color="auto" w:sz="4" w:space="0"/>
              <w:right w:val="single" w:color="auto" w:sz="4" w:space="0"/>
            </w:tcBorders>
          </w:tcPr>
          <w:p w14:paraId="6D1C6CE5">
            <w:pPr>
              <w:rPr>
                <w:rFonts w:ascii="Times New Roman" w:hAnsi="Times New Roman" w:cs="Times New Roman"/>
              </w:rPr>
            </w:pPr>
            <w:r>
              <w:rPr>
                <w:rFonts w:ascii="Times New Roman" w:hAnsi="Times New Roman" w:cs="Times New Roman"/>
              </w:rPr>
              <w:t>0.775</w:t>
            </w:r>
          </w:p>
        </w:tc>
      </w:tr>
      <w:tr w14:paraId="7F10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3C6AACEC">
            <w:pPr>
              <w:rPr>
                <w:rFonts w:ascii="Times New Roman" w:hAnsi="Times New Roman" w:cs="Times New Roman"/>
              </w:rPr>
            </w:pPr>
            <w:r>
              <w:rPr>
                <w:rFonts w:ascii="Times New Roman" w:hAnsi="Times New Roman" w:cs="Times New Roman"/>
              </w:rPr>
              <w:t>Fasting glucose</w:t>
            </w:r>
          </w:p>
        </w:tc>
        <w:tc>
          <w:tcPr>
            <w:tcW w:w="1705" w:type="dxa"/>
            <w:tcBorders>
              <w:top w:val="single" w:color="auto" w:sz="4" w:space="0"/>
              <w:left w:val="single" w:color="auto" w:sz="4" w:space="0"/>
              <w:bottom w:val="single" w:color="auto" w:sz="4" w:space="0"/>
              <w:right w:val="single" w:color="auto" w:sz="4" w:space="0"/>
            </w:tcBorders>
          </w:tcPr>
          <w:p w14:paraId="6378A9AE">
            <w:pPr>
              <w:rPr>
                <w:rFonts w:ascii="Times New Roman" w:hAnsi="Times New Roman" w:cs="Times New Roman"/>
              </w:rPr>
            </w:pPr>
            <w:r>
              <w:rPr>
                <w:rFonts w:ascii="Times New Roman" w:hAnsi="Times New Roman" w:cs="Times New Roman"/>
              </w:rPr>
              <w:t>−0.0233</w:t>
            </w:r>
          </w:p>
        </w:tc>
        <w:tc>
          <w:tcPr>
            <w:tcW w:w="1698" w:type="dxa"/>
            <w:tcBorders>
              <w:top w:val="single" w:color="auto" w:sz="4" w:space="0"/>
              <w:left w:val="single" w:color="auto" w:sz="4" w:space="0"/>
              <w:bottom w:val="single" w:color="auto" w:sz="4" w:space="0"/>
              <w:right w:val="single" w:color="auto" w:sz="4" w:space="0"/>
            </w:tcBorders>
          </w:tcPr>
          <w:p w14:paraId="27127126">
            <w:pPr>
              <w:rPr>
                <w:rFonts w:ascii="Times New Roman" w:hAnsi="Times New Roman" w:cs="Times New Roman"/>
              </w:rPr>
            </w:pPr>
            <w:r>
              <w:rPr>
                <w:rFonts w:ascii="Times New Roman" w:hAnsi="Times New Roman" w:cs="Times New Roman"/>
              </w:rPr>
              <w:t>0.1204</w:t>
            </w:r>
          </w:p>
        </w:tc>
        <w:tc>
          <w:tcPr>
            <w:tcW w:w="1704" w:type="dxa"/>
            <w:tcBorders>
              <w:top w:val="single" w:color="auto" w:sz="4" w:space="0"/>
              <w:left w:val="single" w:color="auto" w:sz="4" w:space="0"/>
              <w:bottom w:val="single" w:color="auto" w:sz="4" w:space="0"/>
              <w:right w:val="single" w:color="auto" w:sz="4" w:space="0"/>
            </w:tcBorders>
          </w:tcPr>
          <w:p w14:paraId="098B78BA">
            <w:pPr>
              <w:rPr>
                <w:rFonts w:ascii="Times New Roman" w:hAnsi="Times New Roman" w:cs="Times New Roman"/>
              </w:rPr>
            </w:pPr>
            <w:r>
              <w:rPr>
                <w:rFonts w:ascii="Times New Roman" w:hAnsi="Times New Roman" w:cs="Times New Roman"/>
              </w:rPr>
              <w:t>−0.2592, 0.2127</w:t>
            </w:r>
          </w:p>
        </w:tc>
        <w:tc>
          <w:tcPr>
            <w:tcW w:w="1695" w:type="dxa"/>
            <w:tcBorders>
              <w:top w:val="single" w:color="auto" w:sz="4" w:space="0"/>
              <w:left w:val="single" w:color="auto" w:sz="4" w:space="0"/>
              <w:bottom w:val="single" w:color="auto" w:sz="4" w:space="0"/>
              <w:right w:val="single" w:color="auto" w:sz="4" w:space="0"/>
            </w:tcBorders>
          </w:tcPr>
          <w:p w14:paraId="46A33AB5">
            <w:pPr>
              <w:rPr>
                <w:rFonts w:ascii="Times New Roman" w:hAnsi="Times New Roman" w:cs="Times New Roman"/>
              </w:rPr>
            </w:pPr>
            <w:r>
              <w:rPr>
                <w:rFonts w:ascii="Times New Roman" w:hAnsi="Times New Roman" w:cs="Times New Roman"/>
              </w:rPr>
              <w:t>0.847</w:t>
            </w:r>
          </w:p>
        </w:tc>
      </w:tr>
      <w:tr w14:paraId="2336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2429A872">
            <w:pPr>
              <w:rPr>
                <w:rFonts w:ascii="Times New Roman" w:hAnsi="Times New Roman" w:cs="Times New Roman"/>
              </w:rPr>
            </w:pPr>
            <w:r>
              <w:rPr>
                <w:rFonts w:ascii="Times New Roman" w:hAnsi="Times New Roman" w:cs="Times New Roman"/>
              </w:rPr>
              <w:t>HAMD-17</w:t>
            </w:r>
          </w:p>
        </w:tc>
        <w:tc>
          <w:tcPr>
            <w:tcW w:w="1705" w:type="dxa"/>
            <w:tcBorders>
              <w:top w:val="single" w:color="auto" w:sz="4" w:space="0"/>
              <w:left w:val="single" w:color="auto" w:sz="4" w:space="0"/>
              <w:bottom w:val="single" w:color="auto" w:sz="4" w:space="0"/>
              <w:right w:val="single" w:color="auto" w:sz="4" w:space="0"/>
            </w:tcBorders>
          </w:tcPr>
          <w:p w14:paraId="6D2FED5C">
            <w:pPr>
              <w:rPr>
                <w:rFonts w:ascii="Times New Roman" w:hAnsi="Times New Roman" w:cs="Times New Roman"/>
              </w:rPr>
            </w:pPr>
            <w:r>
              <w:rPr>
                <w:rFonts w:ascii="Times New Roman" w:hAnsi="Times New Roman" w:cs="Times New Roman"/>
              </w:rPr>
              <w:t>−0.0107</w:t>
            </w:r>
          </w:p>
        </w:tc>
        <w:tc>
          <w:tcPr>
            <w:tcW w:w="1698" w:type="dxa"/>
            <w:tcBorders>
              <w:top w:val="single" w:color="auto" w:sz="4" w:space="0"/>
              <w:left w:val="single" w:color="auto" w:sz="4" w:space="0"/>
              <w:bottom w:val="single" w:color="auto" w:sz="4" w:space="0"/>
              <w:right w:val="single" w:color="auto" w:sz="4" w:space="0"/>
            </w:tcBorders>
          </w:tcPr>
          <w:p w14:paraId="62B1DB5B">
            <w:pPr>
              <w:rPr>
                <w:rFonts w:ascii="Times New Roman" w:hAnsi="Times New Roman" w:cs="Times New Roman"/>
              </w:rPr>
            </w:pPr>
            <w:r>
              <w:rPr>
                <w:rFonts w:ascii="Times New Roman" w:hAnsi="Times New Roman" w:cs="Times New Roman"/>
              </w:rPr>
              <w:t>0.0448</w:t>
            </w:r>
          </w:p>
        </w:tc>
        <w:tc>
          <w:tcPr>
            <w:tcW w:w="1704" w:type="dxa"/>
            <w:tcBorders>
              <w:top w:val="single" w:color="auto" w:sz="4" w:space="0"/>
              <w:left w:val="single" w:color="auto" w:sz="4" w:space="0"/>
              <w:bottom w:val="single" w:color="auto" w:sz="4" w:space="0"/>
              <w:right w:val="single" w:color="auto" w:sz="4" w:space="0"/>
            </w:tcBorders>
          </w:tcPr>
          <w:p w14:paraId="5C39127D">
            <w:pPr>
              <w:rPr>
                <w:rFonts w:ascii="Times New Roman" w:hAnsi="Times New Roman" w:cs="Times New Roman"/>
              </w:rPr>
            </w:pPr>
            <w:r>
              <w:rPr>
                <w:rFonts w:ascii="Times New Roman" w:hAnsi="Times New Roman" w:cs="Times New Roman"/>
              </w:rPr>
              <w:t>−0.0985, 0.0770</w:t>
            </w:r>
          </w:p>
        </w:tc>
        <w:tc>
          <w:tcPr>
            <w:tcW w:w="1695" w:type="dxa"/>
            <w:tcBorders>
              <w:top w:val="single" w:color="auto" w:sz="4" w:space="0"/>
              <w:left w:val="single" w:color="auto" w:sz="4" w:space="0"/>
              <w:bottom w:val="single" w:color="auto" w:sz="4" w:space="0"/>
              <w:right w:val="single" w:color="auto" w:sz="4" w:space="0"/>
            </w:tcBorders>
          </w:tcPr>
          <w:p w14:paraId="14873CD9">
            <w:pPr>
              <w:rPr>
                <w:rFonts w:ascii="Times New Roman" w:hAnsi="Times New Roman" w:cs="Times New Roman"/>
              </w:rPr>
            </w:pPr>
            <w:r>
              <w:rPr>
                <w:rFonts w:ascii="Times New Roman" w:hAnsi="Times New Roman" w:cs="Times New Roman"/>
              </w:rPr>
              <w:t>0.810</w:t>
            </w:r>
          </w:p>
        </w:tc>
      </w:tr>
      <w:tr w14:paraId="7026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6D63B8EF">
            <w:pPr>
              <w:rPr>
                <w:rFonts w:ascii="Times New Roman" w:hAnsi="Times New Roman" w:cs="Times New Roman"/>
              </w:rPr>
            </w:pPr>
            <w:r>
              <w:rPr>
                <w:rFonts w:ascii="Times New Roman" w:hAnsi="Times New Roman" w:cs="Times New Roman"/>
              </w:rPr>
              <w:t>MoCA at stabilisation anchor</w:t>
            </w:r>
          </w:p>
        </w:tc>
        <w:tc>
          <w:tcPr>
            <w:tcW w:w="1705" w:type="dxa"/>
            <w:tcBorders>
              <w:top w:val="single" w:color="auto" w:sz="4" w:space="0"/>
              <w:left w:val="single" w:color="auto" w:sz="4" w:space="0"/>
              <w:bottom w:val="single" w:color="auto" w:sz="4" w:space="0"/>
              <w:right w:val="single" w:color="auto" w:sz="4" w:space="0"/>
            </w:tcBorders>
          </w:tcPr>
          <w:p w14:paraId="25BA97F2">
            <w:pPr>
              <w:rPr>
                <w:rFonts w:ascii="Times New Roman" w:hAnsi="Times New Roman" w:cs="Times New Roman"/>
              </w:rPr>
            </w:pPr>
            <w:r>
              <w:rPr>
                <w:rFonts w:ascii="Times New Roman" w:hAnsi="Times New Roman" w:cs="Times New Roman"/>
              </w:rPr>
              <w:t>4.4496</w:t>
            </w:r>
          </w:p>
        </w:tc>
        <w:tc>
          <w:tcPr>
            <w:tcW w:w="1698" w:type="dxa"/>
            <w:tcBorders>
              <w:top w:val="single" w:color="auto" w:sz="4" w:space="0"/>
              <w:left w:val="single" w:color="auto" w:sz="4" w:space="0"/>
              <w:bottom w:val="single" w:color="auto" w:sz="4" w:space="0"/>
              <w:right w:val="single" w:color="auto" w:sz="4" w:space="0"/>
            </w:tcBorders>
          </w:tcPr>
          <w:p w14:paraId="0263E0C8">
            <w:pPr>
              <w:rPr>
                <w:rFonts w:ascii="Times New Roman" w:hAnsi="Times New Roman" w:cs="Times New Roman"/>
              </w:rPr>
            </w:pPr>
            <w:r>
              <w:rPr>
                <w:rFonts w:ascii="Times New Roman" w:hAnsi="Times New Roman" w:cs="Times New Roman"/>
              </w:rPr>
              <w:t>0.1015</w:t>
            </w:r>
          </w:p>
        </w:tc>
        <w:tc>
          <w:tcPr>
            <w:tcW w:w="1704" w:type="dxa"/>
            <w:tcBorders>
              <w:top w:val="single" w:color="auto" w:sz="4" w:space="0"/>
              <w:left w:val="single" w:color="auto" w:sz="4" w:space="0"/>
              <w:bottom w:val="single" w:color="auto" w:sz="4" w:space="0"/>
              <w:right w:val="single" w:color="auto" w:sz="4" w:space="0"/>
            </w:tcBorders>
          </w:tcPr>
          <w:p w14:paraId="4CB2FF2B">
            <w:pPr>
              <w:rPr>
                <w:rFonts w:ascii="Times New Roman" w:hAnsi="Times New Roman" w:cs="Times New Roman"/>
              </w:rPr>
            </w:pPr>
            <w:r>
              <w:rPr>
                <w:rFonts w:ascii="Times New Roman" w:hAnsi="Times New Roman" w:cs="Times New Roman"/>
              </w:rPr>
              <w:t>4.2507, 4.6485</w:t>
            </w:r>
          </w:p>
        </w:tc>
        <w:tc>
          <w:tcPr>
            <w:tcW w:w="1695" w:type="dxa"/>
            <w:tcBorders>
              <w:top w:val="single" w:color="auto" w:sz="4" w:space="0"/>
              <w:left w:val="single" w:color="auto" w:sz="4" w:space="0"/>
              <w:bottom w:val="single" w:color="auto" w:sz="4" w:space="0"/>
              <w:right w:val="single" w:color="auto" w:sz="4" w:space="0"/>
            </w:tcBorders>
          </w:tcPr>
          <w:p w14:paraId="09F3FC67">
            <w:pPr>
              <w:rPr>
                <w:rFonts w:ascii="Times New Roman" w:hAnsi="Times New Roman" w:cs="Times New Roman"/>
              </w:rPr>
            </w:pPr>
            <w:r>
              <w:rPr>
                <w:rFonts w:ascii="Times New Roman" w:hAnsi="Times New Roman" w:cs="Times New Roman"/>
              </w:rPr>
              <w:t>&lt; 0.001</w:t>
            </w:r>
          </w:p>
        </w:tc>
      </w:tr>
      <w:tr w14:paraId="4310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180D4D7C">
            <w:pPr>
              <w:rPr>
                <w:rFonts w:ascii="Times New Roman" w:hAnsi="Times New Roman" w:cs="Times New Roman"/>
              </w:rPr>
            </w:pPr>
            <w:r>
              <w:rPr>
                <w:rFonts w:ascii="Times New Roman" w:hAnsi="Times New Roman" w:cs="Times New Roman"/>
              </w:rPr>
              <w:t>Male sex</w:t>
            </w:r>
          </w:p>
        </w:tc>
        <w:tc>
          <w:tcPr>
            <w:tcW w:w="1705" w:type="dxa"/>
            <w:tcBorders>
              <w:top w:val="single" w:color="auto" w:sz="4" w:space="0"/>
              <w:left w:val="single" w:color="auto" w:sz="4" w:space="0"/>
              <w:bottom w:val="single" w:color="auto" w:sz="4" w:space="0"/>
              <w:right w:val="single" w:color="auto" w:sz="4" w:space="0"/>
            </w:tcBorders>
          </w:tcPr>
          <w:p w14:paraId="51625634">
            <w:pPr>
              <w:rPr>
                <w:rFonts w:ascii="Times New Roman" w:hAnsi="Times New Roman" w:cs="Times New Roman"/>
              </w:rPr>
            </w:pPr>
            <w:r>
              <w:rPr>
                <w:rFonts w:ascii="Times New Roman" w:hAnsi="Times New Roman" w:cs="Times New Roman"/>
              </w:rPr>
              <w:t>0.0271</w:t>
            </w:r>
          </w:p>
        </w:tc>
        <w:tc>
          <w:tcPr>
            <w:tcW w:w="1698" w:type="dxa"/>
            <w:tcBorders>
              <w:top w:val="single" w:color="auto" w:sz="4" w:space="0"/>
              <w:left w:val="single" w:color="auto" w:sz="4" w:space="0"/>
              <w:bottom w:val="single" w:color="auto" w:sz="4" w:space="0"/>
              <w:right w:val="single" w:color="auto" w:sz="4" w:space="0"/>
            </w:tcBorders>
          </w:tcPr>
          <w:p w14:paraId="4491DFA8">
            <w:pPr>
              <w:rPr>
                <w:rFonts w:ascii="Times New Roman" w:hAnsi="Times New Roman" w:cs="Times New Roman"/>
              </w:rPr>
            </w:pPr>
            <w:r>
              <w:rPr>
                <w:rFonts w:ascii="Times New Roman" w:hAnsi="Times New Roman" w:cs="Times New Roman"/>
              </w:rPr>
              <w:t>0.0962</w:t>
            </w:r>
          </w:p>
        </w:tc>
        <w:tc>
          <w:tcPr>
            <w:tcW w:w="1704" w:type="dxa"/>
            <w:tcBorders>
              <w:top w:val="single" w:color="auto" w:sz="4" w:space="0"/>
              <w:left w:val="single" w:color="auto" w:sz="4" w:space="0"/>
              <w:bottom w:val="single" w:color="auto" w:sz="4" w:space="0"/>
              <w:right w:val="single" w:color="auto" w:sz="4" w:space="0"/>
            </w:tcBorders>
          </w:tcPr>
          <w:p w14:paraId="2B3E16E9">
            <w:pPr>
              <w:rPr>
                <w:rFonts w:ascii="Times New Roman" w:hAnsi="Times New Roman" w:cs="Times New Roman"/>
              </w:rPr>
            </w:pPr>
            <w:r>
              <w:rPr>
                <w:rFonts w:ascii="Times New Roman" w:hAnsi="Times New Roman" w:cs="Times New Roman"/>
              </w:rPr>
              <w:t>−0.1615, 0.2157</w:t>
            </w:r>
          </w:p>
        </w:tc>
        <w:tc>
          <w:tcPr>
            <w:tcW w:w="1695" w:type="dxa"/>
            <w:tcBorders>
              <w:top w:val="single" w:color="auto" w:sz="4" w:space="0"/>
              <w:left w:val="single" w:color="auto" w:sz="4" w:space="0"/>
              <w:bottom w:val="single" w:color="auto" w:sz="4" w:space="0"/>
              <w:right w:val="single" w:color="auto" w:sz="4" w:space="0"/>
            </w:tcBorders>
          </w:tcPr>
          <w:p w14:paraId="0801AB2F">
            <w:pPr>
              <w:rPr>
                <w:rFonts w:ascii="Times New Roman" w:hAnsi="Times New Roman" w:cs="Times New Roman"/>
              </w:rPr>
            </w:pPr>
            <w:r>
              <w:rPr>
                <w:rFonts w:ascii="Times New Roman" w:hAnsi="Times New Roman" w:cs="Times New Roman"/>
              </w:rPr>
              <w:t>0.778</w:t>
            </w:r>
          </w:p>
        </w:tc>
      </w:tr>
      <w:tr w14:paraId="68A3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7AC5283C">
            <w:pPr>
              <w:rPr>
                <w:rFonts w:ascii="Times New Roman" w:hAnsi="Times New Roman" w:cs="Times New Roman"/>
              </w:rPr>
            </w:pPr>
            <w:r>
              <w:rPr>
                <w:rFonts w:ascii="Times New Roman" w:hAnsi="Times New Roman" w:cs="Times New Roman"/>
              </w:rPr>
              <w:t>Antiplatelet / anticoagulant</w:t>
            </w:r>
          </w:p>
        </w:tc>
        <w:tc>
          <w:tcPr>
            <w:tcW w:w="1705" w:type="dxa"/>
            <w:tcBorders>
              <w:top w:val="single" w:color="auto" w:sz="4" w:space="0"/>
              <w:left w:val="single" w:color="auto" w:sz="4" w:space="0"/>
              <w:bottom w:val="single" w:color="auto" w:sz="4" w:space="0"/>
              <w:right w:val="single" w:color="auto" w:sz="4" w:space="0"/>
            </w:tcBorders>
          </w:tcPr>
          <w:p w14:paraId="78A578F5">
            <w:pPr>
              <w:rPr>
                <w:rFonts w:ascii="Times New Roman" w:hAnsi="Times New Roman" w:cs="Times New Roman"/>
              </w:rPr>
            </w:pPr>
            <w:r>
              <w:rPr>
                <w:rFonts w:ascii="Times New Roman" w:hAnsi="Times New Roman" w:cs="Times New Roman"/>
              </w:rPr>
              <w:t>−0.0306</w:t>
            </w:r>
          </w:p>
        </w:tc>
        <w:tc>
          <w:tcPr>
            <w:tcW w:w="1698" w:type="dxa"/>
            <w:tcBorders>
              <w:top w:val="single" w:color="auto" w:sz="4" w:space="0"/>
              <w:left w:val="single" w:color="auto" w:sz="4" w:space="0"/>
              <w:bottom w:val="single" w:color="auto" w:sz="4" w:space="0"/>
              <w:right w:val="single" w:color="auto" w:sz="4" w:space="0"/>
            </w:tcBorders>
          </w:tcPr>
          <w:p w14:paraId="7F1E563F">
            <w:pPr>
              <w:rPr>
                <w:rFonts w:ascii="Times New Roman" w:hAnsi="Times New Roman" w:cs="Times New Roman"/>
              </w:rPr>
            </w:pPr>
            <w:r>
              <w:rPr>
                <w:rFonts w:ascii="Times New Roman" w:hAnsi="Times New Roman" w:cs="Times New Roman"/>
              </w:rPr>
              <w:t>0.1152</w:t>
            </w:r>
          </w:p>
        </w:tc>
        <w:tc>
          <w:tcPr>
            <w:tcW w:w="1704" w:type="dxa"/>
            <w:tcBorders>
              <w:top w:val="single" w:color="auto" w:sz="4" w:space="0"/>
              <w:left w:val="single" w:color="auto" w:sz="4" w:space="0"/>
              <w:bottom w:val="single" w:color="auto" w:sz="4" w:space="0"/>
              <w:right w:val="single" w:color="auto" w:sz="4" w:space="0"/>
            </w:tcBorders>
          </w:tcPr>
          <w:p w14:paraId="49DFA9D8">
            <w:pPr>
              <w:rPr>
                <w:rFonts w:ascii="Times New Roman" w:hAnsi="Times New Roman" w:cs="Times New Roman"/>
              </w:rPr>
            </w:pPr>
            <w:r>
              <w:rPr>
                <w:rFonts w:ascii="Times New Roman" w:hAnsi="Times New Roman" w:cs="Times New Roman"/>
              </w:rPr>
              <w:t>−0.2564, 0.1951</w:t>
            </w:r>
          </w:p>
        </w:tc>
        <w:tc>
          <w:tcPr>
            <w:tcW w:w="1695" w:type="dxa"/>
            <w:tcBorders>
              <w:top w:val="single" w:color="auto" w:sz="4" w:space="0"/>
              <w:left w:val="single" w:color="auto" w:sz="4" w:space="0"/>
              <w:bottom w:val="single" w:color="auto" w:sz="4" w:space="0"/>
              <w:right w:val="single" w:color="auto" w:sz="4" w:space="0"/>
            </w:tcBorders>
          </w:tcPr>
          <w:p w14:paraId="2483A028">
            <w:pPr>
              <w:rPr>
                <w:rFonts w:ascii="Times New Roman" w:hAnsi="Times New Roman" w:cs="Times New Roman"/>
              </w:rPr>
            </w:pPr>
            <w:r>
              <w:rPr>
                <w:rFonts w:ascii="Times New Roman" w:hAnsi="Times New Roman" w:cs="Times New Roman"/>
              </w:rPr>
              <w:t>0.790</w:t>
            </w:r>
          </w:p>
        </w:tc>
      </w:tr>
      <w:tr w14:paraId="6FB3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Borders>
              <w:top w:val="single" w:color="auto" w:sz="4" w:space="0"/>
              <w:left w:val="single" w:color="auto" w:sz="4" w:space="0"/>
              <w:bottom w:val="single" w:color="auto" w:sz="4" w:space="0"/>
              <w:right w:val="single" w:color="auto" w:sz="4" w:space="0"/>
            </w:tcBorders>
          </w:tcPr>
          <w:p w14:paraId="73B31ABE">
            <w:pPr>
              <w:rPr>
                <w:rFonts w:ascii="Times New Roman" w:hAnsi="Times New Roman" w:cs="Times New Roman"/>
              </w:rPr>
            </w:pPr>
            <w:r>
              <w:rPr>
                <w:rFonts w:ascii="Times New Roman" w:hAnsi="Times New Roman" w:cs="Times New Roman"/>
              </w:rPr>
              <w:t>Lipid-lowering therapy</w:t>
            </w:r>
          </w:p>
        </w:tc>
        <w:tc>
          <w:tcPr>
            <w:tcW w:w="1705" w:type="dxa"/>
            <w:tcBorders>
              <w:top w:val="single" w:color="auto" w:sz="4" w:space="0"/>
              <w:left w:val="single" w:color="auto" w:sz="4" w:space="0"/>
              <w:bottom w:val="single" w:color="auto" w:sz="4" w:space="0"/>
              <w:right w:val="single" w:color="auto" w:sz="4" w:space="0"/>
            </w:tcBorders>
          </w:tcPr>
          <w:p w14:paraId="3915EDD9">
            <w:pPr>
              <w:rPr>
                <w:rFonts w:ascii="Times New Roman" w:hAnsi="Times New Roman" w:cs="Times New Roman"/>
              </w:rPr>
            </w:pPr>
            <w:r>
              <w:rPr>
                <w:rFonts w:ascii="Times New Roman" w:hAnsi="Times New Roman" w:cs="Times New Roman"/>
              </w:rPr>
              <w:t>0.0609</w:t>
            </w:r>
          </w:p>
        </w:tc>
        <w:tc>
          <w:tcPr>
            <w:tcW w:w="1698" w:type="dxa"/>
            <w:tcBorders>
              <w:top w:val="single" w:color="auto" w:sz="4" w:space="0"/>
              <w:left w:val="single" w:color="auto" w:sz="4" w:space="0"/>
              <w:bottom w:val="single" w:color="auto" w:sz="4" w:space="0"/>
              <w:right w:val="single" w:color="auto" w:sz="4" w:space="0"/>
            </w:tcBorders>
          </w:tcPr>
          <w:p w14:paraId="19527D5E">
            <w:pPr>
              <w:rPr>
                <w:rFonts w:ascii="Times New Roman" w:hAnsi="Times New Roman" w:cs="Times New Roman"/>
              </w:rPr>
            </w:pPr>
            <w:r>
              <w:rPr>
                <w:rFonts w:ascii="Times New Roman" w:hAnsi="Times New Roman" w:cs="Times New Roman"/>
              </w:rPr>
              <w:t>0.1110</w:t>
            </w:r>
          </w:p>
        </w:tc>
        <w:tc>
          <w:tcPr>
            <w:tcW w:w="1704" w:type="dxa"/>
            <w:tcBorders>
              <w:top w:val="single" w:color="auto" w:sz="4" w:space="0"/>
              <w:left w:val="single" w:color="auto" w:sz="4" w:space="0"/>
              <w:bottom w:val="single" w:color="auto" w:sz="4" w:space="0"/>
              <w:right w:val="single" w:color="auto" w:sz="4" w:space="0"/>
            </w:tcBorders>
          </w:tcPr>
          <w:p w14:paraId="0CA04955">
            <w:pPr>
              <w:rPr>
                <w:rFonts w:ascii="Times New Roman" w:hAnsi="Times New Roman" w:cs="Times New Roman"/>
              </w:rPr>
            </w:pPr>
            <w:r>
              <w:rPr>
                <w:rFonts w:ascii="Times New Roman" w:hAnsi="Times New Roman" w:cs="Times New Roman"/>
              </w:rPr>
              <w:t>−0.1567, 0.2784</w:t>
            </w:r>
          </w:p>
        </w:tc>
        <w:tc>
          <w:tcPr>
            <w:tcW w:w="1695" w:type="dxa"/>
            <w:tcBorders>
              <w:top w:val="single" w:color="auto" w:sz="4" w:space="0"/>
              <w:left w:val="single" w:color="auto" w:sz="4" w:space="0"/>
              <w:bottom w:val="single" w:color="auto" w:sz="4" w:space="0"/>
              <w:right w:val="single" w:color="auto" w:sz="4" w:space="0"/>
            </w:tcBorders>
          </w:tcPr>
          <w:p w14:paraId="7C29EE9C">
            <w:pPr>
              <w:rPr>
                <w:rFonts w:ascii="Times New Roman" w:hAnsi="Times New Roman" w:cs="Times New Roman"/>
              </w:rPr>
            </w:pPr>
            <w:r>
              <w:rPr>
                <w:rFonts w:ascii="Times New Roman" w:hAnsi="Times New Roman" w:cs="Times New Roman"/>
              </w:rPr>
              <w:t>0.583</w:t>
            </w:r>
          </w:p>
        </w:tc>
      </w:tr>
    </w:tbl>
    <w:p w14:paraId="38F6DD9A">
      <w:pPr>
        <w:rPr>
          <w:rFonts w:ascii="Times New Roman" w:hAnsi="Times New Roman" w:cs="Times New Roman"/>
          <w:iCs/>
        </w:rPr>
      </w:pPr>
      <w:r>
        <w:rPr>
          <w:rFonts w:ascii="Times New Roman" w:hAnsi="Times New Roman" w:cs="Times New Roman"/>
          <w:iCs/>
        </w:rPr>
        <w:t>Units are as in Supplementary Table S5-B (continuous covariates per 1 SD after centring). The complete covariate list, including the vascular risk factors and the seasonal dummies, is given in Supplementary Table S5-B.</w:t>
      </w:r>
    </w:p>
    <w:p w14:paraId="500325A6">
      <w:pPr>
        <w:rPr>
          <w:rFonts w:ascii="Times New Roman" w:hAnsi="Times New Roman" w:cs="Times New Roman"/>
        </w:rPr>
      </w:pPr>
    </w:p>
    <w:p w14:paraId="5FDFE236">
      <w:pPr>
        <w:rPr>
          <w:rFonts w:ascii="Times New Roman" w:hAnsi="Times New Roman" w:cs="Times New Roman"/>
        </w:rPr>
      </w:pPr>
      <w:r>
        <w:rPr>
          <w:rFonts w:ascii="Times New Roman" w:hAnsi="Times New Roman" w:cs="Times New Roman"/>
          <w:b/>
        </w:rPr>
        <w:t>Supplementary Table S2. Baseline characteristics of all 618 completers, availability of each variable, and the time axis</w:t>
      </w:r>
    </w:p>
    <w:p w14:paraId="26C32536">
      <w:pPr>
        <w:rPr>
          <w:rFonts w:ascii="Times New Roman" w:hAnsi="Times New Roman" w:cs="Times New Roman"/>
          <w:b/>
        </w:rPr>
      </w:pPr>
      <w:r>
        <w:rPr>
          <w:rFonts w:ascii="Times New Roman" w:hAnsi="Times New Roman" w:cs="Times New Roman"/>
          <w:b/>
        </w:rPr>
        <w:t>Supplementary Table S2-A. Baseline characteristics of the 618 participants who completed follow-up.</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1701"/>
        <w:gridCol w:w="1701"/>
        <w:gridCol w:w="1701"/>
        <w:gridCol w:w="1694"/>
      </w:tblGrid>
      <w:tr w14:paraId="0524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1FFCF77C">
            <w:pPr>
              <w:rPr>
                <w:rFonts w:ascii="Times New Roman" w:hAnsi="Times New Roman" w:cs="Times New Roman"/>
                <w:bCs/>
              </w:rPr>
            </w:pPr>
            <w:r>
              <w:rPr>
                <w:rFonts w:ascii="Times New Roman" w:hAnsi="Times New Roman" w:cs="Times New Roman"/>
                <w:b/>
                <w:bCs/>
              </w:rPr>
              <w:t>Characteristic</w:t>
            </w:r>
          </w:p>
        </w:tc>
        <w:tc>
          <w:tcPr>
            <w:tcW w:w="1701" w:type="dxa"/>
            <w:tcBorders>
              <w:top w:val="single" w:color="auto" w:sz="4" w:space="0"/>
              <w:left w:val="single" w:color="auto" w:sz="4" w:space="0"/>
              <w:bottom w:val="single" w:color="auto" w:sz="4" w:space="0"/>
              <w:right w:val="single" w:color="auto" w:sz="4" w:space="0"/>
            </w:tcBorders>
          </w:tcPr>
          <w:p w14:paraId="46AF14E8">
            <w:pPr>
              <w:rPr>
                <w:rFonts w:ascii="Times New Roman" w:hAnsi="Times New Roman" w:cs="Times New Roman"/>
                <w:bCs/>
              </w:rPr>
            </w:pPr>
            <w:r>
              <w:rPr>
                <w:rFonts w:ascii="Times New Roman" w:hAnsi="Times New Roman" w:cs="Times New Roman"/>
                <w:b/>
                <w:bCs/>
              </w:rPr>
              <w:t>CN (n = 184)</w:t>
            </w:r>
          </w:p>
        </w:tc>
        <w:tc>
          <w:tcPr>
            <w:tcW w:w="1701" w:type="dxa"/>
            <w:tcBorders>
              <w:top w:val="single" w:color="auto" w:sz="4" w:space="0"/>
              <w:left w:val="single" w:color="auto" w:sz="4" w:space="0"/>
              <w:bottom w:val="single" w:color="auto" w:sz="4" w:space="0"/>
              <w:right w:val="single" w:color="auto" w:sz="4" w:space="0"/>
            </w:tcBorders>
          </w:tcPr>
          <w:p w14:paraId="45C1DF59">
            <w:pPr>
              <w:rPr>
                <w:rFonts w:ascii="Times New Roman" w:hAnsi="Times New Roman" w:cs="Times New Roman"/>
                <w:bCs/>
              </w:rPr>
            </w:pPr>
            <w:r>
              <w:rPr>
                <w:rFonts w:ascii="Times New Roman" w:hAnsi="Times New Roman" w:cs="Times New Roman"/>
                <w:b/>
                <w:bCs/>
              </w:rPr>
              <w:t>MCI (n = 339)</w:t>
            </w:r>
          </w:p>
        </w:tc>
        <w:tc>
          <w:tcPr>
            <w:tcW w:w="1701" w:type="dxa"/>
            <w:tcBorders>
              <w:top w:val="single" w:color="auto" w:sz="4" w:space="0"/>
              <w:left w:val="single" w:color="auto" w:sz="4" w:space="0"/>
              <w:bottom w:val="single" w:color="auto" w:sz="4" w:space="0"/>
              <w:right w:val="single" w:color="auto" w:sz="4" w:space="0"/>
            </w:tcBorders>
          </w:tcPr>
          <w:p w14:paraId="39A235B8">
            <w:pPr>
              <w:rPr>
                <w:rFonts w:ascii="Times New Roman" w:hAnsi="Times New Roman" w:cs="Times New Roman"/>
                <w:bCs/>
              </w:rPr>
            </w:pPr>
            <w:r>
              <w:rPr>
                <w:rFonts w:ascii="Times New Roman" w:hAnsi="Times New Roman" w:cs="Times New Roman"/>
                <w:b/>
                <w:bCs/>
              </w:rPr>
              <w:t>VD (n = 95)</w:t>
            </w:r>
          </w:p>
        </w:tc>
        <w:tc>
          <w:tcPr>
            <w:tcW w:w="1694" w:type="dxa"/>
            <w:tcBorders>
              <w:top w:val="single" w:color="auto" w:sz="4" w:space="0"/>
              <w:left w:val="single" w:color="auto" w:sz="4" w:space="0"/>
              <w:bottom w:val="single" w:color="auto" w:sz="4" w:space="0"/>
              <w:right w:val="single" w:color="auto" w:sz="4" w:space="0"/>
            </w:tcBorders>
          </w:tcPr>
          <w:p w14:paraId="1EF3AC43">
            <w:pPr>
              <w:rPr>
                <w:rFonts w:ascii="Times New Roman" w:hAnsi="Times New Roman" w:cs="Times New Roman"/>
                <w:bCs/>
              </w:rPr>
            </w:pPr>
            <w:r>
              <w:rPr>
                <w:rFonts w:ascii="Times New Roman" w:hAnsi="Times New Roman" w:cs="Times New Roman"/>
                <w:b/>
                <w:bCs/>
              </w:rPr>
              <w:t>P</w:t>
            </w:r>
          </w:p>
        </w:tc>
      </w:tr>
      <w:tr w14:paraId="62DC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5BB9425A">
            <w:pPr>
              <w:rPr>
                <w:rFonts w:ascii="Times New Roman" w:hAnsi="Times New Roman" w:cs="Times New Roman"/>
                <w:bCs/>
              </w:rPr>
            </w:pPr>
            <w:r>
              <w:rPr>
                <w:rFonts w:ascii="Times New Roman" w:hAnsi="Times New Roman" w:cs="Times New Roman"/>
                <w:bCs/>
              </w:rPr>
              <w:t>Age, years</w:t>
            </w:r>
          </w:p>
        </w:tc>
        <w:tc>
          <w:tcPr>
            <w:tcW w:w="1701" w:type="dxa"/>
            <w:tcBorders>
              <w:top w:val="single" w:color="auto" w:sz="4" w:space="0"/>
              <w:left w:val="single" w:color="auto" w:sz="4" w:space="0"/>
              <w:bottom w:val="single" w:color="auto" w:sz="4" w:space="0"/>
              <w:right w:val="single" w:color="auto" w:sz="4" w:space="0"/>
            </w:tcBorders>
          </w:tcPr>
          <w:p w14:paraId="6D33642A">
            <w:pPr>
              <w:rPr>
                <w:rFonts w:ascii="Times New Roman" w:hAnsi="Times New Roman" w:cs="Times New Roman"/>
                <w:bCs/>
              </w:rPr>
            </w:pPr>
            <w:r>
              <w:rPr>
                <w:rFonts w:ascii="Times New Roman" w:hAnsi="Times New Roman" w:cs="Times New Roman"/>
                <w:bCs/>
              </w:rPr>
              <w:t>67.5 (59.0–74.2)</w:t>
            </w:r>
          </w:p>
        </w:tc>
        <w:tc>
          <w:tcPr>
            <w:tcW w:w="1701" w:type="dxa"/>
            <w:tcBorders>
              <w:top w:val="single" w:color="auto" w:sz="4" w:space="0"/>
              <w:left w:val="single" w:color="auto" w:sz="4" w:space="0"/>
              <w:bottom w:val="single" w:color="auto" w:sz="4" w:space="0"/>
              <w:right w:val="single" w:color="auto" w:sz="4" w:space="0"/>
            </w:tcBorders>
          </w:tcPr>
          <w:p w14:paraId="6796878E">
            <w:pPr>
              <w:rPr>
                <w:rFonts w:ascii="Times New Roman" w:hAnsi="Times New Roman" w:cs="Times New Roman"/>
                <w:bCs/>
              </w:rPr>
            </w:pPr>
            <w:r>
              <w:rPr>
                <w:rFonts w:ascii="Times New Roman" w:hAnsi="Times New Roman" w:cs="Times New Roman"/>
                <w:bCs/>
              </w:rPr>
              <w:t>70.0 (63.0–77.0)</w:t>
            </w:r>
          </w:p>
        </w:tc>
        <w:tc>
          <w:tcPr>
            <w:tcW w:w="1701" w:type="dxa"/>
            <w:tcBorders>
              <w:top w:val="single" w:color="auto" w:sz="4" w:space="0"/>
              <w:left w:val="single" w:color="auto" w:sz="4" w:space="0"/>
              <w:bottom w:val="single" w:color="auto" w:sz="4" w:space="0"/>
              <w:right w:val="single" w:color="auto" w:sz="4" w:space="0"/>
            </w:tcBorders>
          </w:tcPr>
          <w:p w14:paraId="14DB4CCC">
            <w:pPr>
              <w:rPr>
                <w:rFonts w:ascii="Times New Roman" w:hAnsi="Times New Roman" w:cs="Times New Roman"/>
                <w:bCs/>
              </w:rPr>
            </w:pPr>
            <w:r>
              <w:rPr>
                <w:rFonts w:ascii="Times New Roman" w:hAnsi="Times New Roman" w:cs="Times New Roman"/>
                <w:bCs/>
              </w:rPr>
              <w:t>78.0 (72.5–82.5)</w:t>
            </w:r>
          </w:p>
        </w:tc>
        <w:tc>
          <w:tcPr>
            <w:tcW w:w="1694" w:type="dxa"/>
            <w:tcBorders>
              <w:top w:val="single" w:color="auto" w:sz="4" w:space="0"/>
              <w:left w:val="single" w:color="auto" w:sz="4" w:space="0"/>
              <w:bottom w:val="single" w:color="auto" w:sz="4" w:space="0"/>
              <w:right w:val="single" w:color="auto" w:sz="4" w:space="0"/>
            </w:tcBorders>
          </w:tcPr>
          <w:p w14:paraId="3C1DEB67">
            <w:pPr>
              <w:rPr>
                <w:rFonts w:ascii="Times New Roman" w:hAnsi="Times New Roman" w:cs="Times New Roman"/>
                <w:bCs/>
              </w:rPr>
            </w:pPr>
            <w:r>
              <w:rPr>
                <w:rFonts w:ascii="Times New Roman" w:hAnsi="Times New Roman" w:cs="Times New Roman"/>
                <w:bCs/>
              </w:rPr>
              <w:t>&lt; 0.001</w:t>
            </w:r>
          </w:p>
        </w:tc>
      </w:tr>
      <w:tr w14:paraId="3E78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3C89953">
            <w:pPr>
              <w:rPr>
                <w:rFonts w:ascii="Times New Roman" w:hAnsi="Times New Roman" w:cs="Times New Roman"/>
                <w:bCs/>
              </w:rPr>
            </w:pPr>
            <w:r>
              <w:rPr>
                <w:rFonts w:ascii="Times New Roman" w:hAnsi="Times New Roman" w:cs="Times New Roman"/>
                <w:bCs/>
              </w:rPr>
              <w:t>Male sex</w:t>
            </w:r>
          </w:p>
        </w:tc>
        <w:tc>
          <w:tcPr>
            <w:tcW w:w="1701" w:type="dxa"/>
            <w:tcBorders>
              <w:top w:val="single" w:color="auto" w:sz="4" w:space="0"/>
              <w:left w:val="single" w:color="auto" w:sz="4" w:space="0"/>
              <w:bottom w:val="single" w:color="auto" w:sz="4" w:space="0"/>
              <w:right w:val="single" w:color="auto" w:sz="4" w:space="0"/>
            </w:tcBorders>
          </w:tcPr>
          <w:p w14:paraId="01AEDE19">
            <w:pPr>
              <w:rPr>
                <w:rFonts w:ascii="Times New Roman" w:hAnsi="Times New Roman" w:cs="Times New Roman"/>
                <w:bCs/>
              </w:rPr>
            </w:pPr>
            <w:r>
              <w:rPr>
                <w:rFonts w:ascii="Times New Roman" w:hAnsi="Times New Roman" w:cs="Times New Roman"/>
                <w:bCs/>
              </w:rPr>
              <w:t>109 (59.2%)</w:t>
            </w:r>
          </w:p>
        </w:tc>
        <w:tc>
          <w:tcPr>
            <w:tcW w:w="1701" w:type="dxa"/>
            <w:tcBorders>
              <w:top w:val="single" w:color="auto" w:sz="4" w:space="0"/>
              <w:left w:val="single" w:color="auto" w:sz="4" w:space="0"/>
              <w:bottom w:val="single" w:color="auto" w:sz="4" w:space="0"/>
              <w:right w:val="single" w:color="auto" w:sz="4" w:space="0"/>
            </w:tcBorders>
          </w:tcPr>
          <w:p w14:paraId="2C8B0980">
            <w:pPr>
              <w:rPr>
                <w:rFonts w:ascii="Times New Roman" w:hAnsi="Times New Roman" w:cs="Times New Roman"/>
                <w:bCs/>
              </w:rPr>
            </w:pPr>
            <w:r>
              <w:rPr>
                <w:rFonts w:ascii="Times New Roman" w:hAnsi="Times New Roman" w:cs="Times New Roman"/>
                <w:bCs/>
              </w:rPr>
              <w:t>193 (56.9%)</w:t>
            </w:r>
          </w:p>
        </w:tc>
        <w:tc>
          <w:tcPr>
            <w:tcW w:w="1701" w:type="dxa"/>
            <w:tcBorders>
              <w:top w:val="single" w:color="auto" w:sz="4" w:space="0"/>
              <w:left w:val="single" w:color="auto" w:sz="4" w:space="0"/>
              <w:bottom w:val="single" w:color="auto" w:sz="4" w:space="0"/>
              <w:right w:val="single" w:color="auto" w:sz="4" w:space="0"/>
            </w:tcBorders>
          </w:tcPr>
          <w:p w14:paraId="6CF8319E">
            <w:pPr>
              <w:rPr>
                <w:rFonts w:ascii="Times New Roman" w:hAnsi="Times New Roman" w:cs="Times New Roman"/>
                <w:bCs/>
              </w:rPr>
            </w:pPr>
            <w:r>
              <w:rPr>
                <w:rFonts w:ascii="Times New Roman" w:hAnsi="Times New Roman" w:cs="Times New Roman"/>
                <w:bCs/>
              </w:rPr>
              <w:t>36 (37.9%)</w:t>
            </w:r>
          </w:p>
        </w:tc>
        <w:tc>
          <w:tcPr>
            <w:tcW w:w="1694" w:type="dxa"/>
            <w:tcBorders>
              <w:top w:val="single" w:color="auto" w:sz="4" w:space="0"/>
              <w:left w:val="single" w:color="auto" w:sz="4" w:space="0"/>
              <w:bottom w:val="single" w:color="auto" w:sz="4" w:space="0"/>
              <w:right w:val="single" w:color="auto" w:sz="4" w:space="0"/>
            </w:tcBorders>
          </w:tcPr>
          <w:p w14:paraId="08945B22">
            <w:pPr>
              <w:rPr>
                <w:rFonts w:ascii="Times New Roman" w:hAnsi="Times New Roman" w:cs="Times New Roman"/>
                <w:bCs/>
              </w:rPr>
            </w:pPr>
            <w:r>
              <w:rPr>
                <w:rFonts w:ascii="Times New Roman" w:hAnsi="Times New Roman" w:cs="Times New Roman"/>
                <w:bCs/>
              </w:rPr>
              <w:t>0.001</w:t>
            </w:r>
          </w:p>
        </w:tc>
      </w:tr>
      <w:tr w14:paraId="2C50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04FA795">
            <w:pPr>
              <w:rPr>
                <w:rFonts w:ascii="Times New Roman" w:hAnsi="Times New Roman" w:cs="Times New Roman"/>
                <w:bCs/>
              </w:rPr>
            </w:pPr>
            <w:r>
              <w:rPr>
                <w:rFonts w:ascii="Times New Roman" w:hAnsi="Times New Roman" w:cs="Times New Roman"/>
                <w:bCs/>
              </w:rPr>
              <w:t>Years of education</w:t>
            </w:r>
          </w:p>
        </w:tc>
        <w:tc>
          <w:tcPr>
            <w:tcW w:w="1701" w:type="dxa"/>
            <w:tcBorders>
              <w:top w:val="single" w:color="auto" w:sz="4" w:space="0"/>
              <w:left w:val="single" w:color="auto" w:sz="4" w:space="0"/>
              <w:bottom w:val="single" w:color="auto" w:sz="4" w:space="0"/>
              <w:right w:val="single" w:color="auto" w:sz="4" w:space="0"/>
            </w:tcBorders>
          </w:tcPr>
          <w:p w14:paraId="4ADCC556">
            <w:pPr>
              <w:rPr>
                <w:rFonts w:ascii="Times New Roman" w:hAnsi="Times New Roman" w:cs="Times New Roman"/>
                <w:bCs/>
              </w:rPr>
            </w:pPr>
            <w:r>
              <w:rPr>
                <w:rFonts w:ascii="Times New Roman" w:hAnsi="Times New Roman" w:cs="Times New Roman"/>
                <w:bCs/>
              </w:rPr>
              <w:t>8.0 (5.0–11.0)</w:t>
            </w:r>
          </w:p>
        </w:tc>
        <w:tc>
          <w:tcPr>
            <w:tcW w:w="1701" w:type="dxa"/>
            <w:tcBorders>
              <w:top w:val="single" w:color="auto" w:sz="4" w:space="0"/>
              <w:left w:val="single" w:color="auto" w:sz="4" w:space="0"/>
              <w:bottom w:val="single" w:color="auto" w:sz="4" w:space="0"/>
              <w:right w:val="single" w:color="auto" w:sz="4" w:space="0"/>
            </w:tcBorders>
          </w:tcPr>
          <w:p w14:paraId="128B55A7">
            <w:pPr>
              <w:rPr>
                <w:rFonts w:ascii="Times New Roman" w:hAnsi="Times New Roman" w:cs="Times New Roman"/>
                <w:bCs/>
              </w:rPr>
            </w:pPr>
            <w:r>
              <w:rPr>
                <w:rFonts w:ascii="Times New Roman" w:hAnsi="Times New Roman" w:cs="Times New Roman"/>
                <w:bCs/>
              </w:rPr>
              <w:t>8.0 (5.0–11.0)</w:t>
            </w:r>
          </w:p>
        </w:tc>
        <w:tc>
          <w:tcPr>
            <w:tcW w:w="1701" w:type="dxa"/>
            <w:tcBorders>
              <w:top w:val="single" w:color="auto" w:sz="4" w:space="0"/>
              <w:left w:val="single" w:color="auto" w:sz="4" w:space="0"/>
              <w:bottom w:val="single" w:color="auto" w:sz="4" w:space="0"/>
              <w:right w:val="single" w:color="auto" w:sz="4" w:space="0"/>
            </w:tcBorders>
          </w:tcPr>
          <w:p w14:paraId="0661A03E">
            <w:pPr>
              <w:rPr>
                <w:rFonts w:ascii="Times New Roman" w:hAnsi="Times New Roman" w:cs="Times New Roman"/>
                <w:bCs/>
              </w:rPr>
            </w:pPr>
            <w:r>
              <w:rPr>
                <w:rFonts w:ascii="Times New Roman" w:hAnsi="Times New Roman" w:cs="Times New Roman"/>
                <w:bCs/>
              </w:rPr>
              <w:t>5.0 (0.0–8.0)</w:t>
            </w:r>
          </w:p>
        </w:tc>
        <w:tc>
          <w:tcPr>
            <w:tcW w:w="1694" w:type="dxa"/>
            <w:tcBorders>
              <w:top w:val="single" w:color="auto" w:sz="4" w:space="0"/>
              <w:left w:val="single" w:color="auto" w:sz="4" w:space="0"/>
              <w:bottom w:val="single" w:color="auto" w:sz="4" w:space="0"/>
              <w:right w:val="single" w:color="auto" w:sz="4" w:space="0"/>
            </w:tcBorders>
          </w:tcPr>
          <w:p w14:paraId="6A4D2351">
            <w:pPr>
              <w:rPr>
                <w:rFonts w:ascii="Times New Roman" w:hAnsi="Times New Roman" w:cs="Times New Roman"/>
                <w:bCs/>
              </w:rPr>
            </w:pPr>
            <w:r>
              <w:rPr>
                <w:rFonts w:ascii="Times New Roman" w:hAnsi="Times New Roman" w:cs="Times New Roman"/>
                <w:bCs/>
              </w:rPr>
              <w:t>&lt; 0.001</w:t>
            </w:r>
          </w:p>
        </w:tc>
      </w:tr>
      <w:tr w14:paraId="2FDE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330E791D">
            <w:pPr>
              <w:rPr>
                <w:rFonts w:ascii="Times New Roman" w:hAnsi="Times New Roman" w:cs="Times New Roman"/>
                <w:bCs/>
              </w:rPr>
            </w:pPr>
            <w:r>
              <w:rPr>
                <w:rFonts w:ascii="Times New Roman" w:hAnsi="Times New Roman" w:cs="Times New Roman"/>
                <w:bCs/>
              </w:rPr>
              <w:t>Anchor MoCA</w:t>
            </w:r>
          </w:p>
        </w:tc>
        <w:tc>
          <w:tcPr>
            <w:tcW w:w="1701" w:type="dxa"/>
            <w:tcBorders>
              <w:top w:val="single" w:color="auto" w:sz="4" w:space="0"/>
              <w:left w:val="single" w:color="auto" w:sz="4" w:space="0"/>
              <w:bottom w:val="single" w:color="auto" w:sz="4" w:space="0"/>
              <w:right w:val="single" w:color="auto" w:sz="4" w:space="0"/>
            </w:tcBorders>
          </w:tcPr>
          <w:p w14:paraId="4D490FFF">
            <w:pPr>
              <w:rPr>
                <w:rFonts w:ascii="Times New Roman" w:hAnsi="Times New Roman" w:cs="Times New Roman"/>
                <w:bCs/>
              </w:rPr>
            </w:pPr>
            <w:r>
              <w:rPr>
                <w:rFonts w:ascii="Times New Roman" w:hAnsi="Times New Roman" w:cs="Times New Roman"/>
                <w:bCs/>
              </w:rPr>
              <w:t>24.0 (21.0–25.0)</w:t>
            </w:r>
          </w:p>
        </w:tc>
        <w:tc>
          <w:tcPr>
            <w:tcW w:w="1701" w:type="dxa"/>
            <w:tcBorders>
              <w:top w:val="single" w:color="auto" w:sz="4" w:space="0"/>
              <w:left w:val="single" w:color="auto" w:sz="4" w:space="0"/>
              <w:bottom w:val="single" w:color="auto" w:sz="4" w:space="0"/>
              <w:right w:val="single" w:color="auto" w:sz="4" w:space="0"/>
            </w:tcBorders>
          </w:tcPr>
          <w:p w14:paraId="06F787E6">
            <w:pPr>
              <w:rPr>
                <w:rFonts w:ascii="Times New Roman" w:hAnsi="Times New Roman" w:cs="Times New Roman"/>
                <w:bCs/>
              </w:rPr>
            </w:pPr>
            <w:r>
              <w:rPr>
                <w:rFonts w:ascii="Times New Roman" w:hAnsi="Times New Roman" w:cs="Times New Roman"/>
                <w:bCs/>
              </w:rPr>
              <w:t>19.0 (16.0–22.0)</w:t>
            </w:r>
          </w:p>
        </w:tc>
        <w:tc>
          <w:tcPr>
            <w:tcW w:w="1701" w:type="dxa"/>
            <w:tcBorders>
              <w:top w:val="single" w:color="auto" w:sz="4" w:space="0"/>
              <w:left w:val="single" w:color="auto" w:sz="4" w:space="0"/>
              <w:bottom w:val="single" w:color="auto" w:sz="4" w:space="0"/>
              <w:right w:val="single" w:color="auto" w:sz="4" w:space="0"/>
            </w:tcBorders>
          </w:tcPr>
          <w:p w14:paraId="6125495C">
            <w:pPr>
              <w:rPr>
                <w:rFonts w:ascii="Times New Roman" w:hAnsi="Times New Roman" w:cs="Times New Roman"/>
                <w:bCs/>
              </w:rPr>
            </w:pPr>
            <w:r>
              <w:rPr>
                <w:rFonts w:ascii="Times New Roman" w:hAnsi="Times New Roman" w:cs="Times New Roman"/>
                <w:bCs/>
              </w:rPr>
              <w:t>10.0 (9.0–12.0)</w:t>
            </w:r>
          </w:p>
        </w:tc>
        <w:tc>
          <w:tcPr>
            <w:tcW w:w="1694" w:type="dxa"/>
            <w:tcBorders>
              <w:top w:val="single" w:color="auto" w:sz="4" w:space="0"/>
              <w:left w:val="single" w:color="auto" w:sz="4" w:space="0"/>
              <w:bottom w:val="single" w:color="auto" w:sz="4" w:space="0"/>
              <w:right w:val="single" w:color="auto" w:sz="4" w:space="0"/>
            </w:tcBorders>
          </w:tcPr>
          <w:p w14:paraId="6E7C4136">
            <w:pPr>
              <w:rPr>
                <w:rFonts w:ascii="Times New Roman" w:hAnsi="Times New Roman" w:cs="Times New Roman"/>
                <w:bCs/>
              </w:rPr>
            </w:pPr>
            <w:r>
              <w:rPr>
                <w:rFonts w:ascii="Times New Roman" w:hAnsi="Times New Roman" w:cs="Times New Roman"/>
                <w:bCs/>
              </w:rPr>
              <w:t>&lt; 0.001</w:t>
            </w:r>
          </w:p>
        </w:tc>
      </w:tr>
      <w:tr w14:paraId="02D6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099E5E26">
            <w:pPr>
              <w:rPr>
                <w:rFonts w:ascii="Times New Roman" w:hAnsi="Times New Roman" w:cs="Times New Roman"/>
                <w:bCs/>
              </w:rPr>
            </w:pPr>
            <w:r>
              <w:rPr>
                <w:rFonts w:ascii="Times New Roman" w:hAnsi="Times New Roman" w:cs="Times New Roman"/>
                <w:bCs/>
              </w:rPr>
              <w:t>HAMD-17</w:t>
            </w:r>
          </w:p>
        </w:tc>
        <w:tc>
          <w:tcPr>
            <w:tcW w:w="1701" w:type="dxa"/>
            <w:tcBorders>
              <w:top w:val="single" w:color="auto" w:sz="4" w:space="0"/>
              <w:left w:val="single" w:color="auto" w:sz="4" w:space="0"/>
              <w:bottom w:val="single" w:color="auto" w:sz="4" w:space="0"/>
              <w:right w:val="single" w:color="auto" w:sz="4" w:space="0"/>
            </w:tcBorders>
          </w:tcPr>
          <w:p w14:paraId="1B8E904E">
            <w:pPr>
              <w:rPr>
                <w:rFonts w:ascii="Times New Roman" w:hAnsi="Times New Roman" w:cs="Times New Roman"/>
                <w:bCs/>
              </w:rPr>
            </w:pPr>
            <w:r>
              <w:rPr>
                <w:rFonts w:ascii="Times New Roman" w:hAnsi="Times New Roman" w:cs="Times New Roman"/>
                <w:bCs/>
              </w:rPr>
              <w:t>4.0 (3.0–4.0)</w:t>
            </w:r>
          </w:p>
        </w:tc>
        <w:tc>
          <w:tcPr>
            <w:tcW w:w="1701" w:type="dxa"/>
            <w:tcBorders>
              <w:top w:val="single" w:color="auto" w:sz="4" w:space="0"/>
              <w:left w:val="single" w:color="auto" w:sz="4" w:space="0"/>
              <w:bottom w:val="single" w:color="auto" w:sz="4" w:space="0"/>
              <w:right w:val="single" w:color="auto" w:sz="4" w:space="0"/>
            </w:tcBorders>
          </w:tcPr>
          <w:p w14:paraId="4742B22A">
            <w:pPr>
              <w:rPr>
                <w:rFonts w:ascii="Times New Roman" w:hAnsi="Times New Roman" w:cs="Times New Roman"/>
                <w:bCs/>
              </w:rPr>
            </w:pPr>
            <w:r>
              <w:rPr>
                <w:rFonts w:ascii="Times New Roman" w:hAnsi="Times New Roman" w:cs="Times New Roman"/>
                <w:bCs/>
              </w:rPr>
              <w:t>4.0 (4.0–5.0)</w:t>
            </w:r>
          </w:p>
        </w:tc>
        <w:tc>
          <w:tcPr>
            <w:tcW w:w="1701" w:type="dxa"/>
            <w:tcBorders>
              <w:top w:val="single" w:color="auto" w:sz="4" w:space="0"/>
              <w:left w:val="single" w:color="auto" w:sz="4" w:space="0"/>
              <w:bottom w:val="single" w:color="auto" w:sz="4" w:space="0"/>
              <w:right w:val="single" w:color="auto" w:sz="4" w:space="0"/>
            </w:tcBorders>
          </w:tcPr>
          <w:p w14:paraId="64B9C714">
            <w:pPr>
              <w:rPr>
                <w:rFonts w:ascii="Times New Roman" w:hAnsi="Times New Roman" w:cs="Times New Roman"/>
                <w:bCs/>
              </w:rPr>
            </w:pPr>
            <w:r>
              <w:rPr>
                <w:rFonts w:ascii="Times New Roman" w:hAnsi="Times New Roman" w:cs="Times New Roman"/>
                <w:bCs/>
              </w:rPr>
              <w:t>6.0 (5.0–7.0)</w:t>
            </w:r>
          </w:p>
        </w:tc>
        <w:tc>
          <w:tcPr>
            <w:tcW w:w="1694" w:type="dxa"/>
            <w:tcBorders>
              <w:top w:val="single" w:color="auto" w:sz="4" w:space="0"/>
              <w:left w:val="single" w:color="auto" w:sz="4" w:space="0"/>
              <w:bottom w:val="single" w:color="auto" w:sz="4" w:space="0"/>
              <w:right w:val="single" w:color="auto" w:sz="4" w:space="0"/>
            </w:tcBorders>
          </w:tcPr>
          <w:p w14:paraId="46173197">
            <w:pPr>
              <w:rPr>
                <w:rFonts w:ascii="Times New Roman" w:hAnsi="Times New Roman" w:cs="Times New Roman"/>
                <w:bCs/>
              </w:rPr>
            </w:pPr>
            <w:r>
              <w:rPr>
                <w:rFonts w:ascii="Times New Roman" w:hAnsi="Times New Roman" w:cs="Times New Roman"/>
                <w:bCs/>
              </w:rPr>
              <w:t>&lt; 0.001</w:t>
            </w:r>
          </w:p>
        </w:tc>
      </w:tr>
      <w:tr w14:paraId="5D50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744F4964">
            <w:pPr>
              <w:rPr>
                <w:rFonts w:ascii="Times New Roman" w:hAnsi="Times New Roman" w:cs="Times New Roman"/>
                <w:bCs/>
              </w:rPr>
            </w:pPr>
            <w:r>
              <w:rPr>
                <w:rFonts w:ascii="Times New Roman" w:hAnsi="Times New Roman" w:cs="Times New Roman"/>
                <w:bCs/>
              </w:rPr>
              <w:t>Admission systolic BP, mmHg</w:t>
            </w:r>
          </w:p>
        </w:tc>
        <w:tc>
          <w:tcPr>
            <w:tcW w:w="1701" w:type="dxa"/>
            <w:tcBorders>
              <w:top w:val="single" w:color="auto" w:sz="4" w:space="0"/>
              <w:left w:val="single" w:color="auto" w:sz="4" w:space="0"/>
              <w:bottom w:val="single" w:color="auto" w:sz="4" w:space="0"/>
              <w:right w:val="single" w:color="auto" w:sz="4" w:space="0"/>
            </w:tcBorders>
          </w:tcPr>
          <w:p w14:paraId="20BF6CA1">
            <w:pPr>
              <w:rPr>
                <w:rFonts w:ascii="Times New Roman" w:hAnsi="Times New Roman" w:cs="Times New Roman"/>
                <w:bCs/>
              </w:rPr>
            </w:pPr>
            <w:r>
              <w:rPr>
                <w:rFonts w:ascii="Times New Roman" w:hAnsi="Times New Roman" w:cs="Times New Roman"/>
                <w:bCs/>
              </w:rPr>
              <w:t>147.0 (130.0–159.0)</w:t>
            </w:r>
          </w:p>
        </w:tc>
        <w:tc>
          <w:tcPr>
            <w:tcW w:w="1701" w:type="dxa"/>
            <w:tcBorders>
              <w:top w:val="single" w:color="auto" w:sz="4" w:space="0"/>
              <w:left w:val="single" w:color="auto" w:sz="4" w:space="0"/>
              <w:bottom w:val="single" w:color="auto" w:sz="4" w:space="0"/>
              <w:right w:val="single" w:color="auto" w:sz="4" w:space="0"/>
            </w:tcBorders>
          </w:tcPr>
          <w:p w14:paraId="6AB72B3C">
            <w:pPr>
              <w:rPr>
                <w:rFonts w:ascii="Times New Roman" w:hAnsi="Times New Roman" w:cs="Times New Roman"/>
                <w:bCs/>
              </w:rPr>
            </w:pPr>
            <w:r>
              <w:rPr>
                <w:rFonts w:ascii="Times New Roman" w:hAnsi="Times New Roman" w:cs="Times New Roman"/>
                <w:bCs/>
              </w:rPr>
              <w:t>150.0 (135.0–167.0)</w:t>
            </w:r>
          </w:p>
        </w:tc>
        <w:tc>
          <w:tcPr>
            <w:tcW w:w="1701" w:type="dxa"/>
            <w:tcBorders>
              <w:top w:val="single" w:color="auto" w:sz="4" w:space="0"/>
              <w:left w:val="single" w:color="auto" w:sz="4" w:space="0"/>
              <w:bottom w:val="single" w:color="auto" w:sz="4" w:space="0"/>
              <w:right w:val="single" w:color="auto" w:sz="4" w:space="0"/>
            </w:tcBorders>
          </w:tcPr>
          <w:p w14:paraId="10029955">
            <w:pPr>
              <w:rPr>
                <w:rFonts w:ascii="Times New Roman" w:hAnsi="Times New Roman" w:cs="Times New Roman"/>
                <w:bCs/>
              </w:rPr>
            </w:pPr>
            <w:r>
              <w:rPr>
                <w:rFonts w:ascii="Times New Roman" w:hAnsi="Times New Roman" w:cs="Times New Roman"/>
                <w:bCs/>
              </w:rPr>
              <w:t>148.0 (128.0–166.0)</w:t>
            </w:r>
          </w:p>
        </w:tc>
        <w:tc>
          <w:tcPr>
            <w:tcW w:w="1694" w:type="dxa"/>
            <w:tcBorders>
              <w:top w:val="single" w:color="auto" w:sz="4" w:space="0"/>
              <w:left w:val="single" w:color="auto" w:sz="4" w:space="0"/>
              <w:bottom w:val="single" w:color="auto" w:sz="4" w:space="0"/>
              <w:right w:val="single" w:color="auto" w:sz="4" w:space="0"/>
            </w:tcBorders>
          </w:tcPr>
          <w:p w14:paraId="4EC10102">
            <w:pPr>
              <w:rPr>
                <w:rFonts w:ascii="Times New Roman" w:hAnsi="Times New Roman" w:cs="Times New Roman"/>
                <w:bCs/>
              </w:rPr>
            </w:pPr>
            <w:r>
              <w:rPr>
                <w:rFonts w:ascii="Times New Roman" w:hAnsi="Times New Roman" w:cs="Times New Roman"/>
                <w:bCs/>
              </w:rPr>
              <w:t>0.105</w:t>
            </w:r>
          </w:p>
        </w:tc>
      </w:tr>
      <w:tr w14:paraId="25FD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7646F2A9">
            <w:pPr>
              <w:rPr>
                <w:rFonts w:ascii="Times New Roman" w:hAnsi="Times New Roman" w:cs="Times New Roman"/>
                <w:bCs/>
              </w:rPr>
            </w:pPr>
            <w:r>
              <w:rPr>
                <w:rFonts w:ascii="Times New Roman" w:hAnsi="Times New Roman" w:cs="Times New Roman"/>
                <w:bCs/>
              </w:rPr>
              <w:t>Fasting glucose, mmol/L</w:t>
            </w:r>
          </w:p>
        </w:tc>
        <w:tc>
          <w:tcPr>
            <w:tcW w:w="1701" w:type="dxa"/>
            <w:tcBorders>
              <w:top w:val="single" w:color="auto" w:sz="4" w:space="0"/>
              <w:left w:val="single" w:color="auto" w:sz="4" w:space="0"/>
              <w:bottom w:val="single" w:color="auto" w:sz="4" w:space="0"/>
              <w:right w:val="single" w:color="auto" w:sz="4" w:space="0"/>
            </w:tcBorders>
          </w:tcPr>
          <w:p w14:paraId="1AD8429F">
            <w:pPr>
              <w:rPr>
                <w:rFonts w:ascii="Times New Roman" w:hAnsi="Times New Roman" w:cs="Times New Roman"/>
                <w:bCs/>
              </w:rPr>
            </w:pPr>
            <w:r>
              <w:rPr>
                <w:rFonts w:ascii="Times New Roman" w:hAnsi="Times New Roman" w:cs="Times New Roman"/>
                <w:bCs/>
              </w:rPr>
              <w:t>5.0 (4.7–7.8)</w:t>
            </w:r>
          </w:p>
        </w:tc>
        <w:tc>
          <w:tcPr>
            <w:tcW w:w="1701" w:type="dxa"/>
            <w:tcBorders>
              <w:top w:val="single" w:color="auto" w:sz="4" w:space="0"/>
              <w:left w:val="single" w:color="auto" w:sz="4" w:space="0"/>
              <w:bottom w:val="single" w:color="auto" w:sz="4" w:space="0"/>
              <w:right w:val="single" w:color="auto" w:sz="4" w:space="0"/>
            </w:tcBorders>
          </w:tcPr>
          <w:p w14:paraId="75807FBC">
            <w:pPr>
              <w:rPr>
                <w:rFonts w:ascii="Times New Roman" w:hAnsi="Times New Roman" w:cs="Times New Roman"/>
                <w:bCs/>
              </w:rPr>
            </w:pPr>
            <w:r>
              <w:rPr>
                <w:rFonts w:ascii="Times New Roman" w:hAnsi="Times New Roman" w:cs="Times New Roman"/>
                <w:bCs/>
              </w:rPr>
              <w:t>5.1 (4.7–8.5)</w:t>
            </w:r>
          </w:p>
        </w:tc>
        <w:tc>
          <w:tcPr>
            <w:tcW w:w="1701" w:type="dxa"/>
            <w:tcBorders>
              <w:top w:val="single" w:color="auto" w:sz="4" w:space="0"/>
              <w:left w:val="single" w:color="auto" w:sz="4" w:space="0"/>
              <w:bottom w:val="single" w:color="auto" w:sz="4" w:space="0"/>
              <w:right w:val="single" w:color="auto" w:sz="4" w:space="0"/>
            </w:tcBorders>
          </w:tcPr>
          <w:p w14:paraId="5DB1556B">
            <w:pPr>
              <w:rPr>
                <w:rFonts w:ascii="Times New Roman" w:hAnsi="Times New Roman" w:cs="Times New Roman"/>
                <w:bCs/>
              </w:rPr>
            </w:pPr>
            <w:r>
              <w:rPr>
                <w:rFonts w:ascii="Times New Roman" w:hAnsi="Times New Roman" w:cs="Times New Roman"/>
                <w:bCs/>
              </w:rPr>
              <w:t>5.0 (4.7–7.9)</w:t>
            </w:r>
          </w:p>
        </w:tc>
        <w:tc>
          <w:tcPr>
            <w:tcW w:w="1694" w:type="dxa"/>
            <w:tcBorders>
              <w:top w:val="single" w:color="auto" w:sz="4" w:space="0"/>
              <w:left w:val="single" w:color="auto" w:sz="4" w:space="0"/>
              <w:bottom w:val="single" w:color="auto" w:sz="4" w:space="0"/>
              <w:right w:val="single" w:color="auto" w:sz="4" w:space="0"/>
            </w:tcBorders>
          </w:tcPr>
          <w:p w14:paraId="7726C91A">
            <w:pPr>
              <w:rPr>
                <w:rFonts w:ascii="Times New Roman" w:hAnsi="Times New Roman" w:cs="Times New Roman"/>
                <w:bCs/>
              </w:rPr>
            </w:pPr>
            <w:r>
              <w:rPr>
                <w:rFonts w:ascii="Times New Roman" w:hAnsi="Times New Roman" w:cs="Times New Roman"/>
                <w:bCs/>
              </w:rPr>
              <w:t>0.201</w:t>
            </w:r>
          </w:p>
        </w:tc>
      </w:tr>
      <w:tr w14:paraId="44B8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18595D0D">
            <w:pPr>
              <w:rPr>
                <w:rFonts w:ascii="Times New Roman" w:hAnsi="Times New Roman" w:cs="Times New Roman"/>
                <w:bCs/>
              </w:rPr>
            </w:pPr>
            <w:r>
              <w:rPr>
                <w:rFonts w:ascii="Times New Roman" w:hAnsi="Times New Roman" w:cs="Times New Roman"/>
                <w:bCs/>
              </w:rPr>
              <w:t>Hypertension</w:t>
            </w:r>
          </w:p>
        </w:tc>
        <w:tc>
          <w:tcPr>
            <w:tcW w:w="1701" w:type="dxa"/>
            <w:tcBorders>
              <w:top w:val="single" w:color="auto" w:sz="4" w:space="0"/>
              <w:left w:val="single" w:color="auto" w:sz="4" w:space="0"/>
              <w:bottom w:val="single" w:color="auto" w:sz="4" w:space="0"/>
              <w:right w:val="single" w:color="auto" w:sz="4" w:space="0"/>
            </w:tcBorders>
          </w:tcPr>
          <w:p w14:paraId="37538C7F">
            <w:pPr>
              <w:rPr>
                <w:rFonts w:ascii="Times New Roman" w:hAnsi="Times New Roman" w:cs="Times New Roman"/>
                <w:bCs/>
              </w:rPr>
            </w:pPr>
            <w:r>
              <w:rPr>
                <w:rFonts w:ascii="Times New Roman" w:hAnsi="Times New Roman" w:cs="Times New Roman"/>
                <w:bCs/>
              </w:rPr>
              <w:t>126 (75.4%)</w:t>
            </w:r>
          </w:p>
        </w:tc>
        <w:tc>
          <w:tcPr>
            <w:tcW w:w="1701" w:type="dxa"/>
            <w:tcBorders>
              <w:top w:val="single" w:color="auto" w:sz="4" w:space="0"/>
              <w:left w:val="single" w:color="auto" w:sz="4" w:space="0"/>
              <w:bottom w:val="single" w:color="auto" w:sz="4" w:space="0"/>
              <w:right w:val="single" w:color="auto" w:sz="4" w:space="0"/>
            </w:tcBorders>
          </w:tcPr>
          <w:p w14:paraId="1B41B6A3">
            <w:pPr>
              <w:rPr>
                <w:rFonts w:ascii="Times New Roman" w:hAnsi="Times New Roman" w:cs="Times New Roman"/>
                <w:bCs/>
              </w:rPr>
            </w:pPr>
            <w:r>
              <w:rPr>
                <w:rFonts w:ascii="Times New Roman" w:hAnsi="Times New Roman" w:cs="Times New Roman"/>
                <w:bCs/>
              </w:rPr>
              <w:t>261 (80.3%)</w:t>
            </w:r>
          </w:p>
        </w:tc>
        <w:tc>
          <w:tcPr>
            <w:tcW w:w="1701" w:type="dxa"/>
            <w:tcBorders>
              <w:top w:val="single" w:color="auto" w:sz="4" w:space="0"/>
              <w:left w:val="single" w:color="auto" w:sz="4" w:space="0"/>
              <w:bottom w:val="single" w:color="auto" w:sz="4" w:space="0"/>
              <w:right w:val="single" w:color="auto" w:sz="4" w:space="0"/>
            </w:tcBorders>
          </w:tcPr>
          <w:p w14:paraId="43083E2B">
            <w:pPr>
              <w:rPr>
                <w:rFonts w:ascii="Times New Roman" w:hAnsi="Times New Roman" w:cs="Times New Roman"/>
                <w:bCs/>
              </w:rPr>
            </w:pPr>
            <w:r>
              <w:rPr>
                <w:rFonts w:ascii="Times New Roman" w:hAnsi="Times New Roman" w:cs="Times New Roman"/>
                <w:bCs/>
              </w:rPr>
              <w:t>74 (82.2%)</w:t>
            </w:r>
          </w:p>
        </w:tc>
        <w:tc>
          <w:tcPr>
            <w:tcW w:w="1694" w:type="dxa"/>
            <w:tcBorders>
              <w:top w:val="single" w:color="auto" w:sz="4" w:space="0"/>
              <w:left w:val="single" w:color="auto" w:sz="4" w:space="0"/>
              <w:bottom w:val="single" w:color="auto" w:sz="4" w:space="0"/>
              <w:right w:val="single" w:color="auto" w:sz="4" w:space="0"/>
            </w:tcBorders>
          </w:tcPr>
          <w:p w14:paraId="2E45BEE1">
            <w:pPr>
              <w:rPr>
                <w:rFonts w:ascii="Times New Roman" w:hAnsi="Times New Roman" w:cs="Times New Roman"/>
                <w:bCs/>
              </w:rPr>
            </w:pPr>
            <w:r>
              <w:rPr>
                <w:rFonts w:ascii="Times New Roman" w:hAnsi="Times New Roman" w:cs="Times New Roman"/>
                <w:bCs/>
              </w:rPr>
              <w:t>0.338</w:t>
            </w:r>
          </w:p>
        </w:tc>
      </w:tr>
      <w:tr w14:paraId="1B1E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771D8BA3">
            <w:pPr>
              <w:rPr>
                <w:rFonts w:ascii="Times New Roman" w:hAnsi="Times New Roman" w:cs="Times New Roman"/>
                <w:bCs/>
              </w:rPr>
            </w:pPr>
            <w:r>
              <w:rPr>
                <w:rFonts w:ascii="Times New Roman" w:hAnsi="Times New Roman" w:cs="Times New Roman"/>
                <w:bCs/>
              </w:rPr>
              <w:t>Diabetes mellitus</w:t>
            </w:r>
          </w:p>
        </w:tc>
        <w:tc>
          <w:tcPr>
            <w:tcW w:w="1701" w:type="dxa"/>
            <w:tcBorders>
              <w:top w:val="single" w:color="auto" w:sz="4" w:space="0"/>
              <w:left w:val="single" w:color="auto" w:sz="4" w:space="0"/>
              <w:bottom w:val="single" w:color="auto" w:sz="4" w:space="0"/>
              <w:right w:val="single" w:color="auto" w:sz="4" w:space="0"/>
            </w:tcBorders>
          </w:tcPr>
          <w:p w14:paraId="4382D09E">
            <w:pPr>
              <w:rPr>
                <w:rFonts w:ascii="Times New Roman" w:hAnsi="Times New Roman" w:cs="Times New Roman"/>
                <w:bCs/>
              </w:rPr>
            </w:pPr>
            <w:r>
              <w:rPr>
                <w:rFonts w:ascii="Times New Roman" w:hAnsi="Times New Roman" w:cs="Times New Roman"/>
                <w:bCs/>
              </w:rPr>
              <w:t>53 (31.5%)</w:t>
            </w:r>
          </w:p>
        </w:tc>
        <w:tc>
          <w:tcPr>
            <w:tcW w:w="1701" w:type="dxa"/>
            <w:tcBorders>
              <w:top w:val="single" w:color="auto" w:sz="4" w:space="0"/>
              <w:left w:val="single" w:color="auto" w:sz="4" w:space="0"/>
              <w:bottom w:val="single" w:color="auto" w:sz="4" w:space="0"/>
              <w:right w:val="single" w:color="auto" w:sz="4" w:space="0"/>
            </w:tcBorders>
          </w:tcPr>
          <w:p w14:paraId="0C8A2687">
            <w:pPr>
              <w:rPr>
                <w:rFonts w:ascii="Times New Roman" w:hAnsi="Times New Roman" w:cs="Times New Roman"/>
                <w:bCs/>
              </w:rPr>
            </w:pPr>
            <w:r>
              <w:rPr>
                <w:rFonts w:ascii="Times New Roman" w:hAnsi="Times New Roman" w:cs="Times New Roman"/>
                <w:bCs/>
              </w:rPr>
              <w:t>121 (37.2%)</w:t>
            </w:r>
          </w:p>
        </w:tc>
        <w:tc>
          <w:tcPr>
            <w:tcW w:w="1701" w:type="dxa"/>
            <w:tcBorders>
              <w:top w:val="single" w:color="auto" w:sz="4" w:space="0"/>
              <w:left w:val="single" w:color="auto" w:sz="4" w:space="0"/>
              <w:bottom w:val="single" w:color="auto" w:sz="4" w:space="0"/>
              <w:right w:val="single" w:color="auto" w:sz="4" w:space="0"/>
            </w:tcBorders>
          </w:tcPr>
          <w:p w14:paraId="2AF4B673">
            <w:pPr>
              <w:rPr>
                <w:rFonts w:ascii="Times New Roman" w:hAnsi="Times New Roman" w:cs="Times New Roman"/>
                <w:bCs/>
              </w:rPr>
            </w:pPr>
            <w:r>
              <w:rPr>
                <w:rFonts w:ascii="Times New Roman" w:hAnsi="Times New Roman" w:cs="Times New Roman"/>
                <w:bCs/>
              </w:rPr>
              <w:t>34 (37.8%)</w:t>
            </w:r>
          </w:p>
        </w:tc>
        <w:tc>
          <w:tcPr>
            <w:tcW w:w="1694" w:type="dxa"/>
            <w:tcBorders>
              <w:top w:val="single" w:color="auto" w:sz="4" w:space="0"/>
              <w:left w:val="single" w:color="auto" w:sz="4" w:space="0"/>
              <w:bottom w:val="single" w:color="auto" w:sz="4" w:space="0"/>
              <w:right w:val="single" w:color="auto" w:sz="4" w:space="0"/>
            </w:tcBorders>
          </w:tcPr>
          <w:p w14:paraId="09083678">
            <w:pPr>
              <w:rPr>
                <w:rFonts w:ascii="Times New Roman" w:hAnsi="Times New Roman" w:cs="Times New Roman"/>
                <w:bCs/>
              </w:rPr>
            </w:pPr>
            <w:r>
              <w:rPr>
                <w:rFonts w:ascii="Times New Roman" w:hAnsi="Times New Roman" w:cs="Times New Roman"/>
                <w:bCs/>
              </w:rPr>
              <w:t>0.414</w:t>
            </w:r>
          </w:p>
        </w:tc>
      </w:tr>
      <w:tr w14:paraId="6776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72B671C5">
            <w:pPr>
              <w:rPr>
                <w:rFonts w:ascii="Times New Roman" w:hAnsi="Times New Roman" w:cs="Times New Roman"/>
                <w:bCs/>
              </w:rPr>
            </w:pPr>
            <w:r>
              <w:rPr>
                <w:rFonts w:ascii="Times New Roman" w:hAnsi="Times New Roman" w:cs="Times New Roman"/>
                <w:bCs/>
              </w:rPr>
              <w:t>Hyperlipidaemia</w:t>
            </w:r>
          </w:p>
        </w:tc>
        <w:tc>
          <w:tcPr>
            <w:tcW w:w="1701" w:type="dxa"/>
            <w:tcBorders>
              <w:top w:val="single" w:color="auto" w:sz="4" w:space="0"/>
              <w:left w:val="single" w:color="auto" w:sz="4" w:space="0"/>
              <w:bottom w:val="single" w:color="auto" w:sz="4" w:space="0"/>
              <w:right w:val="single" w:color="auto" w:sz="4" w:space="0"/>
            </w:tcBorders>
          </w:tcPr>
          <w:p w14:paraId="5C379564">
            <w:pPr>
              <w:rPr>
                <w:rFonts w:ascii="Times New Roman" w:hAnsi="Times New Roman" w:cs="Times New Roman"/>
                <w:bCs/>
              </w:rPr>
            </w:pPr>
            <w:r>
              <w:rPr>
                <w:rFonts w:ascii="Times New Roman" w:hAnsi="Times New Roman" w:cs="Times New Roman"/>
                <w:bCs/>
              </w:rPr>
              <w:t>38 (22.8%)</w:t>
            </w:r>
          </w:p>
        </w:tc>
        <w:tc>
          <w:tcPr>
            <w:tcW w:w="1701" w:type="dxa"/>
            <w:tcBorders>
              <w:top w:val="single" w:color="auto" w:sz="4" w:space="0"/>
              <w:left w:val="single" w:color="auto" w:sz="4" w:space="0"/>
              <w:bottom w:val="single" w:color="auto" w:sz="4" w:space="0"/>
              <w:right w:val="single" w:color="auto" w:sz="4" w:space="0"/>
            </w:tcBorders>
          </w:tcPr>
          <w:p w14:paraId="5B6AFCDC">
            <w:pPr>
              <w:rPr>
                <w:rFonts w:ascii="Times New Roman" w:hAnsi="Times New Roman" w:cs="Times New Roman"/>
                <w:bCs/>
              </w:rPr>
            </w:pPr>
            <w:r>
              <w:rPr>
                <w:rFonts w:ascii="Times New Roman" w:hAnsi="Times New Roman" w:cs="Times New Roman"/>
                <w:bCs/>
              </w:rPr>
              <w:t>52 (16.0%)</w:t>
            </w:r>
          </w:p>
        </w:tc>
        <w:tc>
          <w:tcPr>
            <w:tcW w:w="1701" w:type="dxa"/>
            <w:tcBorders>
              <w:top w:val="single" w:color="auto" w:sz="4" w:space="0"/>
              <w:left w:val="single" w:color="auto" w:sz="4" w:space="0"/>
              <w:bottom w:val="single" w:color="auto" w:sz="4" w:space="0"/>
              <w:right w:val="single" w:color="auto" w:sz="4" w:space="0"/>
            </w:tcBorders>
          </w:tcPr>
          <w:p w14:paraId="32737477">
            <w:pPr>
              <w:rPr>
                <w:rFonts w:ascii="Times New Roman" w:hAnsi="Times New Roman" w:cs="Times New Roman"/>
                <w:bCs/>
              </w:rPr>
            </w:pPr>
            <w:r>
              <w:rPr>
                <w:rFonts w:ascii="Times New Roman" w:hAnsi="Times New Roman" w:cs="Times New Roman"/>
                <w:bCs/>
              </w:rPr>
              <w:t>13 (14.4%)</w:t>
            </w:r>
          </w:p>
        </w:tc>
        <w:tc>
          <w:tcPr>
            <w:tcW w:w="1694" w:type="dxa"/>
            <w:tcBorders>
              <w:top w:val="single" w:color="auto" w:sz="4" w:space="0"/>
              <w:left w:val="single" w:color="auto" w:sz="4" w:space="0"/>
              <w:bottom w:val="single" w:color="auto" w:sz="4" w:space="0"/>
              <w:right w:val="single" w:color="auto" w:sz="4" w:space="0"/>
            </w:tcBorders>
          </w:tcPr>
          <w:p w14:paraId="1247CC54">
            <w:pPr>
              <w:rPr>
                <w:rFonts w:ascii="Times New Roman" w:hAnsi="Times New Roman" w:cs="Times New Roman"/>
                <w:bCs/>
              </w:rPr>
            </w:pPr>
            <w:r>
              <w:rPr>
                <w:rFonts w:ascii="Times New Roman" w:hAnsi="Times New Roman" w:cs="Times New Roman"/>
                <w:bCs/>
              </w:rPr>
              <w:t>0.121</w:t>
            </w:r>
          </w:p>
        </w:tc>
      </w:tr>
      <w:tr w14:paraId="79BA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6BA55D9">
            <w:pPr>
              <w:rPr>
                <w:rFonts w:ascii="Times New Roman" w:hAnsi="Times New Roman" w:cs="Times New Roman"/>
                <w:bCs/>
              </w:rPr>
            </w:pPr>
            <w:r>
              <w:rPr>
                <w:rFonts w:ascii="Times New Roman" w:hAnsi="Times New Roman" w:cs="Times New Roman"/>
                <w:bCs/>
              </w:rPr>
              <w:t>Atrial fibrillation</w:t>
            </w:r>
          </w:p>
        </w:tc>
        <w:tc>
          <w:tcPr>
            <w:tcW w:w="1701" w:type="dxa"/>
            <w:tcBorders>
              <w:top w:val="single" w:color="auto" w:sz="4" w:space="0"/>
              <w:left w:val="single" w:color="auto" w:sz="4" w:space="0"/>
              <w:bottom w:val="single" w:color="auto" w:sz="4" w:space="0"/>
              <w:right w:val="single" w:color="auto" w:sz="4" w:space="0"/>
            </w:tcBorders>
          </w:tcPr>
          <w:p w14:paraId="757C38B3">
            <w:pPr>
              <w:rPr>
                <w:rFonts w:ascii="Times New Roman" w:hAnsi="Times New Roman" w:cs="Times New Roman"/>
                <w:bCs/>
              </w:rPr>
            </w:pPr>
            <w:r>
              <w:rPr>
                <w:rFonts w:ascii="Times New Roman" w:hAnsi="Times New Roman" w:cs="Times New Roman"/>
                <w:bCs/>
              </w:rPr>
              <w:t>7 (4.2%)</w:t>
            </w:r>
          </w:p>
        </w:tc>
        <w:tc>
          <w:tcPr>
            <w:tcW w:w="1701" w:type="dxa"/>
            <w:tcBorders>
              <w:top w:val="single" w:color="auto" w:sz="4" w:space="0"/>
              <w:left w:val="single" w:color="auto" w:sz="4" w:space="0"/>
              <w:bottom w:val="single" w:color="auto" w:sz="4" w:space="0"/>
              <w:right w:val="single" w:color="auto" w:sz="4" w:space="0"/>
            </w:tcBorders>
          </w:tcPr>
          <w:p w14:paraId="3998272F">
            <w:pPr>
              <w:rPr>
                <w:rFonts w:ascii="Times New Roman" w:hAnsi="Times New Roman" w:cs="Times New Roman"/>
                <w:bCs/>
              </w:rPr>
            </w:pPr>
            <w:r>
              <w:rPr>
                <w:rFonts w:ascii="Times New Roman" w:hAnsi="Times New Roman" w:cs="Times New Roman"/>
                <w:bCs/>
              </w:rPr>
              <w:t>9 (2.8%)</w:t>
            </w:r>
          </w:p>
        </w:tc>
        <w:tc>
          <w:tcPr>
            <w:tcW w:w="1701" w:type="dxa"/>
            <w:tcBorders>
              <w:top w:val="single" w:color="auto" w:sz="4" w:space="0"/>
              <w:left w:val="single" w:color="auto" w:sz="4" w:space="0"/>
              <w:bottom w:val="single" w:color="auto" w:sz="4" w:space="0"/>
              <w:right w:val="single" w:color="auto" w:sz="4" w:space="0"/>
            </w:tcBorders>
          </w:tcPr>
          <w:p w14:paraId="1D240F2B">
            <w:pPr>
              <w:rPr>
                <w:rFonts w:ascii="Times New Roman" w:hAnsi="Times New Roman" w:cs="Times New Roman"/>
                <w:bCs/>
              </w:rPr>
            </w:pPr>
            <w:r>
              <w:rPr>
                <w:rFonts w:ascii="Times New Roman" w:hAnsi="Times New Roman" w:cs="Times New Roman"/>
                <w:bCs/>
              </w:rPr>
              <w:t>5 (5.6%)</w:t>
            </w:r>
          </w:p>
        </w:tc>
        <w:tc>
          <w:tcPr>
            <w:tcW w:w="1694" w:type="dxa"/>
            <w:tcBorders>
              <w:top w:val="single" w:color="auto" w:sz="4" w:space="0"/>
              <w:left w:val="single" w:color="auto" w:sz="4" w:space="0"/>
              <w:bottom w:val="single" w:color="auto" w:sz="4" w:space="0"/>
              <w:right w:val="single" w:color="auto" w:sz="4" w:space="0"/>
            </w:tcBorders>
          </w:tcPr>
          <w:p w14:paraId="0B6696FA">
            <w:pPr>
              <w:rPr>
                <w:rFonts w:ascii="Times New Roman" w:hAnsi="Times New Roman" w:cs="Times New Roman"/>
                <w:bCs/>
              </w:rPr>
            </w:pPr>
            <w:r>
              <w:rPr>
                <w:rFonts w:ascii="Times New Roman" w:hAnsi="Times New Roman" w:cs="Times New Roman"/>
                <w:bCs/>
              </w:rPr>
              <w:t>0.406</w:t>
            </w:r>
          </w:p>
        </w:tc>
      </w:tr>
      <w:tr w14:paraId="2720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09333925">
            <w:pPr>
              <w:rPr>
                <w:rFonts w:ascii="Times New Roman" w:hAnsi="Times New Roman" w:cs="Times New Roman"/>
                <w:bCs/>
              </w:rPr>
            </w:pPr>
            <w:r>
              <w:rPr>
                <w:rFonts w:ascii="Times New Roman" w:hAnsi="Times New Roman" w:cs="Times New Roman"/>
                <w:bCs/>
              </w:rPr>
              <w:t>Coronary heart disease</w:t>
            </w:r>
          </w:p>
        </w:tc>
        <w:tc>
          <w:tcPr>
            <w:tcW w:w="1701" w:type="dxa"/>
            <w:tcBorders>
              <w:top w:val="single" w:color="auto" w:sz="4" w:space="0"/>
              <w:left w:val="single" w:color="auto" w:sz="4" w:space="0"/>
              <w:bottom w:val="single" w:color="auto" w:sz="4" w:space="0"/>
              <w:right w:val="single" w:color="auto" w:sz="4" w:space="0"/>
            </w:tcBorders>
          </w:tcPr>
          <w:p w14:paraId="0D240933">
            <w:pPr>
              <w:rPr>
                <w:rFonts w:ascii="Times New Roman" w:hAnsi="Times New Roman" w:cs="Times New Roman"/>
                <w:bCs/>
              </w:rPr>
            </w:pPr>
            <w:r>
              <w:rPr>
                <w:rFonts w:ascii="Times New Roman" w:hAnsi="Times New Roman" w:cs="Times New Roman"/>
                <w:bCs/>
              </w:rPr>
              <w:t>37 (22.2%)</w:t>
            </w:r>
          </w:p>
        </w:tc>
        <w:tc>
          <w:tcPr>
            <w:tcW w:w="1701" w:type="dxa"/>
            <w:tcBorders>
              <w:top w:val="single" w:color="auto" w:sz="4" w:space="0"/>
              <w:left w:val="single" w:color="auto" w:sz="4" w:space="0"/>
              <w:bottom w:val="single" w:color="auto" w:sz="4" w:space="0"/>
              <w:right w:val="single" w:color="auto" w:sz="4" w:space="0"/>
            </w:tcBorders>
          </w:tcPr>
          <w:p w14:paraId="3A81AB51">
            <w:pPr>
              <w:rPr>
                <w:rFonts w:ascii="Times New Roman" w:hAnsi="Times New Roman" w:cs="Times New Roman"/>
                <w:bCs/>
              </w:rPr>
            </w:pPr>
            <w:r>
              <w:rPr>
                <w:rFonts w:ascii="Times New Roman" w:hAnsi="Times New Roman" w:cs="Times New Roman"/>
                <w:bCs/>
              </w:rPr>
              <w:t>56 (17.2%)</w:t>
            </w:r>
          </w:p>
        </w:tc>
        <w:tc>
          <w:tcPr>
            <w:tcW w:w="1701" w:type="dxa"/>
            <w:tcBorders>
              <w:top w:val="single" w:color="auto" w:sz="4" w:space="0"/>
              <w:left w:val="single" w:color="auto" w:sz="4" w:space="0"/>
              <w:bottom w:val="single" w:color="auto" w:sz="4" w:space="0"/>
              <w:right w:val="single" w:color="auto" w:sz="4" w:space="0"/>
            </w:tcBorders>
          </w:tcPr>
          <w:p w14:paraId="1B960856">
            <w:pPr>
              <w:rPr>
                <w:rFonts w:ascii="Times New Roman" w:hAnsi="Times New Roman" w:cs="Times New Roman"/>
                <w:bCs/>
              </w:rPr>
            </w:pPr>
            <w:r>
              <w:rPr>
                <w:rFonts w:ascii="Times New Roman" w:hAnsi="Times New Roman" w:cs="Times New Roman"/>
                <w:bCs/>
              </w:rPr>
              <w:t>27 (30.0%)</w:t>
            </w:r>
          </w:p>
        </w:tc>
        <w:tc>
          <w:tcPr>
            <w:tcW w:w="1694" w:type="dxa"/>
            <w:tcBorders>
              <w:top w:val="single" w:color="auto" w:sz="4" w:space="0"/>
              <w:left w:val="single" w:color="auto" w:sz="4" w:space="0"/>
              <w:bottom w:val="single" w:color="auto" w:sz="4" w:space="0"/>
              <w:right w:val="single" w:color="auto" w:sz="4" w:space="0"/>
            </w:tcBorders>
          </w:tcPr>
          <w:p w14:paraId="65CA90C6">
            <w:pPr>
              <w:rPr>
                <w:rFonts w:ascii="Times New Roman" w:hAnsi="Times New Roman" w:cs="Times New Roman"/>
                <w:bCs/>
              </w:rPr>
            </w:pPr>
            <w:r>
              <w:rPr>
                <w:rFonts w:ascii="Times New Roman" w:hAnsi="Times New Roman" w:cs="Times New Roman"/>
                <w:bCs/>
              </w:rPr>
              <w:t>0.025</w:t>
            </w:r>
          </w:p>
        </w:tc>
      </w:tr>
      <w:tr w14:paraId="2E69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34F192FE">
            <w:pPr>
              <w:rPr>
                <w:rFonts w:ascii="Times New Roman" w:hAnsi="Times New Roman" w:cs="Times New Roman"/>
                <w:bCs/>
              </w:rPr>
            </w:pPr>
            <w:r>
              <w:rPr>
                <w:rFonts w:ascii="Times New Roman" w:hAnsi="Times New Roman" w:cs="Times New Roman"/>
                <w:bCs/>
              </w:rPr>
              <w:t>Prior stroke</w:t>
            </w:r>
          </w:p>
        </w:tc>
        <w:tc>
          <w:tcPr>
            <w:tcW w:w="1701" w:type="dxa"/>
            <w:tcBorders>
              <w:top w:val="single" w:color="auto" w:sz="4" w:space="0"/>
              <w:left w:val="single" w:color="auto" w:sz="4" w:space="0"/>
              <w:bottom w:val="single" w:color="auto" w:sz="4" w:space="0"/>
              <w:right w:val="single" w:color="auto" w:sz="4" w:space="0"/>
            </w:tcBorders>
          </w:tcPr>
          <w:p w14:paraId="32A0F610">
            <w:pPr>
              <w:rPr>
                <w:rFonts w:ascii="Times New Roman" w:hAnsi="Times New Roman" w:cs="Times New Roman"/>
                <w:bCs/>
              </w:rPr>
            </w:pPr>
            <w:r>
              <w:rPr>
                <w:rFonts w:ascii="Times New Roman" w:hAnsi="Times New Roman" w:cs="Times New Roman"/>
                <w:bCs/>
              </w:rPr>
              <w:t>84 (48.8%)</w:t>
            </w:r>
          </w:p>
        </w:tc>
        <w:tc>
          <w:tcPr>
            <w:tcW w:w="1701" w:type="dxa"/>
            <w:tcBorders>
              <w:top w:val="single" w:color="auto" w:sz="4" w:space="0"/>
              <w:left w:val="single" w:color="auto" w:sz="4" w:space="0"/>
              <w:bottom w:val="single" w:color="auto" w:sz="4" w:space="0"/>
              <w:right w:val="single" w:color="auto" w:sz="4" w:space="0"/>
            </w:tcBorders>
          </w:tcPr>
          <w:p w14:paraId="640C8AD8">
            <w:pPr>
              <w:rPr>
                <w:rFonts w:ascii="Times New Roman" w:hAnsi="Times New Roman" w:cs="Times New Roman"/>
                <w:bCs/>
              </w:rPr>
            </w:pPr>
            <w:r>
              <w:rPr>
                <w:rFonts w:ascii="Times New Roman" w:hAnsi="Times New Roman" w:cs="Times New Roman"/>
                <w:bCs/>
              </w:rPr>
              <w:t>136 (41.3%)</w:t>
            </w:r>
          </w:p>
        </w:tc>
        <w:tc>
          <w:tcPr>
            <w:tcW w:w="1701" w:type="dxa"/>
            <w:tcBorders>
              <w:top w:val="single" w:color="auto" w:sz="4" w:space="0"/>
              <w:left w:val="single" w:color="auto" w:sz="4" w:space="0"/>
              <w:bottom w:val="single" w:color="auto" w:sz="4" w:space="0"/>
              <w:right w:val="single" w:color="auto" w:sz="4" w:space="0"/>
            </w:tcBorders>
          </w:tcPr>
          <w:p w14:paraId="503761CD">
            <w:pPr>
              <w:rPr>
                <w:rFonts w:ascii="Times New Roman" w:hAnsi="Times New Roman" w:cs="Times New Roman"/>
                <w:bCs/>
              </w:rPr>
            </w:pPr>
            <w:r>
              <w:rPr>
                <w:rFonts w:ascii="Times New Roman" w:hAnsi="Times New Roman" w:cs="Times New Roman"/>
                <w:bCs/>
              </w:rPr>
              <w:t>53 (57.6%)</w:t>
            </w:r>
          </w:p>
        </w:tc>
        <w:tc>
          <w:tcPr>
            <w:tcW w:w="1694" w:type="dxa"/>
            <w:tcBorders>
              <w:top w:val="single" w:color="auto" w:sz="4" w:space="0"/>
              <w:left w:val="single" w:color="auto" w:sz="4" w:space="0"/>
              <w:bottom w:val="single" w:color="auto" w:sz="4" w:space="0"/>
              <w:right w:val="single" w:color="auto" w:sz="4" w:space="0"/>
            </w:tcBorders>
          </w:tcPr>
          <w:p w14:paraId="77AFCD6F">
            <w:pPr>
              <w:rPr>
                <w:rFonts w:ascii="Times New Roman" w:hAnsi="Times New Roman" w:cs="Times New Roman"/>
                <w:bCs/>
              </w:rPr>
            </w:pPr>
            <w:r>
              <w:rPr>
                <w:rFonts w:ascii="Times New Roman" w:hAnsi="Times New Roman" w:cs="Times New Roman"/>
                <w:bCs/>
              </w:rPr>
              <w:t>0.015</w:t>
            </w:r>
          </w:p>
        </w:tc>
      </w:tr>
      <w:tr w14:paraId="5839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12BC0B7F">
            <w:pPr>
              <w:rPr>
                <w:rFonts w:ascii="Times New Roman" w:hAnsi="Times New Roman" w:cs="Times New Roman"/>
                <w:bCs/>
              </w:rPr>
            </w:pPr>
            <w:r>
              <w:rPr>
                <w:rFonts w:ascii="Times New Roman" w:hAnsi="Times New Roman" w:cs="Times New Roman"/>
                <w:bCs/>
              </w:rPr>
              <w:t>Smoking history</w:t>
            </w:r>
          </w:p>
        </w:tc>
        <w:tc>
          <w:tcPr>
            <w:tcW w:w="1701" w:type="dxa"/>
            <w:tcBorders>
              <w:top w:val="single" w:color="auto" w:sz="4" w:space="0"/>
              <w:left w:val="single" w:color="auto" w:sz="4" w:space="0"/>
              <w:bottom w:val="single" w:color="auto" w:sz="4" w:space="0"/>
              <w:right w:val="single" w:color="auto" w:sz="4" w:space="0"/>
            </w:tcBorders>
          </w:tcPr>
          <w:p w14:paraId="5311D2F7">
            <w:pPr>
              <w:rPr>
                <w:rFonts w:ascii="Times New Roman" w:hAnsi="Times New Roman" w:cs="Times New Roman"/>
                <w:bCs/>
              </w:rPr>
            </w:pPr>
            <w:r>
              <w:rPr>
                <w:rFonts w:ascii="Times New Roman" w:hAnsi="Times New Roman" w:cs="Times New Roman"/>
                <w:bCs/>
              </w:rPr>
              <w:t>35 (21.0%)</w:t>
            </w:r>
          </w:p>
        </w:tc>
        <w:tc>
          <w:tcPr>
            <w:tcW w:w="1701" w:type="dxa"/>
            <w:tcBorders>
              <w:top w:val="single" w:color="auto" w:sz="4" w:space="0"/>
              <w:left w:val="single" w:color="auto" w:sz="4" w:space="0"/>
              <w:bottom w:val="single" w:color="auto" w:sz="4" w:space="0"/>
              <w:right w:val="single" w:color="auto" w:sz="4" w:space="0"/>
            </w:tcBorders>
          </w:tcPr>
          <w:p w14:paraId="6DD720AC">
            <w:pPr>
              <w:rPr>
                <w:rFonts w:ascii="Times New Roman" w:hAnsi="Times New Roman" w:cs="Times New Roman"/>
                <w:bCs/>
              </w:rPr>
            </w:pPr>
            <w:r>
              <w:rPr>
                <w:rFonts w:ascii="Times New Roman" w:hAnsi="Times New Roman" w:cs="Times New Roman"/>
                <w:bCs/>
              </w:rPr>
              <w:t>64 (19.8%)</w:t>
            </w:r>
          </w:p>
        </w:tc>
        <w:tc>
          <w:tcPr>
            <w:tcW w:w="1701" w:type="dxa"/>
            <w:tcBorders>
              <w:top w:val="single" w:color="auto" w:sz="4" w:space="0"/>
              <w:left w:val="single" w:color="auto" w:sz="4" w:space="0"/>
              <w:bottom w:val="single" w:color="auto" w:sz="4" w:space="0"/>
              <w:right w:val="single" w:color="auto" w:sz="4" w:space="0"/>
            </w:tcBorders>
          </w:tcPr>
          <w:p w14:paraId="710D699B">
            <w:pPr>
              <w:rPr>
                <w:rFonts w:ascii="Times New Roman" w:hAnsi="Times New Roman" w:cs="Times New Roman"/>
                <w:bCs/>
              </w:rPr>
            </w:pPr>
            <w:r>
              <w:rPr>
                <w:rFonts w:ascii="Times New Roman" w:hAnsi="Times New Roman" w:cs="Times New Roman"/>
                <w:bCs/>
              </w:rPr>
              <w:t>5 (5.6%)</w:t>
            </w:r>
          </w:p>
        </w:tc>
        <w:tc>
          <w:tcPr>
            <w:tcW w:w="1694" w:type="dxa"/>
            <w:tcBorders>
              <w:top w:val="single" w:color="auto" w:sz="4" w:space="0"/>
              <w:left w:val="single" w:color="auto" w:sz="4" w:space="0"/>
              <w:bottom w:val="single" w:color="auto" w:sz="4" w:space="0"/>
              <w:right w:val="single" w:color="auto" w:sz="4" w:space="0"/>
            </w:tcBorders>
          </w:tcPr>
          <w:p w14:paraId="2A995AB8">
            <w:pPr>
              <w:rPr>
                <w:rFonts w:ascii="Times New Roman" w:hAnsi="Times New Roman" w:cs="Times New Roman"/>
                <w:bCs/>
              </w:rPr>
            </w:pPr>
            <w:r>
              <w:rPr>
                <w:rFonts w:ascii="Times New Roman" w:hAnsi="Times New Roman" w:cs="Times New Roman"/>
                <w:bCs/>
              </w:rPr>
              <w:t>0.004</w:t>
            </w:r>
          </w:p>
        </w:tc>
      </w:tr>
      <w:tr w14:paraId="20AA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3E9A899">
            <w:pPr>
              <w:rPr>
                <w:rFonts w:ascii="Times New Roman" w:hAnsi="Times New Roman" w:cs="Times New Roman"/>
                <w:bCs/>
              </w:rPr>
            </w:pPr>
            <w:r>
              <w:rPr>
                <w:rFonts w:ascii="Times New Roman" w:hAnsi="Times New Roman" w:cs="Times New Roman"/>
                <w:bCs/>
              </w:rPr>
              <w:t>Alcohol consumption</w:t>
            </w:r>
          </w:p>
        </w:tc>
        <w:tc>
          <w:tcPr>
            <w:tcW w:w="1701" w:type="dxa"/>
            <w:tcBorders>
              <w:top w:val="single" w:color="auto" w:sz="4" w:space="0"/>
              <w:left w:val="single" w:color="auto" w:sz="4" w:space="0"/>
              <w:bottom w:val="single" w:color="auto" w:sz="4" w:space="0"/>
              <w:right w:val="single" w:color="auto" w:sz="4" w:space="0"/>
            </w:tcBorders>
          </w:tcPr>
          <w:p w14:paraId="75F5CE12">
            <w:pPr>
              <w:rPr>
                <w:rFonts w:ascii="Times New Roman" w:hAnsi="Times New Roman" w:cs="Times New Roman"/>
                <w:bCs/>
              </w:rPr>
            </w:pPr>
            <w:r>
              <w:rPr>
                <w:rFonts w:ascii="Times New Roman" w:hAnsi="Times New Roman" w:cs="Times New Roman"/>
                <w:bCs/>
              </w:rPr>
              <w:t>17 (10.2%)</w:t>
            </w:r>
          </w:p>
        </w:tc>
        <w:tc>
          <w:tcPr>
            <w:tcW w:w="1701" w:type="dxa"/>
            <w:tcBorders>
              <w:top w:val="single" w:color="auto" w:sz="4" w:space="0"/>
              <w:left w:val="single" w:color="auto" w:sz="4" w:space="0"/>
              <w:bottom w:val="single" w:color="auto" w:sz="4" w:space="0"/>
              <w:right w:val="single" w:color="auto" w:sz="4" w:space="0"/>
            </w:tcBorders>
          </w:tcPr>
          <w:p w14:paraId="71EF763B">
            <w:pPr>
              <w:rPr>
                <w:rFonts w:ascii="Times New Roman" w:hAnsi="Times New Roman" w:cs="Times New Roman"/>
                <w:bCs/>
              </w:rPr>
            </w:pPr>
            <w:r>
              <w:rPr>
                <w:rFonts w:ascii="Times New Roman" w:hAnsi="Times New Roman" w:cs="Times New Roman"/>
                <w:bCs/>
              </w:rPr>
              <w:t>29 (8.9%)</w:t>
            </w:r>
          </w:p>
        </w:tc>
        <w:tc>
          <w:tcPr>
            <w:tcW w:w="1701" w:type="dxa"/>
            <w:tcBorders>
              <w:top w:val="single" w:color="auto" w:sz="4" w:space="0"/>
              <w:left w:val="single" w:color="auto" w:sz="4" w:space="0"/>
              <w:bottom w:val="single" w:color="auto" w:sz="4" w:space="0"/>
              <w:right w:val="single" w:color="auto" w:sz="4" w:space="0"/>
            </w:tcBorders>
          </w:tcPr>
          <w:p w14:paraId="0A97B2A4">
            <w:pPr>
              <w:rPr>
                <w:rFonts w:ascii="Times New Roman" w:hAnsi="Times New Roman" w:cs="Times New Roman"/>
                <w:bCs/>
              </w:rPr>
            </w:pPr>
            <w:r>
              <w:rPr>
                <w:rFonts w:ascii="Times New Roman" w:hAnsi="Times New Roman" w:cs="Times New Roman"/>
                <w:bCs/>
              </w:rPr>
              <w:t>1 (1.1%)</w:t>
            </w:r>
          </w:p>
        </w:tc>
        <w:tc>
          <w:tcPr>
            <w:tcW w:w="1694" w:type="dxa"/>
            <w:tcBorders>
              <w:top w:val="single" w:color="auto" w:sz="4" w:space="0"/>
              <w:left w:val="single" w:color="auto" w:sz="4" w:space="0"/>
              <w:bottom w:val="single" w:color="auto" w:sz="4" w:space="0"/>
              <w:right w:val="single" w:color="auto" w:sz="4" w:space="0"/>
            </w:tcBorders>
          </w:tcPr>
          <w:p w14:paraId="78AD0522">
            <w:pPr>
              <w:rPr>
                <w:rFonts w:ascii="Times New Roman" w:hAnsi="Times New Roman" w:cs="Times New Roman"/>
                <w:bCs/>
              </w:rPr>
            </w:pPr>
            <w:r>
              <w:rPr>
                <w:rFonts w:ascii="Times New Roman" w:hAnsi="Times New Roman" w:cs="Times New Roman"/>
                <w:bCs/>
              </w:rPr>
              <w:t>0.026</w:t>
            </w:r>
          </w:p>
        </w:tc>
      </w:tr>
      <w:tr w14:paraId="08B8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25" w:type="dxa"/>
            <w:tcBorders>
              <w:top w:val="single" w:color="auto" w:sz="4" w:space="0"/>
              <w:left w:val="single" w:color="auto" w:sz="4" w:space="0"/>
              <w:bottom w:val="single" w:color="auto" w:sz="4" w:space="0"/>
              <w:right w:val="single" w:color="auto" w:sz="4" w:space="0"/>
            </w:tcBorders>
          </w:tcPr>
          <w:p w14:paraId="54BE01B6">
            <w:pPr>
              <w:rPr>
                <w:rFonts w:ascii="Times New Roman" w:hAnsi="Times New Roman" w:cs="Times New Roman"/>
                <w:bCs/>
              </w:rPr>
            </w:pPr>
            <w:r>
              <w:rPr>
                <w:rFonts w:ascii="Times New Roman" w:hAnsi="Times New Roman" w:cs="Times New Roman"/>
                <w:bCs/>
              </w:rPr>
              <w:t>Acute-stream enrolment</w:t>
            </w:r>
          </w:p>
        </w:tc>
        <w:tc>
          <w:tcPr>
            <w:tcW w:w="1701" w:type="dxa"/>
            <w:tcBorders>
              <w:top w:val="single" w:color="auto" w:sz="4" w:space="0"/>
              <w:left w:val="single" w:color="auto" w:sz="4" w:space="0"/>
              <w:bottom w:val="single" w:color="auto" w:sz="4" w:space="0"/>
              <w:right w:val="single" w:color="auto" w:sz="4" w:space="0"/>
            </w:tcBorders>
          </w:tcPr>
          <w:p w14:paraId="185496F6">
            <w:pPr>
              <w:rPr>
                <w:rFonts w:ascii="Times New Roman" w:hAnsi="Times New Roman" w:cs="Times New Roman"/>
                <w:bCs/>
              </w:rPr>
            </w:pPr>
            <w:r>
              <w:rPr>
                <w:rFonts w:ascii="Times New Roman" w:hAnsi="Times New Roman" w:cs="Times New Roman"/>
                <w:bCs/>
              </w:rPr>
              <w:t>80 (43.5%)</w:t>
            </w:r>
          </w:p>
        </w:tc>
        <w:tc>
          <w:tcPr>
            <w:tcW w:w="1701" w:type="dxa"/>
            <w:tcBorders>
              <w:top w:val="single" w:color="auto" w:sz="4" w:space="0"/>
              <w:left w:val="single" w:color="auto" w:sz="4" w:space="0"/>
              <w:bottom w:val="single" w:color="auto" w:sz="4" w:space="0"/>
              <w:right w:val="single" w:color="auto" w:sz="4" w:space="0"/>
            </w:tcBorders>
          </w:tcPr>
          <w:p w14:paraId="003007CE">
            <w:pPr>
              <w:rPr>
                <w:rFonts w:ascii="Times New Roman" w:hAnsi="Times New Roman" w:cs="Times New Roman"/>
                <w:bCs/>
              </w:rPr>
            </w:pPr>
            <w:r>
              <w:rPr>
                <w:rFonts w:ascii="Times New Roman" w:hAnsi="Times New Roman" w:cs="Times New Roman"/>
                <w:bCs/>
              </w:rPr>
              <w:t>184 (54.3%)</w:t>
            </w:r>
          </w:p>
        </w:tc>
        <w:tc>
          <w:tcPr>
            <w:tcW w:w="1701" w:type="dxa"/>
            <w:tcBorders>
              <w:top w:val="single" w:color="auto" w:sz="4" w:space="0"/>
              <w:left w:val="single" w:color="auto" w:sz="4" w:space="0"/>
              <w:bottom w:val="single" w:color="auto" w:sz="4" w:space="0"/>
              <w:right w:val="single" w:color="auto" w:sz="4" w:space="0"/>
            </w:tcBorders>
          </w:tcPr>
          <w:p w14:paraId="4DA8124C">
            <w:pPr>
              <w:rPr>
                <w:rFonts w:ascii="Times New Roman" w:hAnsi="Times New Roman" w:cs="Times New Roman"/>
                <w:bCs/>
              </w:rPr>
            </w:pPr>
            <w:r>
              <w:rPr>
                <w:rFonts w:ascii="Times New Roman" w:hAnsi="Times New Roman" w:cs="Times New Roman"/>
                <w:bCs/>
              </w:rPr>
              <w:t>44 (46.3%)</w:t>
            </w:r>
          </w:p>
        </w:tc>
        <w:tc>
          <w:tcPr>
            <w:tcW w:w="1694" w:type="dxa"/>
            <w:tcBorders>
              <w:top w:val="single" w:color="auto" w:sz="4" w:space="0"/>
              <w:left w:val="single" w:color="auto" w:sz="4" w:space="0"/>
              <w:bottom w:val="single" w:color="auto" w:sz="4" w:space="0"/>
              <w:right w:val="single" w:color="auto" w:sz="4" w:space="0"/>
            </w:tcBorders>
          </w:tcPr>
          <w:p w14:paraId="43D2CABF">
            <w:pPr>
              <w:rPr>
                <w:rFonts w:ascii="Times New Roman" w:hAnsi="Times New Roman" w:cs="Times New Roman"/>
                <w:bCs/>
              </w:rPr>
            </w:pPr>
            <w:r>
              <w:rPr>
                <w:rFonts w:ascii="Times New Roman" w:hAnsi="Times New Roman" w:cs="Times New Roman"/>
                <w:bCs/>
              </w:rPr>
              <w:t>0.047</w:t>
            </w:r>
          </w:p>
        </w:tc>
      </w:tr>
      <w:tr w14:paraId="5088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37A22787">
            <w:pPr>
              <w:rPr>
                <w:rFonts w:ascii="Times New Roman" w:hAnsi="Times New Roman" w:cs="Times New Roman"/>
                <w:bCs/>
              </w:rPr>
            </w:pPr>
            <w:r>
              <w:rPr>
                <w:rFonts w:ascii="Times New Roman" w:hAnsi="Times New Roman" w:cs="Times New Roman"/>
                <w:bCs/>
              </w:rPr>
              <w:t>Antiplatelet / anticoagulant,* n (%) of visits</w:t>
            </w:r>
          </w:p>
        </w:tc>
        <w:tc>
          <w:tcPr>
            <w:tcW w:w="1701" w:type="dxa"/>
            <w:tcBorders>
              <w:top w:val="single" w:color="auto" w:sz="4" w:space="0"/>
              <w:left w:val="single" w:color="auto" w:sz="4" w:space="0"/>
              <w:bottom w:val="single" w:color="auto" w:sz="4" w:space="0"/>
              <w:right w:val="single" w:color="auto" w:sz="4" w:space="0"/>
            </w:tcBorders>
          </w:tcPr>
          <w:p w14:paraId="62D32CC6">
            <w:pPr>
              <w:rPr>
                <w:rFonts w:ascii="Times New Roman" w:hAnsi="Times New Roman" w:cs="Times New Roman"/>
                <w:bCs/>
              </w:rPr>
            </w:pPr>
            <w:r>
              <w:rPr>
                <w:rFonts w:ascii="Times New Roman" w:hAnsi="Times New Roman" w:cs="Times New Roman"/>
                <w:bCs/>
              </w:rPr>
              <w:t>675 (91.7%)</w:t>
            </w:r>
          </w:p>
        </w:tc>
        <w:tc>
          <w:tcPr>
            <w:tcW w:w="1701" w:type="dxa"/>
            <w:tcBorders>
              <w:top w:val="single" w:color="auto" w:sz="4" w:space="0"/>
              <w:left w:val="single" w:color="auto" w:sz="4" w:space="0"/>
              <w:bottom w:val="single" w:color="auto" w:sz="4" w:space="0"/>
              <w:right w:val="single" w:color="auto" w:sz="4" w:space="0"/>
            </w:tcBorders>
          </w:tcPr>
          <w:p w14:paraId="5A6993C0">
            <w:pPr>
              <w:rPr>
                <w:rFonts w:ascii="Times New Roman" w:hAnsi="Times New Roman" w:cs="Times New Roman"/>
                <w:bCs/>
              </w:rPr>
            </w:pPr>
            <w:r>
              <w:rPr>
                <w:rFonts w:ascii="Times New Roman" w:hAnsi="Times New Roman" w:cs="Times New Roman"/>
                <w:bCs/>
              </w:rPr>
              <w:t>1,066 (78.6%)</w:t>
            </w:r>
          </w:p>
        </w:tc>
        <w:tc>
          <w:tcPr>
            <w:tcW w:w="1701" w:type="dxa"/>
            <w:tcBorders>
              <w:top w:val="single" w:color="auto" w:sz="4" w:space="0"/>
              <w:left w:val="single" w:color="auto" w:sz="4" w:space="0"/>
              <w:bottom w:val="single" w:color="auto" w:sz="4" w:space="0"/>
              <w:right w:val="single" w:color="auto" w:sz="4" w:space="0"/>
            </w:tcBorders>
          </w:tcPr>
          <w:p w14:paraId="1F561534">
            <w:pPr>
              <w:rPr>
                <w:rFonts w:ascii="Times New Roman" w:hAnsi="Times New Roman" w:cs="Times New Roman"/>
                <w:bCs/>
              </w:rPr>
            </w:pPr>
            <w:r>
              <w:rPr>
                <w:rFonts w:ascii="Times New Roman" w:hAnsi="Times New Roman" w:cs="Times New Roman"/>
                <w:bCs/>
              </w:rPr>
              <w:t>274 (72.1%)</w:t>
            </w:r>
          </w:p>
        </w:tc>
        <w:tc>
          <w:tcPr>
            <w:tcW w:w="1694" w:type="dxa"/>
            <w:tcBorders>
              <w:top w:val="single" w:color="auto" w:sz="4" w:space="0"/>
              <w:left w:val="single" w:color="auto" w:sz="4" w:space="0"/>
              <w:bottom w:val="single" w:color="auto" w:sz="4" w:space="0"/>
              <w:right w:val="single" w:color="auto" w:sz="4" w:space="0"/>
            </w:tcBorders>
          </w:tcPr>
          <w:p w14:paraId="4478274F">
            <w:pPr>
              <w:rPr>
                <w:rFonts w:ascii="Times New Roman" w:hAnsi="Times New Roman" w:cs="Times New Roman"/>
                <w:bCs/>
              </w:rPr>
            </w:pPr>
            <w:r>
              <w:rPr>
                <w:rFonts w:ascii="Times New Roman" w:hAnsi="Times New Roman" w:cs="Times New Roman"/>
                <w:bCs/>
              </w:rPr>
              <w:t>—</w:t>
            </w:r>
          </w:p>
        </w:tc>
      </w:tr>
      <w:tr w14:paraId="5AF6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2D976C17">
            <w:pPr>
              <w:rPr>
                <w:rFonts w:ascii="Times New Roman" w:hAnsi="Times New Roman" w:cs="Times New Roman"/>
                <w:bCs/>
              </w:rPr>
            </w:pPr>
            <w:r>
              <w:rPr>
                <w:rFonts w:ascii="Times New Roman" w:hAnsi="Times New Roman" w:cs="Times New Roman"/>
                <w:bCs/>
              </w:rPr>
              <w:t>Lipid-lowering therapy,* n (%) of visits</w:t>
            </w:r>
          </w:p>
        </w:tc>
        <w:tc>
          <w:tcPr>
            <w:tcW w:w="1701" w:type="dxa"/>
            <w:tcBorders>
              <w:top w:val="single" w:color="auto" w:sz="4" w:space="0"/>
              <w:left w:val="single" w:color="auto" w:sz="4" w:space="0"/>
              <w:bottom w:val="single" w:color="auto" w:sz="4" w:space="0"/>
              <w:right w:val="single" w:color="auto" w:sz="4" w:space="0"/>
            </w:tcBorders>
          </w:tcPr>
          <w:p w14:paraId="251A7DEE">
            <w:pPr>
              <w:rPr>
                <w:rFonts w:ascii="Times New Roman" w:hAnsi="Times New Roman" w:cs="Times New Roman"/>
                <w:bCs/>
              </w:rPr>
            </w:pPr>
            <w:r>
              <w:rPr>
                <w:rFonts w:ascii="Times New Roman" w:hAnsi="Times New Roman" w:cs="Times New Roman"/>
                <w:bCs/>
              </w:rPr>
              <w:t>637 (86.5%)</w:t>
            </w:r>
          </w:p>
        </w:tc>
        <w:tc>
          <w:tcPr>
            <w:tcW w:w="1701" w:type="dxa"/>
            <w:tcBorders>
              <w:top w:val="single" w:color="auto" w:sz="4" w:space="0"/>
              <w:left w:val="single" w:color="auto" w:sz="4" w:space="0"/>
              <w:bottom w:val="single" w:color="auto" w:sz="4" w:space="0"/>
              <w:right w:val="single" w:color="auto" w:sz="4" w:space="0"/>
            </w:tcBorders>
          </w:tcPr>
          <w:p w14:paraId="045DE98F">
            <w:pPr>
              <w:rPr>
                <w:rFonts w:ascii="Times New Roman" w:hAnsi="Times New Roman" w:cs="Times New Roman"/>
                <w:bCs/>
              </w:rPr>
            </w:pPr>
            <w:r>
              <w:rPr>
                <w:rFonts w:ascii="Times New Roman" w:hAnsi="Times New Roman" w:cs="Times New Roman"/>
                <w:bCs/>
              </w:rPr>
              <w:t>1,002 (73.9%)</w:t>
            </w:r>
          </w:p>
        </w:tc>
        <w:tc>
          <w:tcPr>
            <w:tcW w:w="1701" w:type="dxa"/>
            <w:tcBorders>
              <w:top w:val="single" w:color="auto" w:sz="4" w:space="0"/>
              <w:left w:val="single" w:color="auto" w:sz="4" w:space="0"/>
              <w:bottom w:val="single" w:color="auto" w:sz="4" w:space="0"/>
              <w:right w:val="single" w:color="auto" w:sz="4" w:space="0"/>
            </w:tcBorders>
          </w:tcPr>
          <w:p w14:paraId="21D5BB1D">
            <w:pPr>
              <w:rPr>
                <w:rFonts w:ascii="Times New Roman" w:hAnsi="Times New Roman" w:cs="Times New Roman"/>
                <w:bCs/>
              </w:rPr>
            </w:pPr>
            <w:r>
              <w:rPr>
                <w:rFonts w:ascii="Times New Roman" w:hAnsi="Times New Roman" w:cs="Times New Roman"/>
                <w:bCs/>
              </w:rPr>
              <w:t>214 (56.3%)</w:t>
            </w:r>
          </w:p>
        </w:tc>
        <w:tc>
          <w:tcPr>
            <w:tcW w:w="1694" w:type="dxa"/>
            <w:tcBorders>
              <w:top w:val="single" w:color="auto" w:sz="4" w:space="0"/>
              <w:left w:val="single" w:color="auto" w:sz="4" w:space="0"/>
              <w:bottom w:val="single" w:color="auto" w:sz="4" w:space="0"/>
              <w:right w:val="single" w:color="auto" w:sz="4" w:space="0"/>
            </w:tcBorders>
          </w:tcPr>
          <w:p w14:paraId="1F7808CD">
            <w:pPr>
              <w:rPr>
                <w:rFonts w:ascii="Times New Roman" w:hAnsi="Times New Roman" w:cs="Times New Roman"/>
                <w:bCs/>
              </w:rPr>
            </w:pPr>
            <w:r>
              <w:rPr>
                <w:rFonts w:ascii="Times New Roman" w:hAnsi="Times New Roman" w:cs="Times New Roman"/>
                <w:bCs/>
              </w:rPr>
              <w:t>—</w:t>
            </w:r>
          </w:p>
        </w:tc>
      </w:tr>
    </w:tbl>
    <w:p w14:paraId="1A520A08">
      <w:pPr>
        <w:rPr>
          <w:rFonts w:ascii="Times New Roman" w:hAnsi="Times New Roman" w:cs="Times New Roman"/>
          <w:bCs/>
        </w:rPr>
      </w:pPr>
      <w:r>
        <w:rPr>
          <w:rFonts w:ascii="Times New Roman" w:hAnsi="Times New Roman" w:cs="Times New Roman"/>
          <w:bCs/>
        </w:rPr>
        <w:t>Cognitive group is the time-invariant classification assigned at the cognitive-stabilisation anchor (grp_anchor). Continuous variables are median (IQR) with the Kruskal–Wallis test; categorical variables are n (%) with the χ² or Fisher exact test.</w:t>
      </w:r>
    </w:p>
    <w:p w14:paraId="5857895B">
      <w:pPr>
        <w:rPr>
          <w:rFonts w:ascii="Times New Roman" w:hAnsi="Times New Roman" w:cs="Times New Roman"/>
          <w:bCs/>
        </w:rPr>
      </w:pPr>
      <w:r>
        <w:rPr>
          <w:rFonts w:ascii="Times New Roman" w:hAnsi="Times New Roman" w:cs="Times New Roman"/>
          <w:bCs/>
        </w:rPr>
        <w:t>Time-varying; the denominator is the number of visits contributed by the group (CN 736, MCI 1,356, VD 380; total 2,472).</w:t>
      </w:r>
    </w:p>
    <w:p w14:paraId="4B1B708F">
      <w:pPr>
        <w:rPr>
          <w:rFonts w:ascii="Times New Roman" w:hAnsi="Times New Roman" w:cs="Times New Roman"/>
          <w:bCs/>
        </w:rPr>
      </w:pPr>
      <w:r>
        <w:rPr>
          <w:rFonts w:ascii="Times New Roman" w:hAnsi="Times New Roman" w:cs="Times New Roman"/>
          <w:bCs/>
        </w:rPr>
        <w:t xml:space="preserve">Note on the group denominator. The original Table </w:t>
      </w:r>
      <w:r>
        <w:rPr>
          <w:rFonts w:hint="eastAsia" w:ascii="Times New Roman" w:hAnsi="Times New Roman" w:cs="Times New Roman"/>
          <w:bCs/>
          <w:lang w:val="en-US" w:eastAsia="zh-CN"/>
        </w:rPr>
        <w:t>7</w:t>
      </w:r>
      <w:r>
        <w:rPr>
          <w:rFonts w:ascii="Times New Roman" w:hAnsi="Times New Roman" w:cs="Times New Roman"/>
          <w:bCs/>
        </w:rPr>
        <w:t xml:space="preserve"> used 185 / 338 / 95 participants. Those counts are reproduced by the time-varying grouping variable (which allows a participant's group to change between visits); the analysis uses the anchor-based, time-invariant classification, which gives 184 / 339 / 95 for the same 618 completers. The one participant who differs is classified as CN at the anchor and as MCI at one or more later visits. All group-stratified numbers in this manuscript use the anchor-based classification, consistent with the model, which defines group from the anchor. The corresponding counts in the analytic set of 571 are CN 165 / MCI 320 / VD 86.</w:t>
      </w:r>
    </w:p>
    <w:p w14:paraId="1E158827">
      <w:pPr>
        <w:rPr>
          <w:rFonts w:ascii="Times New Roman" w:hAnsi="Times New Roman" w:cs="Times New Roman"/>
          <w:bCs/>
        </w:rPr>
      </w:pPr>
    </w:p>
    <w:p w14:paraId="70C61259">
      <w:pPr>
        <w:rPr>
          <w:rFonts w:ascii="Times New Roman" w:hAnsi="Times New Roman" w:cs="Times New Roman"/>
          <w:bCs/>
        </w:rPr>
      </w:pPr>
      <w:r>
        <w:rPr>
          <w:rFonts w:ascii="Times New Roman" w:hAnsi="Times New Roman" w:cs="Times New Roman"/>
          <w:b/>
          <w:bCs/>
        </w:rPr>
        <w:t>Supplementary Table S2-B. Availability of each variable.</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3"/>
        <w:gridCol w:w="2131"/>
        <w:gridCol w:w="2131"/>
        <w:gridCol w:w="2127"/>
      </w:tblGrid>
      <w:tr w14:paraId="0750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3B520B01">
            <w:pPr>
              <w:rPr>
                <w:rFonts w:ascii="Times New Roman" w:hAnsi="Times New Roman" w:cs="Times New Roman"/>
                <w:bCs/>
              </w:rPr>
            </w:pPr>
            <w:r>
              <w:rPr>
                <w:rFonts w:ascii="Times New Roman" w:hAnsi="Times New Roman" w:cs="Times New Roman"/>
                <w:b/>
                <w:bCs/>
              </w:rPr>
              <w:t>Variable</w:t>
            </w:r>
          </w:p>
        </w:tc>
        <w:tc>
          <w:tcPr>
            <w:tcW w:w="2131" w:type="dxa"/>
            <w:tcBorders>
              <w:top w:val="single" w:color="auto" w:sz="4" w:space="0"/>
              <w:left w:val="single" w:color="auto" w:sz="4" w:space="0"/>
              <w:bottom w:val="single" w:color="auto" w:sz="4" w:space="0"/>
              <w:right w:val="single" w:color="auto" w:sz="4" w:space="0"/>
            </w:tcBorders>
          </w:tcPr>
          <w:p w14:paraId="557CFCCE">
            <w:pPr>
              <w:rPr>
                <w:rFonts w:ascii="Times New Roman" w:hAnsi="Times New Roman" w:cs="Times New Roman"/>
                <w:bCs/>
              </w:rPr>
            </w:pPr>
            <w:r>
              <w:rPr>
                <w:rFonts w:ascii="Times New Roman" w:hAnsi="Times New Roman" w:cs="Times New Roman"/>
                <w:b/>
                <w:bCs/>
              </w:rPr>
              <w:t>571 analytic set (participants)</w:t>
            </w:r>
          </w:p>
        </w:tc>
        <w:tc>
          <w:tcPr>
            <w:tcW w:w="2131" w:type="dxa"/>
            <w:tcBorders>
              <w:top w:val="single" w:color="auto" w:sz="4" w:space="0"/>
              <w:left w:val="single" w:color="auto" w:sz="4" w:space="0"/>
              <w:bottom w:val="single" w:color="auto" w:sz="4" w:space="0"/>
              <w:right w:val="single" w:color="auto" w:sz="4" w:space="0"/>
            </w:tcBorders>
          </w:tcPr>
          <w:p w14:paraId="36FB43B4">
            <w:pPr>
              <w:rPr>
                <w:rFonts w:ascii="Times New Roman" w:hAnsi="Times New Roman" w:cs="Times New Roman"/>
                <w:bCs/>
              </w:rPr>
            </w:pPr>
            <w:r>
              <w:rPr>
                <w:rFonts w:ascii="Times New Roman" w:hAnsi="Times New Roman" w:cs="Times New Roman"/>
                <w:b/>
                <w:bCs/>
              </w:rPr>
              <w:t>618 completers (participants)</w:t>
            </w:r>
          </w:p>
        </w:tc>
        <w:tc>
          <w:tcPr>
            <w:tcW w:w="2127" w:type="dxa"/>
            <w:tcBorders>
              <w:top w:val="single" w:color="auto" w:sz="4" w:space="0"/>
              <w:left w:val="single" w:color="auto" w:sz="4" w:space="0"/>
              <w:bottom w:val="single" w:color="auto" w:sz="4" w:space="0"/>
              <w:right w:val="single" w:color="auto" w:sz="4" w:space="0"/>
            </w:tcBorders>
          </w:tcPr>
          <w:p w14:paraId="60611433">
            <w:pPr>
              <w:rPr>
                <w:rFonts w:ascii="Times New Roman" w:hAnsi="Times New Roman" w:cs="Times New Roman"/>
                <w:bCs/>
              </w:rPr>
            </w:pPr>
            <w:r>
              <w:rPr>
                <w:rFonts w:ascii="Times New Roman" w:hAnsi="Times New Roman" w:cs="Times New Roman"/>
                <w:b/>
                <w:bCs/>
              </w:rPr>
              <w:t>2,046 observations (visits)</w:t>
            </w:r>
          </w:p>
        </w:tc>
      </w:tr>
      <w:tr w14:paraId="2272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4273A858">
            <w:pPr>
              <w:rPr>
                <w:rFonts w:ascii="Times New Roman" w:hAnsi="Times New Roman" w:cs="Times New Roman"/>
                <w:bCs/>
              </w:rPr>
            </w:pPr>
            <w:r>
              <w:rPr>
                <w:rFonts w:ascii="Times New Roman" w:hAnsi="Times New Roman" w:cs="Times New Roman"/>
                <w:bCs/>
              </w:rPr>
              <w:t>Age</w:t>
            </w:r>
          </w:p>
        </w:tc>
        <w:tc>
          <w:tcPr>
            <w:tcW w:w="2131" w:type="dxa"/>
            <w:tcBorders>
              <w:top w:val="single" w:color="auto" w:sz="4" w:space="0"/>
              <w:left w:val="single" w:color="auto" w:sz="4" w:space="0"/>
              <w:bottom w:val="single" w:color="auto" w:sz="4" w:space="0"/>
              <w:right w:val="single" w:color="auto" w:sz="4" w:space="0"/>
            </w:tcBorders>
          </w:tcPr>
          <w:p w14:paraId="6A0E0B23">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37CE2F62">
            <w:pPr>
              <w:rPr>
                <w:rFonts w:ascii="Times New Roman" w:hAnsi="Times New Roman" w:cs="Times New Roman"/>
                <w:bCs/>
              </w:rPr>
            </w:pPr>
            <w:r>
              <w:rPr>
                <w:rFonts w:ascii="Times New Roman" w:hAnsi="Times New Roman" w:cs="Times New Roman"/>
                <w:bCs/>
              </w:rPr>
              <w:t>618/618</w:t>
            </w:r>
          </w:p>
        </w:tc>
        <w:tc>
          <w:tcPr>
            <w:tcW w:w="2127" w:type="dxa"/>
            <w:tcBorders>
              <w:top w:val="single" w:color="auto" w:sz="4" w:space="0"/>
              <w:left w:val="single" w:color="auto" w:sz="4" w:space="0"/>
              <w:bottom w:val="single" w:color="auto" w:sz="4" w:space="0"/>
              <w:right w:val="single" w:color="auto" w:sz="4" w:space="0"/>
            </w:tcBorders>
          </w:tcPr>
          <w:p w14:paraId="7BFC8B21">
            <w:pPr>
              <w:rPr>
                <w:rFonts w:ascii="Times New Roman" w:hAnsi="Times New Roman" w:cs="Times New Roman"/>
                <w:bCs/>
              </w:rPr>
            </w:pPr>
            <w:r>
              <w:rPr>
                <w:rFonts w:ascii="Times New Roman" w:hAnsi="Times New Roman" w:cs="Times New Roman"/>
                <w:bCs/>
              </w:rPr>
              <w:t>2,046/2,046</w:t>
            </w:r>
          </w:p>
        </w:tc>
      </w:tr>
      <w:tr w14:paraId="5036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1A7041EE">
            <w:pPr>
              <w:rPr>
                <w:rFonts w:ascii="Times New Roman" w:hAnsi="Times New Roman" w:cs="Times New Roman"/>
                <w:bCs/>
              </w:rPr>
            </w:pPr>
            <w:r>
              <w:rPr>
                <w:rFonts w:ascii="Times New Roman" w:hAnsi="Times New Roman" w:cs="Times New Roman"/>
                <w:bCs/>
              </w:rPr>
              <w:t>Years of education</w:t>
            </w:r>
          </w:p>
        </w:tc>
        <w:tc>
          <w:tcPr>
            <w:tcW w:w="2131" w:type="dxa"/>
            <w:tcBorders>
              <w:top w:val="single" w:color="auto" w:sz="4" w:space="0"/>
              <w:left w:val="single" w:color="auto" w:sz="4" w:space="0"/>
              <w:bottom w:val="single" w:color="auto" w:sz="4" w:space="0"/>
              <w:right w:val="single" w:color="auto" w:sz="4" w:space="0"/>
            </w:tcBorders>
          </w:tcPr>
          <w:p w14:paraId="5F9E12D6">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4E45919B">
            <w:pPr>
              <w:rPr>
                <w:rFonts w:ascii="Times New Roman" w:hAnsi="Times New Roman" w:cs="Times New Roman"/>
                <w:bCs/>
              </w:rPr>
            </w:pPr>
            <w:r>
              <w:rPr>
                <w:rFonts w:ascii="Times New Roman" w:hAnsi="Times New Roman" w:cs="Times New Roman"/>
                <w:bCs/>
              </w:rPr>
              <w:t>618/618</w:t>
            </w:r>
          </w:p>
        </w:tc>
        <w:tc>
          <w:tcPr>
            <w:tcW w:w="2127" w:type="dxa"/>
            <w:tcBorders>
              <w:top w:val="single" w:color="auto" w:sz="4" w:space="0"/>
              <w:left w:val="single" w:color="auto" w:sz="4" w:space="0"/>
              <w:bottom w:val="single" w:color="auto" w:sz="4" w:space="0"/>
              <w:right w:val="single" w:color="auto" w:sz="4" w:space="0"/>
            </w:tcBorders>
          </w:tcPr>
          <w:p w14:paraId="5DEFB66E">
            <w:pPr>
              <w:rPr>
                <w:rFonts w:ascii="Times New Roman" w:hAnsi="Times New Roman" w:cs="Times New Roman"/>
                <w:bCs/>
              </w:rPr>
            </w:pPr>
            <w:r>
              <w:rPr>
                <w:rFonts w:ascii="Times New Roman" w:hAnsi="Times New Roman" w:cs="Times New Roman"/>
                <w:bCs/>
              </w:rPr>
              <w:t>2,046/2,046</w:t>
            </w:r>
          </w:p>
        </w:tc>
      </w:tr>
      <w:tr w14:paraId="0552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58B11B58">
            <w:pPr>
              <w:rPr>
                <w:rFonts w:ascii="Times New Roman" w:hAnsi="Times New Roman" w:cs="Times New Roman"/>
                <w:bCs/>
              </w:rPr>
            </w:pPr>
            <w:r>
              <w:rPr>
                <w:rFonts w:ascii="Times New Roman" w:hAnsi="Times New Roman" w:cs="Times New Roman"/>
                <w:bCs/>
              </w:rPr>
              <w:t>Sex</w:t>
            </w:r>
          </w:p>
        </w:tc>
        <w:tc>
          <w:tcPr>
            <w:tcW w:w="2131" w:type="dxa"/>
            <w:tcBorders>
              <w:top w:val="single" w:color="auto" w:sz="4" w:space="0"/>
              <w:left w:val="single" w:color="auto" w:sz="4" w:space="0"/>
              <w:bottom w:val="single" w:color="auto" w:sz="4" w:space="0"/>
              <w:right w:val="single" w:color="auto" w:sz="4" w:space="0"/>
            </w:tcBorders>
          </w:tcPr>
          <w:p w14:paraId="1D72E459">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5BAEFAF4">
            <w:pPr>
              <w:rPr>
                <w:rFonts w:ascii="Times New Roman" w:hAnsi="Times New Roman" w:cs="Times New Roman"/>
                <w:bCs/>
              </w:rPr>
            </w:pPr>
            <w:r>
              <w:rPr>
                <w:rFonts w:ascii="Times New Roman" w:hAnsi="Times New Roman" w:cs="Times New Roman"/>
                <w:bCs/>
              </w:rPr>
              <w:t>618/618</w:t>
            </w:r>
          </w:p>
        </w:tc>
        <w:tc>
          <w:tcPr>
            <w:tcW w:w="2127" w:type="dxa"/>
            <w:tcBorders>
              <w:top w:val="single" w:color="auto" w:sz="4" w:space="0"/>
              <w:left w:val="single" w:color="auto" w:sz="4" w:space="0"/>
              <w:bottom w:val="single" w:color="auto" w:sz="4" w:space="0"/>
              <w:right w:val="single" w:color="auto" w:sz="4" w:space="0"/>
            </w:tcBorders>
          </w:tcPr>
          <w:p w14:paraId="62DE4D90">
            <w:pPr>
              <w:rPr>
                <w:rFonts w:ascii="Times New Roman" w:hAnsi="Times New Roman" w:cs="Times New Roman"/>
                <w:bCs/>
              </w:rPr>
            </w:pPr>
            <w:r>
              <w:rPr>
                <w:rFonts w:ascii="Times New Roman" w:hAnsi="Times New Roman" w:cs="Times New Roman"/>
                <w:bCs/>
              </w:rPr>
              <w:t>2,046/2,046</w:t>
            </w:r>
          </w:p>
        </w:tc>
      </w:tr>
      <w:tr w14:paraId="730F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46742785">
            <w:pPr>
              <w:rPr>
                <w:rFonts w:ascii="Times New Roman" w:hAnsi="Times New Roman" w:cs="Times New Roman"/>
                <w:bCs/>
              </w:rPr>
            </w:pPr>
            <w:r>
              <w:rPr>
                <w:rFonts w:ascii="Times New Roman" w:hAnsi="Times New Roman" w:cs="Times New Roman"/>
                <w:bCs/>
              </w:rPr>
              <w:t>Admission systolic BP</w:t>
            </w:r>
          </w:p>
        </w:tc>
        <w:tc>
          <w:tcPr>
            <w:tcW w:w="2131" w:type="dxa"/>
            <w:tcBorders>
              <w:top w:val="single" w:color="auto" w:sz="4" w:space="0"/>
              <w:left w:val="single" w:color="auto" w:sz="4" w:space="0"/>
              <w:bottom w:val="single" w:color="auto" w:sz="4" w:space="0"/>
              <w:right w:val="single" w:color="auto" w:sz="4" w:space="0"/>
            </w:tcBorders>
          </w:tcPr>
          <w:p w14:paraId="711CF03B">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7E38FC3E">
            <w:pPr>
              <w:rPr>
                <w:rFonts w:ascii="Times New Roman" w:hAnsi="Times New Roman" w:cs="Times New Roman"/>
                <w:bCs/>
              </w:rPr>
            </w:pPr>
            <w:r>
              <w:rPr>
                <w:rFonts w:ascii="Times New Roman" w:hAnsi="Times New Roman" w:cs="Times New Roman"/>
                <w:b/>
                <w:bCs/>
              </w:rPr>
              <w:t>581/618</w:t>
            </w:r>
          </w:p>
        </w:tc>
        <w:tc>
          <w:tcPr>
            <w:tcW w:w="2127" w:type="dxa"/>
            <w:tcBorders>
              <w:top w:val="single" w:color="auto" w:sz="4" w:space="0"/>
              <w:left w:val="single" w:color="auto" w:sz="4" w:space="0"/>
              <w:bottom w:val="single" w:color="auto" w:sz="4" w:space="0"/>
              <w:right w:val="single" w:color="auto" w:sz="4" w:space="0"/>
            </w:tcBorders>
          </w:tcPr>
          <w:p w14:paraId="6B31DD9E">
            <w:pPr>
              <w:rPr>
                <w:rFonts w:ascii="Times New Roman" w:hAnsi="Times New Roman" w:cs="Times New Roman"/>
                <w:bCs/>
              </w:rPr>
            </w:pPr>
            <w:r>
              <w:rPr>
                <w:rFonts w:ascii="Times New Roman" w:hAnsi="Times New Roman" w:cs="Times New Roman"/>
                <w:bCs/>
              </w:rPr>
              <w:t>2,046/2,046</w:t>
            </w:r>
          </w:p>
        </w:tc>
      </w:tr>
      <w:tr w14:paraId="7692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439464CD">
            <w:pPr>
              <w:rPr>
                <w:rFonts w:ascii="Times New Roman" w:hAnsi="Times New Roman" w:cs="Times New Roman"/>
                <w:bCs/>
              </w:rPr>
            </w:pPr>
            <w:r>
              <w:rPr>
                <w:rFonts w:ascii="Times New Roman" w:hAnsi="Times New Roman" w:cs="Times New Roman"/>
                <w:bCs/>
              </w:rPr>
              <w:t>Fasting glucose</w:t>
            </w:r>
          </w:p>
        </w:tc>
        <w:tc>
          <w:tcPr>
            <w:tcW w:w="2131" w:type="dxa"/>
            <w:tcBorders>
              <w:top w:val="single" w:color="auto" w:sz="4" w:space="0"/>
              <w:left w:val="single" w:color="auto" w:sz="4" w:space="0"/>
              <w:bottom w:val="single" w:color="auto" w:sz="4" w:space="0"/>
              <w:right w:val="single" w:color="auto" w:sz="4" w:space="0"/>
            </w:tcBorders>
          </w:tcPr>
          <w:p w14:paraId="2EEBD9BA">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290C7276">
            <w:pPr>
              <w:rPr>
                <w:rFonts w:ascii="Times New Roman" w:hAnsi="Times New Roman" w:cs="Times New Roman"/>
                <w:bCs/>
              </w:rPr>
            </w:pPr>
            <w:r>
              <w:rPr>
                <w:rFonts w:ascii="Times New Roman" w:hAnsi="Times New Roman" w:cs="Times New Roman"/>
                <w:b/>
                <w:bCs/>
              </w:rPr>
              <w:t>577/618</w:t>
            </w:r>
          </w:p>
        </w:tc>
        <w:tc>
          <w:tcPr>
            <w:tcW w:w="2127" w:type="dxa"/>
            <w:tcBorders>
              <w:top w:val="single" w:color="auto" w:sz="4" w:space="0"/>
              <w:left w:val="single" w:color="auto" w:sz="4" w:space="0"/>
              <w:bottom w:val="single" w:color="auto" w:sz="4" w:space="0"/>
              <w:right w:val="single" w:color="auto" w:sz="4" w:space="0"/>
            </w:tcBorders>
          </w:tcPr>
          <w:p w14:paraId="5D8FF40E">
            <w:pPr>
              <w:rPr>
                <w:rFonts w:ascii="Times New Roman" w:hAnsi="Times New Roman" w:cs="Times New Roman"/>
                <w:bCs/>
              </w:rPr>
            </w:pPr>
            <w:r>
              <w:rPr>
                <w:rFonts w:ascii="Times New Roman" w:hAnsi="Times New Roman" w:cs="Times New Roman"/>
                <w:bCs/>
              </w:rPr>
              <w:t>2,046/2,046</w:t>
            </w:r>
          </w:p>
        </w:tc>
      </w:tr>
      <w:tr w14:paraId="3126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71083004">
            <w:pPr>
              <w:rPr>
                <w:rFonts w:ascii="Times New Roman" w:hAnsi="Times New Roman" w:cs="Times New Roman"/>
                <w:bCs/>
              </w:rPr>
            </w:pPr>
            <w:r>
              <w:rPr>
                <w:rFonts w:ascii="Times New Roman" w:hAnsi="Times New Roman" w:cs="Times New Roman"/>
                <w:bCs/>
              </w:rPr>
              <w:t>HAMD-17</w:t>
            </w:r>
          </w:p>
        </w:tc>
        <w:tc>
          <w:tcPr>
            <w:tcW w:w="2131" w:type="dxa"/>
            <w:tcBorders>
              <w:top w:val="single" w:color="auto" w:sz="4" w:space="0"/>
              <w:left w:val="single" w:color="auto" w:sz="4" w:space="0"/>
              <w:bottom w:val="single" w:color="auto" w:sz="4" w:space="0"/>
              <w:right w:val="single" w:color="auto" w:sz="4" w:space="0"/>
            </w:tcBorders>
          </w:tcPr>
          <w:p w14:paraId="622704DC">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0DF24C0F">
            <w:pPr>
              <w:rPr>
                <w:rFonts w:ascii="Times New Roman" w:hAnsi="Times New Roman" w:cs="Times New Roman"/>
                <w:bCs/>
              </w:rPr>
            </w:pPr>
            <w:r>
              <w:rPr>
                <w:rFonts w:ascii="Times New Roman" w:hAnsi="Times New Roman" w:cs="Times New Roman"/>
                <w:bCs/>
              </w:rPr>
              <w:t>618/618</w:t>
            </w:r>
          </w:p>
        </w:tc>
        <w:tc>
          <w:tcPr>
            <w:tcW w:w="2127" w:type="dxa"/>
            <w:tcBorders>
              <w:top w:val="single" w:color="auto" w:sz="4" w:space="0"/>
              <w:left w:val="single" w:color="auto" w:sz="4" w:space="0"/>
              <w:bottom w:val="single" w:color="auto" w:sz="4" w:space="0"/>
              <w:right w:val="single" w:color="auto" w:sz="4" w:space="0"/>
            </w:tcBorders>
          </w:tcPr>
          <w:p w14:paraId="235C90A6">
            <w:pPr>
              <w:rPr>
                <w:rFonts w:ascii="Times New Roman" w:hAnsi="Times New Roman" w:cs="Times New Roman"/>
                <w:bCs/>
              </w:rPr>
            </w:pPr>
            <w:r>
              <w:rPr>
                <w:rFonts w:ascii="Times New Roman" w:hAnsi="Times New Roman" w:cs="Times New Roman"/>
                <w:bCs/>
              </w:rPr>
              <w:t>2,046/2,046</w:t>
            </w:r>
          </w:p>
        </w:tc>
      </w:tr>
      <w:tr w14:paraId="7FFB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33" w:type="dxa"/>
            <w:tcBorders>
              <w:top w:val="single" w:color="auto" w:sz="4" w:space="0"/>
              <w:left w:val="single" w:color="auto" w:sz="4" w:space="0"/>
              <w:bottom w:val="single" w:color="auto" w:sz="4" w:space="0"/>
              <w:right w:val="single" w:color="auto" w:sz="4" w:space="0"/>
            </w:tcBorders>
          </w:tcPr>
          <w:p w14:paraId="1B2C4172">
            <w:pPr>
              <w:rPr>
                <w:rFonts w:ascii="Times New Roman" w:hAnsi="Times New Roman" w:cs="Times New Roman"/>
                <w:bCs/>
              </w:rPr>
            </w:pPr>
            <w:r>
              <w:rPr>
                <w:rFonts w:ascii="Times New Roman" w:hAnsi="Times New Roman" w:cs="Times New Roman"/>
                <w:bCs/>
              </w:rPr>
              <w:t>Anchor MoCA</w:t>
            </w:r>
          </w:p>
        </w:tc>
        <w:tc>
          <w:tcPr>
            <w:tcW w:w="2131" w:type="dxa"/>
            <w:tcBorders>
              <w:top w:val="single" w:color="auto" w:sz="4" w:space="0"/>
              <w:left w:val="single" w:color="auto" w:sz="4" w:space="0"/>
              <w:bottom w:val="single" w:color="auto" w:sz="4" w:space="0"/>
              <w:right w:val="single" w:color="auto" w:sz="4" w:space="0"/>
            </w:tcBorders>
          </w:tcPr>
          <w:p w14:paraId="0BD762E5">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60F9B2AC">
            <w:pPr>
              <w:rPr>
                <w:rFonts w:ascii="Times New Roman" w:hAnsi="Times New Roman" w:cs="Times New Roman"/>
                <w:bCs/>
              </w:rPr>
            </w:pPr>
            <w:r>
              <w:rPr>
                <w:rFonts w:ascii="Times New Roman" w:hAnsi="Times New Roman" w:cs="Times New Roman"/>
                <w:bCs/>
              </w:rPr>
              <w:t>618/618</w:t>
            </w:r>
          </w:p>
        </w:tc>
        <w:tc>
          <w:tcPr>
            <w:tcW w:w="2127" w:type="dxa"/>
            <w:tcBorders>
              <w:top w:val="single" w:color="auto" w:sz="4" w:space="0"/>
              <w:left w:val="single" w:color="auto" w:sz="4" w:space="0"/>
              <w:bottom w:val="single" w:color="auto" w:sz="4" w:space="0"/>
              <w:right w:val="single" w:color="auto" w:sz="4" w:space="0"/>
            </w:tcBorders>
          </w:tcPr>
          <w:p w14:paraId="66485543">
            <w:pPr>
              <w:rPr>
                <w:rFonts w:ascii="Times New Roman" w:hAnsi="Times New Roman" w:cs="Times New Roman"/>
                <w:bCs/>
              </w:rPr>
            </w:pPr>
            <w:r>
              <w:rPr>
                <w:rFonts w:ascii="Times New Roman" w:hAnsi="Times New Roman" w:cs="Times New Roman"/>
                <w:bCs/>
              </w:rPr>
              <w:t>2,046/2,046</w:t>
            </w:r>
          </w:p>
        </w:tc>
      </w:tr>
      <w:tr w14:paraId="49CD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7A8B9313">
            <w:pPr>
              <w:rPr>
                <w:rFonts w:ascii="Times New Roman" w:hAnsi="Times New Roman" w:cs="Times New Roman"/>
                <w:bCs/>
              </w:rPr>
            </w:pPr>
            <w:r>
              <w:rPr>
                <w:rFonts w:ascii="Times New Roman" w:hAnsi="Times New Roman" w:cs="Times New Roman"/>
                <w:bCs/>
              </w:rPr>
              <w:t>MoCA at follow-up</w:t>
            </w:r>
          </w:p>
        </w:tc>
        <w:tc>
          <w:tcPr>
            <w:tcW w:w="2131" w:type="dxa"/>
            <w:tcBorders>
              <w:top w:val="single" w:color="auto" w:sz="4" w:space="0"/>
              <w:left w:val="single" w:color="auto" w:sz="4" w:space="0"/>
              <w:bottom w:val="single" w:color="auto" w:sz="4" w:space="0"/>
              <w:right w:val="single" w:color="auto" w:sz="4" w:space="0"/>
            </w:tcBorders>
          </w:tcPr>
          <w:p w14:paraId="579644E6">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3ADE1547">
            <w:pPr>
              <w:rPr>
                <w:rFonts w:ascii="Times New Roman" w:hAnsi="Times New Roman" w:cs="Times New Roman"/>
                <w:bCs/>
              </w:rPr>
            </w:pPr>
            <w:r>
              <w:rPr>
                <w:rFonts w:ascii="Times New Roman" w:hAnsi="Times New Roman" w:cs="Times New Roman"/>
                <w:bCs/>
              </w:rPr>
              <w:t>618/618</w:t>
            </w:r>
          </w:p>
        </w:tc>
        <w:tc>
          <w:tcPr>
            <w:tcW w:w="2127" w:type="dxa"/>
            <w:tcBorders>
              <w:top w:val="single" w:color="auto" w:sz="4" w:space="0"/>
              <w:left w:val="single" w:color="auto" w:sz="4" w:space="0"/>
              <w:bottom w:val="single" w:color="auto" w:sz="4" w:space="0"/>
              <w:right w:val="single" w:color="auto" w:sz="4" w:space="0"/>
            </w:tcBorders>
          </w:tcPr>
          <w:p w14:paraId="74E329F1">
            <w:pPr>
              <w:rPr>
                <w:rFonts w:ascii="Times New Roman" w:hAnsi="Times New Roman" w:cs="Times New Roman"/>
                <w:bCs/>
              </w:rPr>
            </w:pPr>
            <w:r>
              <w:rPr>
                <w:rFonts w:ascii="Times New Roman" w:hAnsi="Times New Roman" w:cs="Times New Roman"/>
                <w:bCs/>
              </w:rPr>
              <w:t>2,046/2,046</w:t>
            </w:r>
          </w:p>
        </w:tc>
      </w:tr>
      <w:tr w14:paraId="40EC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5A2BA9A2">
            <w:pPr>
              <w:rPr>
                <w:rFonts w:ascii="Times New Roman" w:hAnsi="Times New Roman" w:cs="Times New Roman"/>
                <w:bCs/>
              </w:rPr>
            </w:pPr>
            <w:r>
              <w:rPr>
                <w:rFonts w:ascii="Times New Roman" w:hAnsi="Times New Roman" w:cs="Times New Roman"/>
                <w:bCs/>
              </w:rPr>
              <w:t>Antiplatelet / anticoagulant</w:t>
            </w:r>
          </w:p>
        </w:tc>
        <w:tc>
          <w:tcPr>
            <w:tcW w:w="2131" w:type="dxa"/>
            <w:tcBorders>
              <w:top w:val="single" w:color="auto" w:sz="4" w:space="0"/>
              <w:left w:val="single" w:color="auto" w:sz="4" w:space="0"/>
              <w:bottom w:val="single" w:color="auto" w:sz="4" w:space="0"/>
              <w:right w:val="single" w:color="auto" w:sz="4" w:space="0"/>
            </w:tcBorders>
          </w:tcPr>
          <w:p w14:paraId="58179340">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1B78F191">
            <w:pPr>
              <w:rPr>
                <w:rFonts w:ascii="Times New Roman" w:hAnsi="Times New Roman" w:cs="Times New Roman"/>
                <w:bCs/>
              </w:rPr>
            </w:pPr>
            <w:r>
              <w:rPr>
                <w:rFonts w:ascii="Times New Roman" w:hAnsi="Times New Roman" w:cs="Times New Roman"/>
                <w:bCs/>
              </w:rPr>
              <w:t>618/618</w:t>
            </w:r>
          </w:p>
        </w:tc>
        <w:tc>
          <w:tcPr>
            <w:tcW w:w="2127" w:type="dxa"/>
            <w:tcBorders>
              <w:top w:val="single" w:color="auto" w:sz="4" w:space="0"/>
              <w:left w:val="single" w:color="auto" w:sz="4" w:space="0"/>
              <w:bottom w:val="single" w:color="auto" w:sz="4" w:space="0"/>
              <w:right w:val="single" w:color="auto" w:sz="4" w:space="0"/>
            </w:tcBorders>
          </w:tcPr>
          <w:p w14:paraId="09D8100F">
            <w:pPr>
              <w:rPr>
                <w:rFonts w:ascii="Times New Roman" w:hAnsi="Times New Roman" w:cs="Times New Roman"/>
                <w:bCs/>
              </w:rPr>
            </w:pPr>
            <w:r>
              <w:rPr>
                <w:rFonts w:ascii="Times New Roman" w:hAnsi="Times New Roman" w:cs="Times New Roman"/>
                <w:bCs/>
              </w:rPr>
              <w:t>2,046/2,046</w:t>
            </w:r>
          </w:p>
        </w:tc>
      </w:tr>
      <w:tr w14:paraId="50DA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58AAF0FD">
            <w:pPr>
              <w:rPr>
                <w:rFonts w:ascii="Times New Roman" w:hAnsi="Times New Roman" w:cs="Times New Roman"/>
                <w:bCs/>
              </w:rPr>
            </w:pPr>
            <w:r>
              <w:rPr>
                <w:rFonts w:ascii="Times New Roman" w:hAnsi="Times New Roman" w:cs="Times New Roman"/>
                <w:bCs/>
              </w:rPr>
              <w:t>Lipid-lowering therapy</w:t>
            </w:r>
          </w:p>
        </w:tc>
        <w:tc>
          <w:tcPr>
            <w:tcW w:w="2131" w:type="dxa"/>
            <w:tcBorders>
              <w:top w:val="single" w:color="auto" w:sz="4" w:space="0"/>
              <w:left w:val="single" w:color="auto" w:sz="4" w:space="0"/>
              <w:bottom w:val="single" w:color="auto" w:sz="4" w:space="0"/>
              <w:right w:val="single" w:color="auto" w:sz="4" w:space="0"/>
            </w:tcBorders>
          </w:tcPr>
          <w:p w14:paraId="30EC03EF">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695FC27C">
            <w:pPr>
              <w:rPr>
                <w:rFonts w:ascii="Times New Roman" w:hAnsi="Times New Roman" w:cs="Times New Roman"/>
                <w:bCs/>
              </w:rPr>
            </w:pPr>
            <w:r>
              <w:rPr>
                <w:rFonts w:ascii="Times New Roman" w:hAnsi="Times New Roman" w:cs="Times New Roman"/>
                <w:bCs/>
              </w:rPr>
              <w:t>618/618</w:t>
            </w:r>
          </w:p>
        </w:tc>
        <w:tc>
          <w:tcPr>
            <w:tcW w:w="2127" w:type="dxa"/>
            <w:tcBorders>
              <w:top w:val="single" w:color="auto" w:sz="4" w:space="0"/>
              <w:left w:val="single" w:color="auto" w:sz="4" w:space="0"/>
              <w:bottom w:val="single" w:color="auto" w:sz="4" w:space="0"/>
              <w:right w:val="single" w:color="auto" w:sz="4" w:space="0"/>
            </w:tcBorders>
          </w:tcPr>
          <w:p w14:paraId="19B50702">
            <w:pPr>
              <w:rPr>
                <w:rFonts w:ascii="Times New Roman" w:hAnsi="Times New Roman" w:cs="Times New Roman"/>
                <w:bCs/>
              </w:rPr>
            </w:pPr>
            <w:r>
              <w:rPr>
                <w:rFonts w:ascii="Times New Roman" w:hAnsi="Times New Roman" w:cs="Times New Roman"/>
                <w:bCs/>
              </w:rPr>
              <w:t>2,046/2,046</w:t>
            </w:r>
          </w:p>
        </w:tc>
      </w:tr>
      <w:tr w14:paraId="30CA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6FBE4626">
            <w:pPr>
              <w:rPr>
                <w:rFonts w:ascii="Times New Roman" w:hAnsi="Times New Roman" w:cs="Times New Roman"/>
                <w:bCs/>
              </w:rPr>
            </w:pPr>
            <w:r>
              <w:rPr>
                <w:rFonts w:ascii="Times New Roman" w:hAnsi="Times New Roman" w:cs="Times New Roman"/>
                <w:bCs/>
              </w:rPr>
              <w:t>Temp_7d (complete 7-day window)</w:t>
            </w:r>
          </w:p>
        </w:tc>
        <w:tc>
          <w:tcPr>
            <w:tcW w:w="2131" w:type="dxa"/>
            <w:tcBorders>
              <w:top w:val="single" w:color="auto" w:sz="4" w:space="0"/>
              <w:left w:val="single" w:color="auto" w:sz="4" w:space="0"/>
              <w:bottom w:val="single" w:color="auto" w:sz="4" w:space="0"/>
              <w:right w:val="single" w:color="auto" w:sz="4" w:space="0"/>
            </w:tcBorders>
          </w:tcPr>
          <w:p w14:paraId="7196118B">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252BF783">
            <w:pPr>
              <w:rPr>
                <w:rFonts w:ascii="Times New Roman" w:hAnsi="Times New Roman" w:cs="Times New Roman"/>
                <w:bCs/>
              </w:rPr>
            </w:pPr>
            <w:r>
              <w:rPr>
                <w:rFonts w:ascii="Times New Roman" w:hAnsi="Times New Roman" w:cs="Times New Roman"/>
                <w:bCs/>
              </w:rPr>
              <w:t>613/618</w:t>
            </w:r>
          </w:p>
        </w:tc>
        <w:tc>
          <w:tcPr>
            <w:tcW w:w="2127" w:type="dxa"/>
            <w:tcBorders>
              <w:top w:val="single" w:color="auto" w:sz="4" w:space="0"/>
              <w:left w:val="single" w:color="auto" w:sz="4" w:space="0"/>
              <w:bottom w:val="single" w:color="auto" w:sz="4" w:space="0"/>
              <w:right w:val="single" w:color="auto" w:sz="4" w:space="0"/>
            </w:tcBorders>
          </w:tcPr>
          <w:p w14:paraId="22C3135D">
            <w:pPr>
              <w:rPr>
                <w:rFonts w:ascii="Times New Roman" w:hAnsi="Times New Roman" w:cs="Times New Roman"/>
                <w:bCs/>
              </w:rPr>
            </w:pPr>
            <w:r>
              <w:rPr>
                <w:rFonts w:ascii="Times New Roman" w:hAnsi="Times New Roman" w:cs="Times New Roman"/>
                <w:bCs/>
              </w:rPr>
              <w:t>2,046/2,046</w:t>
            </w:r>
          </w:p>
        </w:tc>
      </w:tr>
      <w:tr w14:paraId="1A53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69A1EA69">
            <w:pPr>
              <w:rPr>
                <w:rFonts w:ascii="Times New Roman" w:hAnsi="Times New Roman" w:cs="Times New Roman"/>
                <w:bCs/>
              </w:rPr>
            </w:pPr>
            <w:r>
              <w:rPr>
                <w:rFonts w:ascii="Times New Roman" w:hAnsi="Times New Roman" w:cs="Times New Roman"/>
                <w:bCs/>
              </w:rPr>
              <w:t>PM2.5_7d, DTR_7d, NightT_7d</w:t>
            </w:r>
          </w:p>
        </w:tc>
        <w:tc>
          <w:tcPr>
            <w:tcW w:w="2131" w:type="dxa"/>
            <w:tcBorders>
              <w:top w:val="single" w:color="auto" w:sz="4" w:space="0"/>
              <w:left w:val="single" w:color="auto" w:sz="4" w:space="0"/>
              <w:bottom w:val="single" w:color="auto" w:sz="4" w:space="0"/>
              <w:right w:val="single" w:color="auto" w:sz="4" w:space="0"/>
            </w:tcBorders>
          </w:tcPr>
          <w:p w14:paraId="03AA9CDC">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435047D0">
            <w:pPr>
              <w:rPr>
                <w:rFonts w:ascii="Times New Roman" w:hAnsi="Times New Roman" w:cs="Times New Roman"/>
                <w:bCs/>
              </w:rPr>
            </w:pPr>
            <w:r>
              <w:rPr>
                <w:rFonts w:ascii="Times New Roman" w:hAnsi="Times New Roman" w:cs="Times New Roman"/>
                <w:bCs/>
              </w:rPr>
              <w:t>613/618</w:t>
            </w:r>
          </w:p>
        </w:tc>
        <w:tc>
          <w:tcPr>
            <w:tcW w:w="2127" w:type="dxa"/>
            <w:tcBorders>
              <w:top w:val="single" w:color="auto" w:sz="4" w:space="0"/>
              <w:left w:val="single" w:color="auto" w:sz="4" w:space="0"/>
              <w:bottom w:val="single" w:color="auto" w:sz="4" w:space="0"/>
              <w:right w:val="single" w:color="auto" w:sz="4" w:space="0"/>
            </w:tcBorders>
          </w:tcPr>
          <w:p w14:paraId="79DFD0A0">
            <w:pPr>
              <w:rPr>
                <w:rFonts w:ascii="Times New Roman" w:hAnsi="Times New Roman" w:cs="Times New Roman"/>
                <w:bCs/>
              </w:rPr>
            </w:pPr>
            <w:r>
              <w:rPr>
                <w:rFonts w:ascii="Times New Roman" w:hAnsi="Times New Roman" w:cs="Times New Roman"/>
                <w:bCs/>
              </w:rPr>
              <w:t>2,046/2,046</w:t>
            </w:r>
          </w:p>
        </w:tc>
      </w:tr>
      <w:tr w14:paraId="3D64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3" w:type="dxa"/>
            <w:tcBorders>
              <w:top w:val="single" w:color="auto" w:sz="4" w:space="0"/>
              <w:left w:val="single" w:color="auto" w:sz="4" w:space="0"/>
              <w:bottom w:val="single" w:color="auto" w:sz="4" w:space="0"/>
              <w:right w:val="single" w:color="auto" w:sz="4" w:space="0"/>
            </w:tcBorders>
          </w:tcPr>
          <w:p w14:paraId="0E17767F">
            <w:pPr>
              <w:rPr>
                <w:rFonts w:ascii="Times New Roman" w:hAnsi="Times New Roman" w:cs="Times New Roman"/>
                <w:bCs/>
              </w:rPr>
            </w:pPr>
            <w:r>
              <w:rPr>
                <w:rFonts w:ascii="Times New Roman" w:hAnsi="Times New Roman" w:cs="Times New Roman"/>
                <w:bCs/>
              </w:rPr>
              <w:t>RH_7d, BP_7d (station humidity, pressure)</w:t>
            </w:r>
          </w:p>
        </w:tc>
        <w:tc>
          <w:tcPr>
            <w:tcW w:w="2131" w:type="dxa"/>
            <w:tcBorders>
              <w:top w:val="single" w:color="auto" w:sz="4" w:space="0"/>
              <w:left w:val="single" w:color="auto" w:sz="4" w:space="0"/>
              <w:bottom w:val="single" w:color="auto" w:sz="4" w:space="0"/>
              <w:right w:val="single" w:color="auto" w:sz="4" w:space="0"/>
            </w:tcBorders>
          </w:tcPr>
          <w:p w14:paraId="35299618">
            <w:pPr>
              <w:rPr>
                <w:rFonts w:ascii="Times New Roman" w:hAnsi="Times New Roman" w:cs="Times New Roman"/>
                <w:bCs/>
              </w:rPr>
            </w:pPr>
            <w:r>
              <w:rPr>
                <w:rFonts w:ascii="Times New Roman" w:hAnsi="Times New Roman" w:cs="Times New Roman"/>
                <w:bCs/>
              </w:rPr>
              <w:t>571/571</w:t>
            </w:r>
          </w:p>
        </w:tc>
        <w:tc>
          <w:tcPr>
            <w:tcW w:w="2131" w:type="dxa"/>
            <w:tcBorders>
              <w:top w:val="single" w:color="auto" w:sz="4" w:space="0"/>
              <w:left w:val="single" w:color="auto" w:sz="4" w:space="0"/>
              <w:bottom w:val="single" w:color="auto" w:sz="4" w:space="0"/>
              <w:right w:val="single" w:color="auto" w:sz="4" w:space="0"/>
            </w:tcBorders>
          </w:tcPr>
          <w:p w14:paraId="176FD3CA">
            <w:pPr>
              <w:rPr>
                <w:rFonts w:ascii="Times New Roman" w:hAnsi="Times New Roman" w:cs="Times New Roman"/>
                <w:bCs/>
              </w:rPr>
            </w:pPr>
            <w:r>
              <w:rPr>
                <w:rFonts w:ascii="Times New Roman" w:hAnsi="Times New Roman" w:cs="Times New Roman"/>
                <w:bCs/>
              </w:rPr>
              <w:t>613/618</w:t>
            </w:r>
          </w:p>
        </w:tc>
        <w:tc>
          <w:tcPr>
            <w:tcW w:w="2127" w:type="dxa"/>
            <w:tcBorders>
              <w:top w:val="single" w:color="auto" w:sz="4" w:space="0"/>
              <w:left w:val="single" w:color="auto" w:sz="4" w:space="0"/>
              <w:bottom w:val="single" w:color="auto" w:sz="4" w:space="0"/>
              <w:right w:val="single" w:color="auto" w:sz="4" w:space="0"/>
            </w:tcBorders>
          </w:tcPr>
          <w:p w14:paraId="381CA148">
            <w:pPr>
              <w:rPr>
                <w:rFonts w:ascii="Times New Roman" w:hAnsi="Times New Roman" w:cs="Times New Roman"/>
                <w:bCs/>
              </w:rPr>
            </w:pPr>
            <w:r>
              <w:rPr>
                <w:rFonts w:ascii="Times New Roman" w:hAnsi="Times New Roman" w:cs="Times New Roman"/>
                <w:bCs/>
              </w:rPr>
              <w:t>2,046/2,046</w:t>
            </w:r>
          </w:p>
        </w:tc>
      </w:tr>
    </w:tbl>
    <w:p w14:paraId="305A9584">
      <w:pPr>
        <w:rPr>
          <w:rFonts w:ascii="Times New Roman" w:hAnsi="Times New Roman" w:cs="Times New Roman"/>
          <w:bCs/>
        </w:rPr>
      </w:pPr>
      <w:r>
        <w:rPr>
          <w:rFonts w:ascii="Times New Roman" w:hAnsi="Times New Roman" w:cs="Times New Roman"/>
          <w:bCs/>
        </w:rPr>
        <w:t>Admission systolic blood pressure and fasting glucose are the only variables with missing values among completers. Of the 42 participants excluded for missing baseline covariates, 41 lacked fasting glucose and 37 lacked admission systolic BP, with an overlap of 36; all 42 had at least one of the two missing, and none of the 42 had missing follow-up MoCA. This is why the 42 exclusions reduce the participant count but leave the visit-level availability of Temp_7d at 2,046/2,046 within the analytic set.</w:t>
      </w:r>
    </w:p>
    <w:p w14:paraId="429A1E86">
      <w:pPr>
        <w:rPr>
          <w:rFonts w:ascii="Times New Roman" w:hAnsi="Times New Roman" w:cs="Times New Roman"/>
          <w:bCs/>
        </w:rPr>
      </w:pPr>
    </w:p>
    <w:p w14:paraId="1BD0DB00">
      <w:pPr>
        <w:rPr>
          <w:rFonts w:ascii="Times New Roman" w:hAnsi="Times New Roman" w:cs="Times New Roman"/>
          <w:bCs/>
        </w:rPr>
      </w:pPr>
      <w:r>
        <w:rPr>
          <w:rFonts w:ascii="Times New Roman" w:hAnsi="Times New Roman" w:cs="Times New Roman"/>
          <w:b/>
          <w:bCs/>
        </w:rPr>
        <w:t>Supplementary Table S2-C. Time since the most recent cerebrovascular event at the stabilisation anchor.</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2"/>
        <w:gridCol w:w="1697"/>
        <w:gridCol w:w="1708"/>
        <w:gridCol w:w="1700"/>
        <w:gridCol w:w="1705"/>
      </w:tblGrid>
      <w:tr w14:paraId="7823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tcBorders>
              <w:top w:val="single" w:color="auto" w:sz="4" w:space="0"/>
              <w:left w:val="single" w:color="auto" w:sz="4" w:space="0"/>
              <w:bottom w:val="single" w:color="auto" w:sz="4" w:space="0"/>
              <w:right w:val="single" w:color="auto" w:sz="4" w:space="0"/>
            </w:tcBorders>
          </w:tcPr>
          <w:p w14:paraId="482D7A48">
            <w:pPr>
              <w:rPr>
                <w:rFonts w:ascii="Times New Roman" w:hAnsi="Times New Roman" w:cs="Times New Roman"/>
                <w:bCs/>
              </w:rPr>
            </w:pPr>
            <w:r>
              <w:rPr>
                <w:rFonts w:ascii="Times New Roman" w:hAnsi="Times New Roman" w:cs="Times New Roman"/>
                <w:b/>
                <w:bCs/>
              </w:rPr>
              <w:t>Stream</w:t>
            </w:r>
          </w:p>
        </w:tc>
        <w:tc>
          <w:tcPr>
            <w:tcW w:w="1697" w:type="dxa"/>
            <w:tcBorders>
              <w:top w:val="single" w:color="auto" w:sz="4" w:space="0"/>
              <w:left w:val="single" w:color="auto" w:sz="4" w:space="0"/>
              <w:bottom w:val="single" w:color="auto" w:sz="4" w:space="0"/>
              <w:right w:val="single" w:color="auto" w:sz="4" w:space="0"/>
            </w:tcBorders>
          </w:tcPr>
          <w:p w14:paraId="13B8EF41">
            <w:pPr>
              <w:rPr>
                <w:rFonts w:ascii="Times New Roman" w:hAnsi="Times New Roman" w:cs="Times New Roman"/>
                <w:bCs/>
              </w:rPr>
            </w:pPr>
            <w:r>
              <w:rPr>
                <w:rFonts w:ascii="Times New Roman" w:hAnsi="Times New Roman" w:cs="Times New Roman"/>
                <w:b/>
                <w:bCs/>
              </w:rPr>
              <w:t>n</w:t>
            </w:r>
          </w:p>
        </w:tc>
        <w:tc>
          <w:tcPr>
            <w:tcW w:w="1708" w:type="dxa"/>
            <w:tcBorders>
              <w:top w:val="single" w:color="auto" w:sz="4" w:space="0"/>
              <w:left w:val="single" w:color="auto" w:sz="4" w:space="0"/>
              <w:bottom w:val="single" w:color="auto" w:sz="4" w:space="0"/>
              <w:right w:val="single" w:color="auto" w:sz="4" w:space="0"/>
            </w:tcBorders>
          </w:tcPr>
          <w:p w14:paraId="38BF54F3">
            <w:pPr>
              <w:rPr>
                <w:rFonts w:ascii="Times New Roman" w:hAnsi="Times New Roman" w:cs="Times New Roman"/>
                <w:bCs/>
              </w:rPr>
            </w:pPr>
            <w:r>
              <w:rPr>
                <w:rFonts w:ascii="Times New Roman" w:hAnsi="Times New Roman" w:cs="Times New Roman"/>
                <w:b/>
                <w:bCs/>
              </w:rPr>
              <w:t>Median, days</w:t>
            </w:r>
          </w:p>
        </w:tc>
        <w:tc>
          <w:tcPr>
            <w:tcW w:w="1700" w:type="dxa"/>
            <w:tcBorders>
              <w:top w:val="single" w:color="auto" w:sz="4" w:space="0"/>
              <w:left w:val="single" w:color="auto" w:sz="4" w:space="0"/>
              <w:bottom w:val="single" w:color="auto" w:sz="4" w:space="0"/>
              <w:right w:val="single" w:color="auto" w:sz="4" w:space="0"/>
            </w:tcBorders>
          </w:tcPr>
          <w:p w14:paraId="1F2ABAEE">
            <w:pPr>
              <w:rPr>
                <w:rFonts w:ascii="Times New Roman" w:hAnsi="Times New Roman" w:cs="Times New Roman"/>
                <w:bCs/>
              </w:rPr>
            </w:pPr>
            <w:r>
              <w:rPr>
                <w:rFonts w:ascii="Times New Roman" w:hAnsi="Times New Roman" w:cs="Times New Roman"/>
                <w:b/>
                <w:bCs/>
              </w:rPr>
              <w:t>IQR, days</w:t>
            </w:r>
          </w:p>
        </w:tc>
        <w:tc>
          <w:tcPr>
            <w:tcW w:w="1705" w:type="dxa"/>
            <w:tcBorders>
              <w:top w:val="single" w:color="auto" w:sz="4" w:space="0"/>
              <w:left w:val="single" w:color="auto" w:sz="4" w:space="0"/>
              <w:bottom w:val="single" w:color="auto" w:sz="4" w:space="0"/>
              <w:right w:val="single" w:color="auto" w:sz="4" w:space="0"/>
            </w:tcBorders>
          </w:tcPr>
          <w:p w14:paraId="45520F55">
            <w:pPr>
              <w:rPr>
                <w:rFonts w:ascii="Times New Roman" w:hAnsi="Times New Roman" w:cs="Times New Roman"/>
                <w:bCs/>
              </w:rPr>
            </w:pPr>
            <w:r>
              <w:rPr>
                <w:rFonts w:ascii="Times New Roman" w:hAnsi="Times New Roman" w:cs="Times New Roman"/>
                <w:b/>
                <w:bCs/>
              </w:rPr>
              <w:t>Range, days</w:t>
            </w:r>
          </w:p>
        </w:tc>
      </w:tr>
      <w:tr w14:paraId="18AE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tcBorders>
              <w:top w:val="single" w:color="auto" w:sz="4" w:space="0"/>
              <w:left w:val="single" w:color="auto" w:sz="4" w:space="0"/>
              <w:bottom w:val="single" w:color="auto" w:sz="4" w:space="0"/>
              <w:right w:val="single" w:color="auto" w:sz="4" w:space="0"/>
            </w:tcBorders>
          </w:tcPr>
          <w:p w14:paraId="729D707F">
            <w:pPr>
              <w:rPr>
                <w:rFonts w:ascii="Times New Roman" w:hAnsi="Times New Roman" w:cs="Times New Roman"/>
                <w:bCs/>
              </w:rPr>
            </w:pPr>
            <w:r>
              <w:rPr>
                <w:rFonts w:ascii="Times New Roman" w:hAnsi="Times New Roman" w:cs="Times New Roman"/>
                <w:bCs/>
              </w:rPr>
              <w:t>All</w:t>
            </w:r>
          </w:p>
        </w:tc>
        <w:tc>
          <w:tcPr>
            <w:tcW w:w="1697" w:type="dxa"/>
            <w:tcBorders>
              <w:top w:val="single" w:color="auto" w:sz="4" w:space="0"/>
              <w:left w:val="single" w:color="auto" w:sz="4" w:space="0"/>
              <w:bottom w:val="single" w:color="auto" w:sz="4" w:space="0"/>
              <w:right w:val="single" w:color="auto" w:sz="4" w:space="0"/>
            </w:tcBorders>
          </w:tcPr>
          <w:p w14:paraId="1CF1B040">
            <w:pPr>
              <w:rPr>
                <w:rFonts w:ascii="Times New Roman" w:hAnsi="Times New Roman" w:cs="Times New Roman"/>
                <w:bCs/>
              </w:rPr>
            </w:pPr>
            <w:r>
              <w:rPr>
                <w:rFonts w:ascii="Times New Roman" w:hAnsi="Times New Roman" w:cs="Times New Roman"/>
                <w:bCs/>
              </w:rPr>
              <w:t>571</w:t>
            </w:r>
          </w:p>
        </w:tc>
        <w:tc>
          <w:tcPr>
            <w:tcW w:w="1708" w:type="dxa"/>
            <w:tcBorders>
              <w:top w:val="single" w:color="auto" w:sz="4" w:space="0"/>
              <w:left w:val="single" w:color="auto" w:sz="4" w:space="0"/>
              <w:bottom w:val="single" w:color="auto" w:sz="4" w:space="0"/>
              <w:right w:val="single" w:color="auto" w:sz="4" w:space="0"/>
            </w:tcBorders>
          </w:tcPr>
          <w:p w14:paraId="7F034151">
            <w:pPr>
              <w:rPr>
                <w:rFonts w:ascii="Times New Roman" w:hAnsi="Times New Roman" w:cs="Times New Roman"/>
                <w:bCs/>
              </w:rPr>
            </w:pPr>
            <w:r>
              <w:rPr>
                <w:rFonts w:ascii="Times New Roman" w:hAnsi="Times New Roman" w:cs="Times New Roman"/>
                <w:bCs/>
              </w:rPr>
              <w:t>95</w:t>
            </w:r>
          </w:p>
        </w:tc>
        <w:tc>
          <w:tcPr>
            <w:tcW w:w="1700" w:type="dxa"/>
            <w:tcBorders>
              <w:top w:val="single" w:color="auto" w:sz="4" w:space="0"/>
              <w:left w:val="single" w:color="auto" w:sz="4" w:space="0"/>
              <w:bottom w:val="single" w:color="auto" w:sz="4" w:space="0"/>
              <w:right w:val="single" w:color="auto" w:sz="4" w:space="0"/>
            </w:tcBorders>
          </w:tcPr>
          <w:p w14:paraId="3AEDB7DD">
            <w:pPr>
              <w:rPr>
                <w:rFonts w:ascii="Times New Roman" w:hAnsi="Times New Roman" w:cs="Times New Roman"/>
                <w:bCs/>
              </w:rPr>
            </w:pPr>
            <w:r>
              <w:rPr>
                <w:rFonts w:ascii="Times New Roman" w:hAnsi="Times New Roman" w:cs="Times New Roman"/>
                <w:bCs/>
              </w:rPr>
              <w:t>10–104</w:t>
            </w:r>
          </w:p>
        </w:tc>
        <w:tc>
          <w:tcPr>
            <w:tcW w:w="1705" w:type="dxa"/>
            <w:tcBorders>
              <w:top w:val="single" w:color="auto" w:sz="4" w:space="0"/>
              <w:left w:val="single" w:color="auto" w:sz="4" w:space="0"/>
              <w:bottom w:val="single" w:color="auto" w:sz="4" w:space="0"/>
              <w:right w:val="single" w:color="auto" w:sz="4" w:space="0"/>
            </w:tcBorders>
          </w:tcPr>
          <w:p w14:paraId="4CB36171">
            <w:pPr>
              <w:rPr>
                <w:rFonts w:ascii="Times New Roman" w:hAnsi="Times New Roman" w:cs="Times New Roman"/>
                <w:bCs/>
              </w:rPr>
            </w:pPr>
            <w:r>
              <w:rPr>
                <w:rFonts w:ascii="Times New Roman" w:hAnsi="Times New Roman" w:cs="Times New Roman"/>
                <w:bCs/>
              </w:rPr>
              <w:t>1–260</w:t>
            </w:r>
          </w:p>
        </w:tc>
      </w:tr>
      <w:tr w14:paraId="02BC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tcBorders>
              <w:top w:val="single" w:color="auto" w:sz="4" w:space="0"/>
              <w:left w:val="single" w:color="auto" w:sz="4" w:space="0"/>
              <w:bottom w:val="single" w:color="auto" w:sz="4" w:space="0"/>
              <w:right w:val="single" w:color="auto" w:sz="4" w:space="0"/>
            </w:tcBorders>
          </w:tcPr>
          <w:p w14:paraId="66AEF2CD">
            <w:pPr>
              <w:rPr>
                <w:rFonts w:ascii="Times New Roman" w:hAnsi="Times New Roman" w:cs="Times New Roman"/>
                <w:bCs/>
              </w:rPr>
            </w:pPr>
            <w:r>
              <w:rPr>
                <w:rFonts w:ascii="Times New Roman" w:hAnsi="Times New Roman" w:cs="Times New Roman"/>
                <w:bCs/>
              </w:rPr>
              <w:t>Acute</w:t>
            </w:r>
          </w:p>
        </w:tc>
        <w:tc>
          <w:tcPr>
            <w:tcW w:w="1697" w:type="dxa"/>
            <w:tcBorders>
              <w:top w:val="single" w:color="auto" w:sz="4" w:space="0"/>
              <w:left w:val="single" w:color="auto" w:sz="4" w:space="0"/>
              <w:bottom w:val="single" w:color="auto" w:sz="4" w:space="0"/>
              <w:right w:val="single" w:color="auto" w:sz="4" w:space="0"/>
            </w:tcBorders>
          </w:tcPr>
          <w:p w14:paraId="60A58B5F">
            <w:pPr>
              <w:rPr>
                <w:rFonts w:ascii="Times New Roman" w:hAnsi="Times New Roman" w:cs="Times New Roman"/>
                <w:bCs/>
              </w:rPr>
            </w:pPr>
            <w:r>
              <w:rPr>
                <w:rFonts w:ascii="Times New Roman" w:hAnsi="Times New Roman" w:cs="Times New Roman"/>
                <w:bCs/>
              </w:rPr>
              <w:t>293</w:t>
            </w:r>
          </w:p>
        </w:tc>
        <w:tc>
          <w:tcPr>
            <w:tcW w:w="1708" w:type="dxa"/>
            <w:tcBorders>
              <w:top w:val="single" w:color="auto" w:sz="4" w:space="0"/>
              <w:left w:val="single" w:color="auto" w:sz="4" w:space="0"/>
              <w:bottom w:val="single" w:color="auto" w:sz="4" w:space="0"/>
              <w:right w:val="single" w:color="auto" w:sz="4" w:space="0"/>
            </w:tcBorders>
          </w:tcPr>
          <w:p w14:paraId="49E0A0BD">
            <w:pPr>
              <w:rPr>
                <w:rFonts w:ascii="Times New Roman" w:hAnsi="Times New Roman" w:cs="Times New Roman"/>
                <w:bCs/>
              </w:rPr>
            </w:pPr>
            <w:r>
              <w:rPr>
                <w:rFonts w:ascii="Times New Roman" w:hAnsi="Times New Roman" w:cs="Times New Roman"/>
                <w:bCs/>
              </w:rPr>
              <w:t>104</w:t>
            </w:r>
          </w:p>
        </w:tc>
        <w:tc>
          <w:tcPr>
            <w:tcW w:w="1700" w:type="dxa"/>
            <w:tcBorders>
              <w:top w:val="single" w:color="auto" w:sz="4" w:space="0"/>
              <w:left w:val="single" w:color="auto" w:sz="4" w:space="0"/>
              <w:bottom w:val="single" w:color="auto" w:sz="4" w:space="0"/>
              <w:right w:val="single" w:color="auto" w:sz="4" w:space="0"/>
            </w:tcBorders>
          </w:tcPr>
          <w:p w14:paraId="49835BB6">
            <w:pPr>
              <w:rPr>
                <w:rFonts w:ascii="Times New Roman" w:hAnsi="Times New Roman" w:cs="Times New Roman"/>
                <w:bCs/>
              </w:rPr>
            </w:pPr>
            <w:r>
              <w:rPr>
                <w:rFonts w:ascii="Times New Roman" w:hAnsi="Times New Roman" w:cs="Times New Roman"/>
                <w:bCs/>
              </w:rPr>
              <w:t>101–110</w:t>
            </w:r>
          </w:p>
        </w:tc>
        <w:tc>
          <w:tcPr>
            <w:tcW w:w="1705" w:type="dxa"/>
            <w:tcBorders>
              <w:top w:val="single" w:color="auto" w:sz="4" w:space="0"/>
              <w:left w:val="single" w:color="auto" w:sz="4" w:space="0"/>
              <w:bottom w:val="single" w:color="auto" w:sz="4" w:space="0"/>
              <w:right w:val="single" w:color="auto" w:sz="4" w:space="0"/>
            </w:tcBorders>
          </w:tcPr>
          <w:p w14:paraId="4F6221EB">
            <w:pPr>
              <w:rPr>
                <w:rFonts w:ascii="Times New Roman" w:hAnsi="Times New Roman" w:cs="Times New Roman"/>
                <w:bCs/>
              </w:rPr>
            </w:pPr>
            <w:r>
              <w:rPr>
                <w:rFonts w:ascii="Times New Roman" w:hAnsi="Times New Roman" w:cs="Times New Roman"/>
                <w:b/>
                <w:bCs/>
              </w:rPr>
              <w:t>7–219</w:t>
            </w:r>
          </w:p>
        </w:tc>
      </w:tr>
      <w:tr w14:paraId="006F1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tcBorders>
              <w:top w:val="single" w:color="auto" w:sz="4" w:space="0"/>
              <w:left w:val="single" w:color="auto" w:sz="4" w:space="0"/>
              <w:bottom w:val="single" w:color="auto" w:sz="4" w:space="0"/>
              <w:right w:val="single" w:color="auto" w:sz="4" w:space="0"/>
            </w:tcBorders>
          </w:tcPr>
          <w:p w14:paraId="04855344">
            <w:pPr>
              <w:rPr>
                <w:rFonts w:ascii="Times New Roman" w:hAnsi="Times New Roman" w:cs="Times New Roman"/>
                <w:bCs/>
              </w:rPr>
            </w:pPr>
            <w:r>
              <w:rPr>
                <w:rFonts w:ascii="Times New Roman" w:hAnsi="Times New Roman" w:cs="Times New Roman"/>
                <w:bCs/>
              </w:rPr>
              <w:t>Non-acute</w:t>
            </w:r>
          </w:p>
        </w:tc>
        <w:tc>
          <w:tcPr>
            <w:tcW w:w="1697" w:type="dxa"/>
            <w:tcBorders>
              <w:top w:val="single" w:color="auto" w:sz="4" w:space="0"/>
              <w:left w:val="single" w:color="auto" w:sz="4" w:space="0"/>
              <w:bottom w:val="single" w:color="auto" w:sz="4" w:space="0"/>
              <w:right w:val="single" w:color="auto" w:sz="4" w:space="0"/>
            </w:tcBorders>
          </w:tcPr>
          <w:p w14:paraId="09D80B1C">
            <w:pPr>
              <w:rPr>
                <w:rFonts w:ascii="Times New Roman" w:hAnsi="Times New Roman" w:cs="Times New Roman"/>
                <w:bCs/>
              </w:rPr>
            </w:pPr>
            <w:r>
              <w:rPr>
                <w:rFonts w:ascii="Times New Roman" w:hAnsi="Times New Roman" w:cs="Times New Roman"/>
                <w:bCs/>
              </w:rPr>
              <w:t>278</w:t>
            </w:r>
          </w:p>
        </w:tc>
        <w:tc>
          <w:tcPr>
            <w:tcW w:w="1708" w:type="dxa"/>
            <w:tcBorders>
              <w:top w:val="single" w:color="auto" w:sz="4" w:space="0"/>
              <w:left w:val="single" w:color="auto" w:sz="4" w:space="0"/>
              <w:bottom w:val="single" w:color="auto" w:sz="4" w:space="0"/>
              <w:right w:val="single" w:color="auto" w:sz="4" w:space="0"/>
            </w:tcBorders>
          </w:tcPr>
          <w:p w14:paraId="402EEC82">
            <w:pPr>
              <w:rPr>
                <w:rFonts w:ascii="Times New Roman" w:hAnsi="Times New Roman" w:cs="Times New Roman"/>
                <w:bCs/>
              </w:rPr>
            </w:pPr>
            <w:r>
              <w:rPr>
                <w:rFonts w:ascii="Times New Roman" w:hAnsi="Times New Roman" w:cs="Times New Roman"/>
                <w:bCs/>
              </w:rPr>
              <w:t>10</w:t>
            </w:r>
          </w:p>
        </w:tc>
        <w:tc>
          <w:tcPr>
            <w:tcW w:w="1700" w:type="dxa"/>
            <w:tcBorders>
              <w:top w:val="single" w:color="auto" w:sz="4" w:space="0"/>
              <w:left w:val="single" w:color="auto" w:sz="4" w:space="0"/>
              <w:bottom w:val="single" w:color="auto" w:sz="4" w:space="0"/>
              <w:right w:val="single" w:color="auto" w:sz="4" w:space="0"/>
            </w:tcBorders>
          </w:tcPr>
          <w:p w14:paraId="6333FC69">
            <w:pPr>
              <w:rPr>
                <w:rFonts w:ascii="Times New Roman" w:hAnsi="Times New Roman" w:cs="Times New Roman"/>
                <w:bCs/>
              </w:rPr>
            </w:pPr>
            <w:r>
              <w:rPr>
                <w:rFonts w:ascii="Times New Roman" w:hAnsi="Times New Roman" w:cs="Times New Roman"/>
                <w:bCs/>
              </w:rPr>
              <w:t>7–15</w:t>
            </w:r>
          </w:p>
        </w:tc>
        <w:tc>
          <w:tcPr>
            <w:tcW w:w="1705" w:type="dxa"/>
            <w:tcBorders>
              <w:top w:val="single" w:color="auto" w:sz="4" w:space="0"/>
              <w:left w:val="single" w:color="auto" w:sz="4" w:space="0"/>
              <w:bottom w:val="single" w:color="auto" w:sz="4" w:space="0"/>
              <w:right w:val="single" w:color="auto" w:sz="4" w:space="0"/>
            </w:tcBorders>
          </w:tcPr>
          <w:p w14:paraId="5C674280">
            <w:pPr>
              <w:rPr>
                <w:rFonts w:ascii="Times New Roman" w:hAnsi="Times New Roman" w:cs="Times New Roman"/>
                <w:bCs/>
              </w:rPr>
            </w:pPr>
            <w:r>
              <w:rPr>
                <w:rFonts w:ascii="Times New Roman" w:hAnsi="Times New Roman" w:cs="Times New Roman"/>
                <w:bCs/>
              </w:rPr>
              <w:t>1–260</w:t>
            </w:r>
          </w:p>
        </w:tc>
      </w:tr>
    </w:tbl>
    <w:p w14:paraId="51222680">
      <w:pPr>
        <w:rPr>
          <w:rFonts w:ascii="Times New Roman" w:hAnsi="Times New Roman" w:cs="Times New Roman"/>
          <w:bCs/>
        </w:rPr>
      </w:pPr>
      <w:r>
        <w:rPr>
          <w:rFonts w:ascii="Times New Roman" w:hAnsi="Times New Roman" w:cs="Times New Roman"/>
          <w:bCs/>
        </w:rPr>
        <w:t xml:space="preserve">One data correction is documented in </w:t>
      </w:r>
      <w:r>
        <w:rPr>
          <w:rFonts w:hint="eastAsia" w:ascii="Times New Roman" w:hAnsi="Times New Roman" w:cs="Times New Roman"/>
          <w:bCs/>
        </w:rPr>
        <w:t>the Participants section</w:t>
      </w:r>
      <w:r>
        <w:rPr>
          <w:rFonts w:ascii="Times New Roman" w:hAnsi="Times New Roman" w:cs="Times New Roman"/>
          <w:bCs/>
        </w:rPr>
        <w:t xml:space="preserve"> of the main text: in one acute-stream participant the recorded onset date preceded the anchor date by 229 days, which the protocol does not permit. Verification against the source file showed a transcription error — the participant was enrolled 15 days after onset — and the onset date was corrected. Because onset date enters no model and no exposure assignment, no estimate changed; only the lower end of the range was affected (acute stream −229 → 7 days; overall −229 → 1 day). All medians and interquartile ranges are unchanged. This was confirmed by refitting the primary model after correction: the temperature spline χ² (82.76), the global interaction χ² (18.50, df 4, P = 0.00099) and the direct MCI-versus-VD contrast (P = 0.0120; Bonferroni 0.0360) were identical to four decimal places.</w:t>
      </w:r>
    </w:p>
    <w:p w14:paraId="7DA4B86D">
      <w:pPr>
        <w:rPr>
          <w:rFonts w:ascii="Times New Roman" w:hAnsi="Times New Roman" w:cs="Times New Roman"/>
          <w:bCs/>
        </w:rPr>
      </w:pPr>
    </w:p>
    <w:p w14:paraId="44BB23DB">
      <w:pPr>
        <w:rPr>
          <w:rFonts w:ascii="Times New Roman" w:hAnsi="Times New Roman" w:cs="Times New Roman"/>
          <w:bCs/>
        </w:rPr>
      </w:pPr>
      <w:r>
        <w:rPr>
          <w:rFonts w:ascii="Times New Roman" w:hAnsi="Times New Roman" w:cs="Times New Roman"/>
          <w:b/>
          <w:bCs/>
        </w:rPr>
        <w:t>Supplementary Table S2-D. Participants included (571) versus excluded for missing covariates (42 of the 618 completers).</w:t>
      </w:r>
    </w:p>
    <w:p w14:paraId="57E8F6E0">
      <w:pPr>
        <w:rPr>
          <w:rFonts w:ascii="Times New Roman" w:hAnsi="Times New Roman" w:cs="Times New Roman"/>
          <w:bCs/>
        </w:rPr>
      </w:pPr>
      <w:r>
        <w:rPr>
          <w:rFonts w:ascii="Times New Roman" w:hAnsi="Times New Roman" w:cs="Times New Roman"/>
          <w:bCs/>
        </w:rPr>
        <w:t>Compared against the 42 completers who were excluded for missing baseline covariates, the 571 analysed participants did not differ significantly in age (median 71.0 vs 69.0 years, P = 0.22), years of education (8.0 vs 6.5, P = 0.84) or anchor MoCA (19.0 vs 21.0, P = 0.40). The distribution across cognitive groups was borderline (χ² = 5.98, df = 2, P = 0.050). No statistically non-significant test establishes a Missing-at-Random mechanism, and selection on unmeasured characteristics cannot be excluded from these data. The 42 participants are those excluded for missing baseline covariates in Figure 1, i.e. before the visit-level exposure-window exclusions.</w:t>
      </w:r>
    </w:p>
    <w:p w14:paraId="45C18CCA">
      <w:pPr>
        <w:rPr>
          <w:rFonts w:ascii="Times New Roman" w:hAnsi="Times New Roman" w:cs="Times New Roman"/>
          <w:bCs/>
        </w:rPr>
      </w:pPr>
      <w:r>
        <w:rPr>
          <w:rFonts w:ascii="Times New Roman" w:hAnsi="Times New Roman" w:cs="Times New Roman"/>
          <w:b/>
          <w:bCs/>
        </w:rPr>
        <w:t>Supplementary Table S3. Model specification diagnostics — spline knots, random-effect structure, and collinearity</w:t>
      </w:r>
    </w:p>
    <w:p w14:paraId="2D42ED36">
      <w:pPr>
        <w:rPr>
          <w:rFonts w:ascii="Times New Roman" w:hAnsi="Times New Roman" w:cs="Times New Roman"/>
          <w:bCs/>
        </w:rPr>
      </w:pPr>
      <w:r>
        <w:rPr>
          <w:rFonts w:ascii="Times New Roman" w:hAnsi="Times New Roman" w:cs="Times New Roman"/>
          <w:b/>
          <w:bCs/>
        </w:rPr>
        <w:t>Supplementary Table S3-A. Number and location of spline knots.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1111"/>
        <w:gridCol w:w="1053"/>
        <w:gridCol w:w="1183"/>
        <w:gridCol w:w="796"/>
        <w:gridCol w:w="796"/>
        <w:gridCol w:w="989"/>
        <w:gridCol w:w="996"/>
      </w:tblGrid>
      <w:tr w14:paraId="3782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tcBorders>
              <w:top w:val="single" w:color="auto" w:sz="4" w:space="0"/>
              <w:left w:val="single" w:color="auto" w:sz="4" w:space="0"/>
              <w:bottom w:val="single" w:color="auto" w:sz="4" w:space="0"/>
              <w:right w:val="single" w:color="auto" w:sz="4" w:space="0"/>
            </w:tcBorders>
          </w:tcPr>
          <w:p w14:paraId="696EB77A">
            <w:pPr>
              <w:rPr>
                <w:rFonts w:ascii="Times New Roman" w:hAnsi="Times New Roman" w:cs="Times New Roman"/>
                <w:bCs/>
              </w:rPr>
            </w:pPr>
            <w:r>
              <w:rPr>
                <w:rFonts w:ascii="Times New Roman" w:hAnsi="Times New Roman" w:cs="Times New Roman"/>
                <w:b/>
                <w:bCs/>
              </w:rPr>
              <w:t>Specification</w:t>
            </w:r>
          </w:p>
        </w:tc>
        <w:tc>
          <w:tcPr>
            <w:tcW w:w="1111" w:type="dxa"/>
            <w:tcBorders>
              <w:top w:val="single" w:color="auto" w:sz="4" w:space="0"/>
              <w:left w:val="single" w:color="auto" w:sz="4" w:space="0"/>
              <w:bottom w:val="single" w:color="auto" w:sz="4" w:space="0"/>
              <w:right w:val="single" w:color="auto" w:sz="4" w:space="0"/>
            </w:tcBorders>
          </w:tcPr>
          <w:p w14:paraId="5781AF71">
            <w:pPr>
              <w:rPr>
                <w:rFonts w:ascii="Times New Roman" w:hAnsi="Times New Roman" w:cs="Times New Roman"/>
                <w:bCs/>
              </w:rPr>
            </w:pPr>
            <w:r>
              <w:rPr>
                <w:rFonts w:ascii="Times New Roman" w:hAnsi="Times New Roman" w:cs="Times New Roman"/>
                <w:b/>
                <w:bCs/>
              </w:rPr>
              <w:t>Knot locations, °C</w:t>
            </w:r>
          </w:p>
        </w:tc>
        <w:tc>
          <w:tcPr>
            <w:tcW w:w="1053" w:type="dxa"/>
            <w:tcBorders>
              <w:top w:val="single" w:color="auto" w:sz="4" w:space="0"/>
              <w:left w:val="single" w:color="auto" w:sz="4" w:space="0"/>
              <w:bottom w:val="single" w:color="auto" w:sz="4" w:space="0"/>
              <w:right w:val="single" w:color="auto" w:sz="4" w:space="0"/>
            </w:tcBorders>
          </w:tcPr>
          <w:p w14:paraId="25346003">
            <w:pPr>
              <w:rPr>
                <w:rFonts w:ascii="Times New Roman" w:hAnsi="Times New Roman" w:cs="Times New Roman"/>
                <w:bCs/>
              </w:rPr>
            </w:pPr>
            <w:r>
              <w:rPr>
                <w:rFonts w:ascii="Times New Roman" w:hAnsi="Times New Roman" w:cs="Times New Roman"/>
                <w:b/>
                <w:bCs/>
              </w:rPr>
              <w:t>Fixed-effect parameters</w:t>
            </w:r>
          </w:p>
        </w:tc>
        <w:tc>
          <w:tcPr>
            <w:tcW w:w="1183" w:type="dxa"/>
            <w:tcBorders>
              <w:top w:val="single" w:color="auto" w:sz="4" w:space="0"/>
              <w:left w:val="single" w:color="auto" w:sz="4" w:space="0"/>
              <w:bottom w:val="single" w:color="auto" w:sz="4" w:space="0"/>
              <w:right w:val="single" w:color="auto" w:sz="4" w:space="0"/>
            </w:tcBorders>
          </w:tcPr>
          <w:p w14:paraId="65542463">
            <w:pPr>
              <w:rPr>
                <w:rFonts w:ascii="Times New Roman" w:hAnsi="Times New Roman" w:cs="Times New Roman"/>
                <w:bCs/>
              </w:rPr>
            </w:pPr>
            <w:r>
              <w:rPr>
                <w:rFonts w:ascii="Times New Roman" w:hAnsi="Times New Roman" w:cs="Times New Roman"/>
                <w:b/>
                <w:bCs/>
              </w:rPr>
              <w:t>log-likelihood</w:t>
            </w:r>
          </w:p>
        </w:tc>
        <w:tc>
          <w:tcPr>
            <w:tcW w:w="796" w:type="dxa"/>
            <w:tcBorders>
              <w:top w:val="single" w:color="auto" w:sz="4" w:space="0"/>
              <w:left w:val="single" w:color="auto" w:sz="4" w:space="0"/>
              <w:bottom w:val="single" w:color="auto" w:sz="4" w:space="0"/>
              <w:right w:val="single" w:color="auto" w:sz="4" w:space="0"/>
            </w:tcBorders>
          </w:tcPr>
          <w:p w14:paraId="6804C6E0">
            <w:pPr>
              <w:rPr>
                <w:rFonts w:ascii="Times New Roman" w:hAnsi="Times New Roman" w:cs="Times New Roman"/>
                <w:bCs/>
              </w:rPr>
            </w:pPr>
            <w:r>
              <w:rPr>
                <w:rFonts w:ascii="Times New Roman" w:hAnsi="Times New Roman" w:cs="Times New Roman"/>
                <w:b/>
                <w:bCs/>
              </w:rPr>
              <w:t>AIC</w:t>
            </w:r>
          </w:p>
        </w:tc>
        <w:tc>
          <w:tcPr>
            <w:tcW w:w="796" w:type="dxa"/>
            <w:tcBorders>
              <w:top w:val="single" w:color="auto" w:sz="4" w:space="0"/>
              <w:left w:val="single" w:color="auto" w:sz="4" w:space="0"/>
              <w:bottom w:val="single" w:color="auto" w:sz="4" w:space="0"/>
              <w:right w:val="single" w:color="auto" w:sz="4" w:space="0"/>
            </w:tcBorders>
          </w:tcPr>
          <w:p w14:paraId="1A4E6235">
            <w:pPr>
              <w:rPr>
                <w:rFonts w:ascii="Times New Roman" w:hAnsi="Times New Roman" w:cs="Times New Roman"/>
                <w:bCs/>
              </w:rPr>
            </w:pPr>
            <w:r>
              <w:rPr>
                <w:rFonts w:ascii="Times New Roman" w:hAnsi="Times New Roman" w:cs="Times New Roman"/>
                <w:b/>
                <w:bCs/>
              </w:rPr>
              <w:t>BIC</w:t>
            </w:r>
          </w:p>
        </w:tc>
        <w:tc>
          <w:tcPr>
            <w:tcW w:w="989" w:type="dxa"/>
            <w:tcBorders>
              <w:top w:val="single" w:color="auto" w:sz="4" w:space="0"/>
              <w:left w:val="single" w:color="auto" w:sz="4" w:space="0"/>
              <w:bottom w:val="single" w:color="auto" w:sz="4" w:space="0"/>
              <w:right w:val="single" w:color="auto" w:sz="4" w:space="0"/>
            </w:tcBorders>
          </w:tcPr>
          <w:p w14:paraId="4C1A5522">
            <w:pPr>
              <w:rPr>
                <w:rFonts w:ascii="Times New Roman" w:hAnsi="Times New Roman" w:cs="Times New Roman"/>
                <w:bCs/>
              </w:rPr>
            </w:pPr>
            <w:r>
              <w:rPr>
                <w:rFonts w:ascii="Times New Roman" w:hAnsi="Times New Roman" w:cs="Times New Roman"/>
                <w:b/>
                <w:bCs/>
              </w:rPr>
              <w:t>Global interaction χ² (df), P</w:t>
            </w:r>
          </w:p>
        </w:tc>
        <w:tc>
          <w:tcPr>
            <w:tcW w:w="996" w:type="dxa"/>
            <w:tcBorders>
              <w:top w:val="single" w:color="auto" w:sz="4" w:space="0"/>
              <w:left w:val="single" w:color="auto" w:sz="4" w:space="0"/>
              <w:bottom w:val="single" w:color="auto" w:sz="4" w:space="0"/>
              <w:right w:val="single" w:color="auto" w:sz="4" w:space="0"/>
            </w:tcBorders>
          </w:tcPr>
          <w:p w14:paraId="2940D6F0">
            <w:pPr>
              <w:rPr>
                <w:rFonts w:ascii="Times New Roman" w:hAnsi="Times New Roman" w:cs="Times New Roman"/>
                <w:bCs/>
              </w:rPr>
            </w:pPr>
            <w:r>
              <w:rPr>
                <w:rFonts w:ascii="Times New Roman" w:hAnsi="Times New Roman" w:cs="Times New Roman"/>
                <w:b/>
                <w:bCs/>
              </w:rPr>
              <w:t>Direct MCI vs VD, Bonferroni P</w:t>
            </w:r>
          </w:p>
        </w:tc>
      </w:tr>
      <w:tr w14:paraId="64D0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tcBorders>
              <w:top w:val="single" w:color="auto" w:sz="4" w:space="0"/>
              <w:left w:val="single" w:color="auto" w:sz="4" w:space="0"/>
              <w:bottom w:val="single" w:color="auto" w:sz="4" w:space="0"/>
              <w:right w:val="single" w:color="auto" w:sz="4" w:space="0"/>
            </w:tcBorders>
          </w:tcPr>
          <w:p w14:paraId="25F539E2">
            <w:pPr>
              <w:rPr>
                <w:rFonts w:ascii="Times New Roman" w:hAnsi="Times New Roman" w:cs="Times New Roman"/>
                <w:bCs/>
              </w:rPr>
            </w:pPr>
            <w:r>
              <w:rPr>
                <w:rFonts w:ascii="Times New Roman" w:hAnsi="Times New Roman" w:cs="Times New Roman"/>
                <w:b/>
                <w:bCs/>
              </w:rPr>
              <w:t>3 knots (P10/P50/P90) — adopted</w:t>
            </w:r>
          </w:p>
        </w:tc>
        <w:tc>
          <w:tcPr>
            <w:tcW w:w="1111" w:type="dxa"/>
            <w:tcBorders>
              <w:top w:val="single" w:color="auto" w:sz="4" w:space="0"/>
              <w:left w:val="single" w:color="auto" w:sz="4" w:space="0"/>
              <w:bottom w:val="single" w:color="auto" w:sz="4" w:space="0"/>
              <w:right w:val="single" w:color="auto" w:sz="4" w:space="0"/>
            </w:tcBorders>
          </w:tcPr>
          <w:p w14:paraId="4BBA4DB2">
            <w:pPr>
              <w:rPr>
                <w:rFonts w:ascii="Times New Roman" w:hAnsi="Times New Roman" w:cs="Times New Roman"/>
                <w:bCs/>
              </w:rPr>
            </w:pPr>
            <w:r>
              <w:rPr>
                <w:rFonts w:ascii="Times New Roman" w:hAnsi="Times New Roman" w:cs="Times New Roman"/>
                <w:b/>
                <w:bCs/>
              </w:rPr>
              <w:t>2.33 / 18.29 / 28.92</w:t>
            </w:r>
          </w:p>
        </w:tc>
        <w:tc>
          <w:tcPr>
            <w:tcW w:w="1053" w:type="dxa"/>
            <w:tcBorders>
              <w:top w:val="single" w:color="auto" w:sz="4" w:space="0"/>
              <w:left w:val="single" w:color="auto" w:sz="4" w:space="0"/>
              <w:bottom w:val="single" w:color="auto" w:sz="4" w:space="0"/>
              <w:right w:val="single" w:color="auto" w:sz="4" w:space="0"/>
            </w:tcBorders>
          </w:tcPr>
          <w:p w14:paraId="45438127">
            <w:pPr>
              <w:rPr>
                <w:rFonts w:ascii="Times New Roman" w:hAnsi="Times New Roman" w:cs="Times New Roman"/>
                <w:bCs/>
              </w:rPr>
            </w:pPr>
            <w:r>
              <w:rPr>
                <w:rFonts w:ascii="Times New Roman" w:hAnsi="Times New Roman" w:cs="Times New Roman"/>
                <w:b/>
                <w:bCs/>
              </w:rPr>
              <w:t>35</w:t>
            </w:r>
          </w:p>
        </w:tc>
        <w:tc>
          <w:tcPr>
            <w:tcW w:w="1183" w:type="dxa"/>
            <w:tcBorders>
              <w:top w:val="single" w:color="auto" w:sz="4" w:space="0"/>
              <w:left w:val="single" w:color="auto" w:sz="4" w:space="0"/>
              <w:bottom w:val="single" w:color="auto" w:sz="4" w:space="0"/>
              <w:right w:val="single" w:color="auto" w:sz="4" w:space="0"/>
            </w:tcBorders>
          </w:tcPr>
          <w:p w14:paraId="49BE86B1">
            <w:pPr>
              <w:rPr>
                <w:rFonts w:ascii="Times New Roman" w:hAnsi="Times New Roman" w:cs="Times New Roman"/>
                <w:bCs/>
              </w:rPr>
            </w:pPr>
            <w:r>
              <w:rPr>
                <w:rFonts w:ascii="Times New Roman" w:hAnsi="Times New Roman" w:cs="Times New Roman"/>
                <w:b/>
                <w:bCs/>
              </w:rPr>
              <w:t>−3,004.23</w:t>
            </w:r>
          </w:p>
        </w:tc>
        <w:tc>
          <w:tcPr>
            <w:tcW w:w="796" w:type="dxa"/>
            <w:tcBorders>
              <w:top w:val="single" w:color="auto" w:sz="4" w:space="0"/>
              <w:left w:val="single" w:color="auto" w:sz="4" w:space="0"/>
              <w:bottom w:val="single" w:color="auto" w:sz="4" w:space="0"/>
              <w:right w:val="single" w:color="auto" w:sz="4" w:space="0"/>
            </w:tcBorders>
          </w:tcPr>
          <w:p w14:paraId="2D41FFC1">
            <w:pPr>
              <w:rPr>
                <w:rFonts w:ascii="Times New Roman" w:hAnsi="Times New Roman" w:cs="Times New Roman"/>
                <w:bCs/>
              </w:rPr>
            </w:pPr>
            <w:r>
              <w:rPr>
                <w:rFonts w:ascii="Times New Roman" w:hAnsi="Times New Roman" w:cs="Times New Roman"/>
                <w:b/>
                <w:bCs/>
              </w:rPr>
              <w:t>6,080.45</w:t>
            </w:r>
          </w:p>
        </w:tc>
        <w:tc>
          <w:tcPr>
            <w:tcW w:w="796" w:type="dxa"/>
            <w:tcBorders>
              <w:top w:val="single" w:color="auto" w:sz="4" w:space="0"/>
              <w:left w:val="single" w:color="auto" w:sz="4" w:space="0"/>
              <w:bottom w:val="single" w:color="auto" w:sz="4" w:space="0"/>
              <w:right w:val="single" w:color="auto" w:sz="4" w:space="0"/>
            </w:tcBorders>
          </w:tcPr>
          <w:p w14:paraId="57FD6594">
            <w:pPr>
              <w:rPr>
                <w:rFonts w:ascii="Times New Roman" w:hAnsi="Times New Roman" w:cs="Times New Roman"/>
                <w:bCs/>
              </w:rPr>
            </w:pPr>
            <w:r>
              <w:rPr>
                <w:rFonts w:ascii="Times New Roman" w:hAnsi="Times New Roman" w:cs="Times New Roman"/>
                <w:b/>
                <w:bCs/>
              </w:rPr>
              <w:t>6,282.90</w:t>
            </w:r>
          </w:p>
        </w:tc>
        <w:tc>
          <w:tcPr>
            <w:tcW w:w="989" w:type="dxa"/>
            <w:tcBorders>
              <w:top w:val="single" w:color="auto" w:sz="4" w:space="0"/>
              <w:left w:val="single" w:color="auto" w:sz="4" w:space="0"/>
              <w:bottom w:val="single" w:color="auto" w:sz="4" w:space="0"/>
              <w:right w:val="single" w:color="auto" w:sz="4" w:space="0"/>
            </w:tcBorders>
          </w:tcPr>
          <w:p w14:paraId="2F2ED022">
            <w:pPr>
              <w:rPr>
                <w:rFonts w:ascii="Times New Roman" w:hAnsi="Times New Roman" w:cs="Times New Roman"/>
                <w:bCs/>
              </w:rPr>
            </w:pPr>
            <w:r>
              <w:rPr>
                <w:rFonts w:ascii="Times New Roman" w:hAnsi="Times New Roman" w:cs="Times New Roman"/>
                <w:b/>
                <w:bCs/>
              </w:rPr>
              <w:t>18.64 (4), 0.00092</w:t>
            </w:r>
          </w:p>
        </w:tc>
        <w:tc>
          <w:tcPr>
            <w:tcW w:w="996" w:type="dxa"/>
            <w:tcBorders>
              <w:top w:val="single" w:color="auto" w:sz="4" w:space="0"/>
              <w:left w:val="single" w:color="auto" w:sz="4" w:space="0"/>
              <w:bottom w:val="single" w:color="auto" w:sz="4" w:space="0"/>
              <w:right w:val="single" w:color="auto" w:sz="4" w:space="0"/>
            </w:tcBorders>
          </w:tcPr>
          <w:p w14:paraId="31F37B60">
            <w:pPr>
              <w:rPr>
                <w:rFonts w:ascii="Times New Roman" w:hAnsi="Times New Roman" w:cs="Times New Roman"/>
                <w:bCs/>
              </w:rPr>
            </w:pPr>
            <w:r>
              <w:rPr>
                <w:rFonts w:ascii="Times New Roman" w:hAnsi="Times New Roman" w:cs="Times New Roman"/>
                <w:b/>
                <w:bCs/>
              </w:rPr>
              <w:t>0.035</w:t>
            </w:r>
          </w:p>
        </w:tc>
      </w:tr>
      <w:tr w14:paraId="69906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tcBorders>
              <w:top w:val="single" w:color="auto" w:sz="4" w:space="0"/>
              <w:left w:val="single" w:color="auto" w:sz="4" w:space="0"/>
              <w:bottom w:val="single" w:color="auto" w:sz="4" w:space="0"/>
              <w:right w:val="single" w:color="auto" w:sz="4" w:space="0"/>
            </w:tcBorders>
          </w:tcPr>
          <w:p w14:paraId="39AB4E4C">
            <w:pPr>
              <w:rPr>
                <w:rFonts w:ascii="Times New Roman" w:hAnsi="Times New Roman" w:cs="Times New Roman"/>
                <w:bCs/>
              </w:rPr>
            </w:pPr>
            <w:r>
              <w:rPr>
                <w:rFonts w:ascii="Times New Roman" w:hAnsi="Times New Roman" w:cs="Times New Roman"/>
                <w:bCs/>
              </w:rPr>
              <w:t>4 knots (P5/35/65/95)</w:t>
            </w:r>
          </w:p>
        </w:tc>
        <w:tc>
          <w:tcPr>
            <w:tcW w:w="1111" w:type="dxa"/>
            <w:tcBorders>
              <w:top w:val="single" w:color="auto" w:sz="4" w:space="0"/>
              <w:left w:val="single" w:color="auto" w:sz="4" w:space="0"/>
              <w:bottom w:val="single" w:color="auto" w:sz="4" w:space="0"/>
              <w:right w:val="single" w:color="auto" w:sz="4" w:space="0"/>
            </w:tcBorders>
          </w:tcPr>
          <w:p w14:paraId="7BE78C1A">
            <w:pPr>
              <w:rPr>
                <w:rFonts w:ascii="Times New Roman" w:hAnsi="Times New Roman" w:cs="Times New Roman"/>
                <w:bCs/>
              </w:rPr>
            </w:pPr>
            <w:r>
              <w:rPr>
                <w:rFonts w:ascii="Times New Roman" w:hAnsi="Times New Roman" w:cs="Times New Roman"/>
                <w:bCs/>
              </w:rPr>
              <w:t>−0.21 / 11.90 / 23.36 / 30.68</w:t>
            </w:r>
          </w:p>
        </w:tc>
        <w:tc>
          <w:tcPr>
            <w:tcW w:w="1053" w:type="dxa"/>
            <w:tcBorders>
              <w:top w:val="single" w:color="auto" w:sz="4" w:space="0"/>
              <w:left w:val="single" w:color="auto" w:sz="4" w:space="0"/>
              <w:bottom w:val="single" w:color="auto" w:sz="4" w:space="0"/>
              <w:right w:val="single" w:color="auto" w:sz="4" w:space="0"/>
            </w:tcBorders>
          </w:tcPr>
          <w:p w14:paraId="7CF6C11F">
            <w:pPr>
              <w:rPr>
                <w:rFonts w:ascii="Times New Roman" w:hAnsi="Times New Roman" w:cs="Times New Roman"/>
                <w:bCs/>
              </w:rPr>
            </w:pPr>
            <w:r>
              <w:rPr>
                <w:rFonts w:ascii="Times New Roman" w:hAnsi="Times New Roman" w:cs="Times New Roman"/>
                <w:bCs/>
              </w:rPr>
              <w:t>38</w:t>
            </w:r>
          </w:p>
        </w:tc>
        <w:tc>
          <w:tcPr>
            <w:tcW w:w="1183" w:type="dxa"/>
            <w:tcBorders>
              <w:top w:val="single" w:color="auto" w:sz="4" w:space="0"/>
              <w:left w:val="single" w:color="auto" w:sz="4" w:space="0"/>
              <w:bottom w:val="single" w:color="auto" w:sz="4" w:space="0"/>
              <w:right w:val="single" w:color="auto" w:sz="4" w:space="0"/>
            </w:tcBorders>
          </w:tcPr>
          <w:p w14:paraId="215BAFE2">
            <w:pPr>
              <w:rPr>
                <w:rFonts w:ascii="Times New Roman" w:hAnsi="Times New Roman" w:cs="Times New Roman"/>
                <w:bCs/>
              </w:rPr>
            </w:pPr>
            <w:r>
              <w:rPr>
                <w:rFonts w:ascii="Times New Roman" w:hAnsi="Times New Roman" w:cs="Times New Roman"/>
                <w:bCs/>
              </w:rPr>
              <w:t>−3,008.46</w:t>
            </w:r>
          </w:p>
        </w:tc>
        <w:tc>
          <w:tcPr>
            <w:tcW w:w="796" w:type="dxa"/>
            <w:tcBorders>
              <w:top w:val="single" w:color="auto" w:sz="4" w:space="0"/>
              <w:left w:val="single" w:color="auto" w:sz="4" w:space="0"/>
              <w:bottom w:val="single" w:color="auto" w:sz="4" w:space="0"/>
              <w:right w:val="single" w:color="auto" w:sz="4" w:space="0"/>
            </w:tcBorders>
          </w:tcPr>
          <w:p w14:paraId="5577410D">
            <w:pPr>
              <w:rPr>
                <w:rFonts w:ascii="Times New Roman" w:hAnsi="Times New Roman" w:cs="Times New Roman"/>
                <w:bCs/>
              </w:rPr>
            </w:pPr>
            <w:r>
              <w:rPr>
                <w:rFonts w:ascii="Times New Roman" w:hAnsi="Times New Roman" w:cs="Times New Roman"/>
                <w:bCs/>
              </w:rPr>
              <w:t>6,094.92</w:t>
            </w:r>
          </w:p>
        </w:tc>
        <w:tc>
          <w:tcPr>
            <w:tcW w:w="796" w:type="dxa"/>
            <w:tcBorders>
              <w:top w:val="single" w:color="auto" w:sz="4" w:space="0"/>
              <w:left w:val="single" w:color="auto" w:sz="4" w:space="0"/>
              <w:bottom w:val="single" w:color="auto" w:sz="4" w:space="0"/>
              <w:right w:val="single" w:color="auto" w:sz="4" w:space="0"/>
            </w:tcBorders>
          </w:tcPr>
          <w:p w14:paraId="5B07624B">
            <w:pPr>
              <w:rPr>
                <w:rFonts w:ascii="Times New Roman" w:hAnsi="Times New Roman" w:cs="Times New Roman"/>
                <w:bCs/>
              </w:rPr>
            </w:pPr>
            <w:r>
              <w:rPr>
                <w:rFonts w:ascii="Times New Roman" w:hAnsi="Times New Roman" w:cs="Times New Roman"/>
                <w:bCs/>
              </w:rPr>
              <w:t>6,314.24</w:t>
            </w:r>
          </w:p>
        </w:tc>
        <w:tc>
          <w:tcPr>
            <w:tcW w:w="989" w:type="dxa"/>
            <w:tcBorders>
              <w:top w:val="single" w:color="auto" w:sz="4" w:space="0"/>
              <w:left w:val="single" w:color="auto" w:sz="4" w:space="0"/>
              <w:bottom w:val="single" w:color="auto" w:sz="4" w:space="0"/>
              <w:right w:val="single" w:color="auto" w:sz="4" w:space="0"/>
            </w:tcBorders>
          </w:tcPr>
          <w:p w14:paraId="4552B787">
            <w:pPr>
              <w:rPr>
                <w:rFonts w:ascii="Times New Roman" w:hAnsi="Times New Roman" w:cs="Times New Roman"/>
                <w:bCs/>
              </w:rPr>
            </w:pPr>
            <w:r>
              <w:rPr>
                <w:rFonts w:ascii="Times New Roman" w:hAnsi="Times New Roman" w:cs="Times New Roman"/>
                <w:bCs/>
              </w:rPr>
              <w:t>20.14 (6), 0.0026</w:t>
            </w:r>
          </w:p>
        </w:tc>
        <w:tc>
          <w:tcPr>
            <w:tcW w:w="996" w:type="dxa"/>
            <w:tcBorders>
              <w:top w:val="single" w:color="auto" w:sz="4" w:space="0"/>
              <w:left w:val="single" w:color="auto" w:sz="4" w:space="0"/>
              <w:bottom w:val="single" w:color="auto" w:sz="4" w:space="0"/>
              <w:right w:val="single" w:color="auto" w:sz="4" w:space="0"/>
            </w:tcBorders>
          </w:tcPr>
          <w:p w14:paraId="11579F8C">
            <w:pPr>
              <w:rPr>
                <w:rFonts w:ascii="Times New Roman" w:hAnsi="Times New Roman" w:cs="Times New Roman"/>
                <w:bCs/>
              </w:rPr>
            </w:pPr>
            <w:r>
              <w:rPr>
                <w:rFonts w:ascii="Times New Roman" w:hAnsi="Times New Roman" w:cs="Times New Roman"/>
                <w:bCs/>
              </w:rPr>
              <w:t>0.105</w:t>
            </w:r>
          </w:p>
        </w:tc>
      </w:tr>
      <w:tr w14:paraId="52AD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tcBorders>
              <w:top w:val="single" w:color="auto" w:sz="4" w:space="0"/>
              <w:left w:val="single" w:color="auto" w:sz="4" w:space="0"/>
              <w:bottom w:val="single" w:color="auto" w:sz="4" w:space="0"/>
              <w:right w:val="single" w:color="auto" w:sz="4" w:space="0"/>
            </w:tcBorders>
          </w:tcPr>
          <w:p w14:paraId="63E8D277">
            <w:pPr>
              <w:rPr>
                <w:rFonts w:ascii="Times New Roman" w:hAnsi="Times New Roman" w:cs="Times New Roman"/>
                <w:bCs/>
              </w:rPr>
            </w:pPr>
            <w:r>
              <w:rPr>
                <w:rFonts w:ascii="Times New Roman" w:hAnsi="Times New Roman" w:cs="Times New Roman"/>
                <w:bCs/>
              </w:rPr>
              <w:t>5 knots (P5/27.5/50/72.5/95)</w:t>
            </w:r>
          </w:p>
        </w:tc>
        <w:tc>
          <w:tcPr>
            <w:tcW w:w="1111" w:type="dxa"/>
            <w:tcBorders>
              <w:top w:val="single" w:color="auto" w:sz="4" w:space="0"/>
              <w:left w:val="single" w:color="auto" w:sz="4" w:space="0"/>
              <w:bottom w:val="single" w:color="auto" w:sz="4" w:space="0"/>
              <w:right w:val="single" w:color="auto" w:sz="4" w:space="0"/>
            </w:tcBorders>
          </w:tcPr>
          <w:p w14:paraId="75DF1564">
            <w:pPr>
              <w:rPr>
                <w:rFonts w:ascii="Times New Roman" w:hAnsi="Times New Roman" w:cs="Times New Roman"/>
                <w:bCs/>
              </w:rPr>
            </w:pPr>
            <w:r>
              <w:rPr>
                <w:rFonts w:ascii="Times New Roman" w:hAnsi="Times New Roman" w:cs="Times New Roman"/>
                <w:bCs/>
              </w:rPr>
              <w:t>−0.21 / 8.63 / 18.29 / 25.46 / 30.68</w:t>
            </w:r>
          </w:p>
        </w:tc>
        <w:tc>
          <w:tcPr>
            <w:tcW w:w="1053" w:type="dxa"/>
            <w:tcBorders>
              <w:top w:val="single" w:color="auto" w:sz="4" w:space="0"/>
              <w:left w:val="single" w:color="auto" w:sz="4" w:space="0"/>
              <w:bottom w:val="single" w:color="auto" w:sz="4" w:space="0"/>
              <w:right w:val="single" w:color="auto" w:sz="4" w:space="0"/>
            </w:tcBorders>
          </w:tcPr>
          <w:p w14:paraId="0A448854">
            <w:pPr>
              <w:rPr>
                <w:rFonts w:ascii="Times New Roman" w:hAnsi="Times New Roman" w:cs="Times New Roman"/>
                <w:bCs/>
              </w:rPr>
            </w:pPr>
            <w:r>
              <w:rPr>
                <w:rFonts w:ascii="Times New Roman" w:hAnsi="Times New Roman" w:cs="Times New Roman"/>
                <w:bCs/>
              </w:rPr>
              <w:t>41</w:t>
            </w:r>
          </w:p>
        </w:tc>
        <w:tc>
          <w:tcPr>
            <w:tcW w:w="1183" w:type="dxa"/>
            <w:tcBorders>
              <w:top w:val="single" w:color="auto" w:sz="4" w:space="0"/>
              <w:left w:val="single" w:color="auto" w:sz="4" w:space="0"/>
              <w:bottom w:val="single" w:color="auto" w:sz="4" w:space="0"/>
              <w:right w:val="single" w:color="auto" w:sz="4" w:space="0"/>
            </w:tcBorders>
          </w:tcPr>
          <w:p w14:paraId="022EC0AE">
            <w:pPr>
              <w:rPr>
                <w:rFonts w:ascii="Times New Roman" w:hAnsi="Times New Roman" w:cs="Times New Roman"/>
                <w:bCs/>
              </w:rPr>
            </w:pPr>
            <w:r>
              <w:rPr>
                <w:rFonts w:ascii="Times New Roman" w:hAnsi="Times New Roman" w:cs="Times New Roman"/>
                <w:bCs/>
              </w:rPr>
              <w:t>−2,982.25</w:t>
            </w:r>
          </w:p>
        </w:tc>
        <w:tc>
          <w:tcPr>
            <w:tcW w:w="796" w:type="dxa"/>
            <w:tcBorders>
              <w:top w:val="single" w:color="auto" w:sz="4" w:space="0"/>
              <w:left w:val="single" w:color="auto" w:sz="4" w:space="0"/>
              <w:bottom w:val="single" w:color="auto" w:sz="4" w:space="0"/>
              <w:right w:val="single" w:color="auto" w:sz="4" w:space="0"/>
            </w:tcBorders>
          </w:tcPr>
          <w:p w14:paraId="56A29599">
            <w:pPr>
              <w:rPr>
                <w:rFonts w:ascii="Times New Roman" w:hAnsi="Times New Roman" w:cs="Times New Roman"/>
                <w:bCs/>
              </w:rPr>
            </w:pPr>
            <w:r>
              <w:rPr>
                <w:rFonts w:ascii="Times New Roman" w:hAnsi="Times New Roman" w:cs="Times New Roman"/>
                <w:bCs/>
              </w:rPr>
              <w:t>6,048.50</w:t>
            </w:r>
          </w:p>
        </w:tc>
        <w:tc>
          <w:tcPr>
            <w:tcW w:w="796" w:type="dxa"/>
            <w:tcBorders>
              <w:top w:val="single" w:color="auto" w:sz="4" w:space="0"/>
              <w:left w:val="single" w:color="auto" w:sz="4" w:space="0"/>
              <w:bottom w:val="single" w:color="auto" w:sz="4" w:space="0"/>
              <w:right w:val="single" w:color="auto" w:sz="4" w:space="0"/>
            </w:tcBorders>
          </w:tcPr>
          <w:p w14:paraId="3651E5E0">
            <w:pPr>
              <w:rPr>
                <w:rFonts w:ascii="Times New Roman" w:hAnsi="Times New Roman" w:cs="Times New Roman"/>
                <w:bCs/>
              </w:rPr>
            </w:pPr>
            <w:r>
              <w:rPr>
                <w:rFonts w:ascii="Times New Roman" w:hAnsi="Times New Roman" w:cs="Times New Roman"/>
                <w:bCs/>
              </w:rPr>
              <w:t>6,284.69</w:t>
            </w:r>
          </w:p>
        </w:tc>
        <w:tc>
          <w:tcPr>
            <w:tcW w:w="989" w:type="dxa"/>
            <w:tcBorders>
              <w:top w:val="single" w:color="auto" w:sz="4" w:space="0"/>
              <w:left w:val="single" w:color="auto" w:sz="4" w:space="0"/>
              <w:bottom w:val="single" w:color="auto" w:sz="4" w:space="0"/>
              <w:right w:val="single" w:color="auto" w:sz="4" w:space="0"/>
            </w:tcBorders>
          </w:tcPr>
          <w:p w14:paraId="7EECA44E">
            <w:pPr>
              <w:rPr>
                <w:rFonts w:ascii="Times New Roman" w:hAnsi="Times New Roman" w:cs="Times New Roman"/>
                <w:bCs/>
              </w:rPr>
            </w:pPr>
            <w:r>
              <w:rPr>
                <w:rFonts w:ascii="Times New Roman" w:hAnsi="Times New Roman" w:cs="Times New Roman"/>
                <w:bCs/>
              </w:rPr>
              <w:t>23.32 (8), 0.0030</w:t>
            </w:r>
          </w:p>
        </w:tc>
        <w:tc>
          <w:tcPr>
            <w:tcW w:w="996" w:type="dxa"/>
            <w:tcBorders>
              <w:top w:val="single" w:color="auto" w:sz="4" w:space="0"/>
              <w:left w:val="single" w:color="auto" w:sz="4" w:space="0"/>
              <w:bottom w:val="single" w:color="auto" w:sz="4" w:space="0"/>
              <w:right w:val="single" w:color="auto" w:sz="4" w:space="0"/>
            </w:tcBorders>
          </w:tcPr>
          <w:p w14:paraId="57682DAF">
            <w:pPr>
              <w:rPr>
                <w:rFonts w:ascii="Times New Roman" w:hAnsi="Times New Roman" w:cs="Times New Roman"/>
                <w:bCs/>
              </w:rPr>
            </w:pPr>
            <w:r>
              <w:rPr>
                <w:rFonts w:ascii="Times New Roman" w:hAnsi="Times New Roman" w:cs="Times New Roman"/>
                <w:bCs/>
              </w:rPr>
              <w:t>0.117</w:t>
            </w:r>
          </w:p>
        </w:tc>
      </w:tr>
    </w:tbl>
    <w:p w14:paraId="0D26F169">
      <w:pPr>
        <w:rPr>
          <w:rFonts w:ascii="Times New Roman" w:hAnsi="Times New Roman" w:cs="Times New Roman"/>
          <w:bCs/>
        </w:rPr>
      </w:pPr>
      <w:r>
        <w:rPr>
          <w:rFonts w:ascii="Times New Roman" w:hAnsi="Times New Roman" w:cs="Times New Roman"/>
          <w:bCs/>
        </w:rPr>
        <w:t>All models in this table were refitted by maximum likelihood so that AIC and BIC are comparable across specifications differing in fixed-effect structure. Rows are otherwise identical in covariate set and analytic sample.</w:t>
      </w:r>
    </w:p>
    <w:p w14:paraId="6F3813AC">
      <w:pPr>
        <w:rPr>
          <w:rFonts w:ascii="Times New Roman" w:hAnsi="Times New Roman" w:cs="Times New Roman"/>
          <w:bCs/>
        </w:rPr>
      </w:pPr>
      <w:r>
        <w:rPr>
          <w:rFonts w:ascii="Times New Roman" w:hAnsi="Times New Roman" w:cs="Times New Roman"/>
          <w:bCs/>
        </w:rPr>
        <w:t xml:space="preserve">The three-knot specification has the lowest (best) AIC and BIC of the three, and it is the pre-specified primary specification. It is also the only one of the three in which the direct MCI-versus-VD contrast survives Bonferroni correction — with four or five knots the contrast loses significance. This is reported as a limitation: the direct contrast is sensitive to how flexibly temperature is modelled, whereas the global interaction is significant under all three specifications. The four- and five-knot variants appear as rows 9 and 10 of Table </w:t>
      </w:r>
      <w:r>
        <w:rPr>
          <w:rFonts w:hint="eastAsia" w:ascii="Times New Roman" w:hAnsi="Times New Roman" w:cs="Times New Roman"/>
          <w:bCs/>
          <w:lang w:val="en-US" w:eastAsia="zh-CN"/>
        </w:rPr>
        <w:t>6</w:t>
      </w:r>
      <w:r>
        <w:rPr>
          <w:rFonts w:ascii="Times New Roman" w:hAnsi="Times New Roman" w:cs="Times New Roman"/>
          <w:bCs/>
        </w:rPr>
        <w:t>.</w:t>
      </w:r>
    </w:p>
    <w:p w14:paraId="34B49299">
      <w:pPr>
        <w:rPr>
          <w:rFonts w:ascii="Times New Roman" w:hAnsi="Times New Roman" w:cs="Times New Roman"/>
          <w:bCs/>
        </w:rPr>
      </w:pPr>
      <w:r>
        <w:rPr>
          <w:rFonts w:ascii="Times New Roman" w:hAnsi="Times New Roman" w:cs="Times New Roman"/>
          <w:b/>
          <w:bCs/>
        </w:rPr>
        <w:t>Supplementary Table S3-B. Random-effect structure.</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6"/>
        <w:gridCol w:w="1442"/>
        <w:gridCol w:w="1401"/>
        <w:gridCol w:w="1401"/>
        <w:gridCol w:w="1421"/>
        <w:gridCol w:w="1421"/>
      </w:tblGrid>
      <w:tr w14:paraId="1888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36" w:type="dxa"/>
            <w:tcBorders>
              <w:top w:val="single" w:color="auto" w:sz="4" w:space="0"/>
              <w:left w:val="single" w:color="auto" w:sz="4" w:space="0"/>
              <w:bottom w:val="single" w:color="auto" w:sz="4" w:space="0"/>
              <w:right w:val="single" w:color="auto" w:sz="4" w:space="0"/>
            </w:tcBorders>
          </w:tcPr>
          <w:p w14:paraId="46EA0189">
            <w:pPr>
              <w:rPr>
                <w:rFonts w:ascii="Times New Roman" w:hAnsi="Times New Roman" w:cs="Times New Roman"/>
                <w:bCs/>
              </w:rPr>
            </w:pPr>
            <w:r>
              <w:rPr>
                <w:rFonts w:ascii="Times New Roman" w:hAnsi="Times New Roman" w:cs="Times New Roman"/>
                <w:b/>
                <w:bCs/>
              </w:rPr>
              <w:t>Specification</w:t>
            </w:r>
          </w:p>
        </w:tc>
        <w:tc>
          <w:tcPr>
            <w:tcW w:w="1442" w:type="dxa"/>
            <w:tcBorders>
              <w:top w:val="single" w:color="auto" w:sz="4" w:space="0"/>
              <w:left w:val="single" w:color="auto" w:sz="4" w:space="0"/>
              <w:bottom w:val="single" w:color="auto" w:sz="4" w:space="0"/>
              <w:right w:val="single" w:color="auto" w:sz="4" w:space="0"/>
            </w:tcBorders>
          </w:tcPr>
          <w:p w14:paraId="1A49B1A6">
            <w:pPr>
              <w:rPr>
                <w:rFonts w:ascii="Times New Roman" w:hAnsi="Times New Roman" w:cs="Times New Roman"/>
                <w:bCs/>
              </w:rPr>
            </w:pPr>
            <w:r>
              <w:rPr>
                <w:rFonts w:ascii="Times New Roman" w:hAnsi="Times New Roman" w:cs="Times New Roman"/>
                <w:b/>
                <w:bCs/>
              </w:rPr>
              <w:t>log-likelihood</w:t>
            </w:r>
          </w:p>
        </w:tc>
        <w:tc>
          <w:tcPr>
            <w:tcW w:w="1401" w:type="dxa"/>
            <w:tcBorders>
              <w:top w:val="single" w:color="auto" w:sz="4" w:space="0"/>
              <w:left w:val="single" w:color="auto" w:sz="4" w:space="0"/>
              <w:bottom w:val="single" w:color="auto" w:sz="4" w:space="0"/>
              <w:right w:val="single" w:color="auto" w:sz="4" w:space="0"/>
            </w:tcBorders>
          </w:tcPr>
          <w:p w14:paraId="1830EEB8">
            <w:pPr>
              <w:rPr>
                <w:rFonts w:ascii="Times New Roman" w:hAnsi="Times New Roman" w:cs="Times New Roman"/>
                <w:bCs/>
              </w:rPr>
            </w:pPr>
            <w:r>
              <w:rPr>
                <w:rFonts w:ascii="Times New Roman" w:hAnsi="Times New Roman" w:cs="Times New Roman"/>
                <w:b/>
                <w:bCs/>
              </w:rPr>
              <w:t>AIC</w:t>
            </w:r>
          </w:p>
        </w:tc>
        <w:tc>
          <w:tcPr>
            <w:tcW w:w="1401" w:type="dxa"/>
            <w:tcBorders>
              <w:top w:val="single" w:color="auto" w:sz="4" w:space="0"/>
              <w:left w:val="single" w:color="auto" w:sz="4" w:space="0"/>
              <w:bottom w:val="single" w:color="auto" w:sz="4" w:space="0"/>
              <w:right w:val="single" w:color="auto" w:sz="4" w:space="0"/>
            </w:tcBorders>
          </w:tcPr>
          <w:p w14:paraId="2842D246">
            <w:pPr>
              <w:rPr>
                <w:rFonts w:ascii="Times New Roman" w:hAnsi="Times New Roman" w:cs="Times New Roman"/>
                <w:bCs/>
              </w:rPr>
            </w:pPr>
            <w:r>
              <w:rPr>
                <w:rFonts w:ascii="Times New Roman" w:hAnsi="Times New Roman" w:cs="Times New Roman"/>
                <w:b/>
                <w:bCs/>
              </w:rPr>
              <w:t>BIC</w:t>
            </w:r>
          </w:p>
        </w:tc>
        <w:tc>
          <w:tcPr>
            <w:tcW w:w="1421" w:type="dxa"/>
            <w:tcBorders>
              <w:top w:val="single" w:color="auto" w:sz="4" w:space="0"/>
              <w:left w:val="single" w:color="auto" w:sz="4" w:space="0"/>
              <w:bottom w:val="single" w:color="auto" w:sz="4" w:space="0"/>
              <w:right w:val="single" w:color="auto" w:sz="4" w:space="0"/>
            </w:tcBorders>
          </w:tcPr>
          <w:p w14:paraId="2689A192">
            <w:pPr>
              <w:rPr>
                <w:rFonts w:ascii="Times New Roman" w:hAnsi="Times New Roman" w:cs="Times New Roman"/>
                <w:bCs/>
              </w:rPr>
            </w:pPr>
            <w:r>
              <w:rPr>
                <w:rFonts w:ascii="Times New Roman" w:hAnsi="Times New Roman" w:cs="Times New Roman"/>
                <w:b/>
                <w:bCs/>
              </w:rPr>
              <w:t>Global interaction χ² (df), P</w:t>
            </w:r>
          </w:p>
        </w:tc>
        <w:tc>
          <w:tcPr>
            <w:tcW w:w="1421" w:type="dxa"/>
            <w:tcBorders>
              <w:top w:val="single" w:color="auto" w:sz="4" w:space="0"/>
              <w:left w:val="single" w:color="auto" w:sz="4" w:space="0"/>
              <w:bottom w:val="single" w:color="auto" w:sz="4" w:space="0"/>
              <w:right w:val="single" w:color="auto" w:sz="4" w:space="0"/>
            </w:tcBorders>
          </w:tcPr>
          <w:p w14:paraId="0908253A">
            <w:pPr>
              <w:rPr>
                <w:rFonts w:ascii="Times New Roman" w:hAnsi="Times New Roman" w:cs="Times New Roman"/>
                <w:bCs/>
              </w:rPr>
            </w:pPr>
            <w:r>
              <w:rPr>
                <w:rFonts w:ascii="Times New Roman" w:hAnsi="Times New Roman" w:cs="Times New Roman"/>
                <w:b/>
                <w:bCs/>
              </w:rPr>
              <w:t>Direct MCI vs VD, Bonferroni P</w:t>
            </w:r>
          </w:p>
        </w:tc>
      </w:tr>
      <w:tr w14:paraId="0539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dxa"/>
            <w:tcBorders>
              <w:top w:val="single" w:color="auto" w:sz="4" w:space="0"/>
              <w:left w:val="single" w:color="auto" w:sz="4" w:space="0"/>
              <w:bottom w:val="single" w:color="auto" w:sz="4" w:space="0"/>
              <w:right w:val="single" w:color="auto" w:sz="4" w:space="0"/>
            </w:tcBorders>
          </w:tcPr>
          <w:p w14:paraId="51EB8AC2">
            <w:pPr>
              <w:rPr>
                <w:rFonts w:ascii="Times New Roman" w:hAnsi="Times New Roman" w:cs="Times New Roman"/>
                <w:bCs/>
              </w:rPr>
            </w:pPr>
            <w:r>
              <w:rPr>
                <w:rFonts w:ascii="Times New Roman" w:hAnsi="Times New Roman" w:cs="Times New Roman"/>
                <w:bCs/>
              </w:rPr>
              <w:t>Random intercept only</w:t>
            </w:r>
          </w:p>
        </w:tc>
        <w:tc>
          <w:tcPr>
            <w:tcW w:w="1442" w:type="dxa"/>
            <w:tcBorders>
              <w:top w:val="single" w:color="auto" w:sz="4" w:space="0"/>
              <w:left w:val="single" w:color="auto" w:sz="4" w:space="0"/>
              <w:bottom w:val="single" w:color="auto" w:sz="4" w:space="0"/>
              <w:right w:val="single" w:color="auto" w:sz="4" w:space="0"/>
            </w:tcBorders>
          </w:tcPr>
          <w:p w14:paraId="54371881">
            <w:pPr>
              <w:rPr>
                <w:rFonts w:ascii="Times New Roman" w:hAnsi="Times New Roman" w:cs="Times New Roman"/>
                <w:bCs/>
              </w:rPr>
            </w:pPr>
            <w:r>
              <w:rPr>
                <w:rFonts w:ascii="Times New Roman" w:hAnsi="Times New Roman" w:cs="Times New Roman"/>
                <w:bCs/>
              </w:rPr>
              <w:t>−3,130.94</w:t>
            </w:r>
          </w:p>
        </w:tc>
        <w:tc>
          <w:tcPr>
            <w:tcW w:w="1401" w:type="dxa"/>
            <w:tcBorders>
              <w:top w:val="single" w:color="auto" w:sz="4" w:space="0"/>
              <w:left w:val="single" w:color="auto" w:sz="4" w:space="0"/>
              <w:bottom w:val="single" w:color="auto" w:sz="4" w:space="0"/>
              <w:right w:val="single" w:color="auto" w:sz="4" w:space="0"/>
            </w:tcBorders>
          </w:tcPr>
          <w:p w14:paraId="60B3F982">
            <w:pPr>
              <w:rPr>
                <w:rFonts w:ascii="Times New Roman" w:hAnsi="Times New Roman" w:cs="Times New Roman"/>
                <w:bCs/>
              </w:rPr>
            </w:pPr>
            <w:r>
              <w:rPr>
                <w:rFonts w:ascii="Times New Roman" w:hAnsi="Times New Roman" w:cs="Times New Roman"/>
                <w:bCs/>
              </w:rPr>
              <w:t>6,329.87</w:t>
            </w:r>
          </w:p>
        </w:tc>
        <w:tc>
          <w:tcPr>
            <w:tcW w:w="1401" w:type="dxa"/>
            <w:tcBorders>
              <w:top w:val="single" w:color="auto" w:sz="4" w:space="0"/>
              <w:left w:val="single" w:color="auto" w:sz="4" w:space="0"/>
              <w:bottom w:val="single" w:color="auto" w:sz="4" w:space="0"/>
              <w:right w:val="single" w:color="auto" w:sz="4" w:space="0"/>
            </w:tcBorders>
          </w:tcPr>
          <w:p w14:paraId="7377D899">
            <w:pPr>
              <w:rPr>
                <w:rFonts w:ascii="Times New Roman" w:hAnsi="Times New Roman" w:cs="Times New Roman"/>
                <w:bCs/>
              </w:rPr>
            </w:pPr>
            <w:r>
              <w:rPr>
                <w:rFonts w:ascii="Times New Roman" w:hAnsi="Times New Roman" w:cs="Times New Roman"/>
                <w:bCs/>
              </w:rPr>
              <w:t>6,521.08</w:t>
            </w:r>
          </w:p>
        </w:tc>
        <w:tc>
          <w:tcPr>
            <w:tcW w:w="1421" w:type="dxa"/>
            <w:tcBorders>
              <w:top w:val="single" w:color="auto" w:sz="4" w:space="0"/>
              <w:left w:val="single" w:color="auto" w:sz="4" w:space="0"/>
              <w:bottom w:val="single" w:color="auto" w:sz="4" w:space="0"/>
              <w:right w:val="single" w:color="auto" w:sz="4" w:space="0"/>
            </w:tcBorders>
          </w:tcPr>
          <w:p w14:paraId="57BD66C2">
            <w:pPr>
              <w:rPr>
                <w:rFonts w:ascii="Times New Roman" w:hAnsi="Times New Roman" w:cs="Times New Roman"/>
                <w:bCs/>
              </w:rPr>
            </w:pPr>
            <w:r>
              <w:rPr>
                <w:rFonts w:ascii="Times New Roman" w:hAnsi="Times New Roman" w:cs="Times New Roman"/>
                <w:bCs/>
              </w:rPr>
              <w:t>14.17 (4), 0.0068</w:t>
            </w:r>
          </w:p>
        </w:tc>
        <w:tc>
          <w:tcPr>
            <w:tcW w:w="1421" w:type="dxa"/>
            <w:tcBorders>
              <w:top w:val="single" w:color="auto" w:sz="4" w:space="0"/>
              <w:left w:val="single" w:color="auto" w:sz="4" w:space="0"/>
              <w:bottom w:val="single" w:color="auto" w:sz="4" w:space="0"/>
              <w:right w:val="single" w:color="auto" w:sz="4" w:space="0"/>
            </w:tcBorders>
          </w:tcPr>
          <w:p w14:paraId="181C0003">
            <w:pPr>
              <w:rPr>
                <w:rFonts w:ascii="Times New Roman" w:hAnsi="Times New Roman" w:cs="Times New Roman"/>
                <w:bCs/>
              </w:rPr>
            </w:pPr>
            <w:r>
              <w:rPr>
                <w:rFonts w:ascii="Times New Roman" w:hAnsi="Times New Roman" w:cs="Times New Roman"/>
                <w:bCs/>
              </w:rPr>
              <w:t>0.042</w:t>
            </w:r>
          </w:p>
        </w:tc>
      </w:tr>
      <w:tr w14:paraId="4397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6" w:type="dxa"/>
            <w:tcBorders>
              <w:top w:val="single" w:color="auto" w:sz="4" w:space="0"/>
              <w:left w:val="single" w:color="auto" w:sz="4" w:space="0"/>
              <w:bottom w:val="single" w:color="auto" w:sz="4" w:space="0"/>
              <w:right w:val="single" w:color="auto" w:sz="4" w:space="0"/>
            </w:tcBorders>
          </w:tcPr>
          <w:p w14:paraId="7FF05329">
            <w:pPr>
              <w:rPr>
                <w:rFonts w:ascii="Times New Roman" w:hAnsi="Times New Roman" w:cs="Times New Roman"/>
                <w:bCs/>
              </w:rPr>
            </w:pPr>
            <w:r>
              <w:rPr>
                <w:rFonts w:ascii="Times New Roman" w:hAnsi="Times New Roman" w:cs="Times New Roman"/>
                <w:b/>
                <w:bCs/>
              </w:rPr>
              <w:t>Random intercept + random slope for time, unstructured — adopted</w:t>
            </w:r>
          </w:p>
        </w:tc>
        <w:tc>
          <w:tcPr>
            <w:tcW w:w="1442" w:type="dxa"/>
            <w:tcBorders>
              <w:top w:val="single" w:color="auto" w:sz="4" w:space="0"/>
              <w:left w:val="single" w:color="auto" w:sz="4" w:space="0"/>
              <w:bottom w:val="single" w:color="auto" w:sz="4" w:space="0"/>
              <w:right w:val="single" w:color="auto" w:sz="4" w:space="0"/>
            </w:tcBorders>
          </w:tcPr>
          <w:p w14:paraId="41B33698">
            <w:pPr>
              <w:rPr>
                <w:rFonts w:ascii="Times New Roman" w:hAnsi="Times New Roman" w:cs="Times New Roman"/>
                <w:bCs/>
              </w:rPr>
            </w:pPr>
            <w:r>
              <w:rPr>
                <w:rFonts w:ascii="Times New Roman" w:hAnsi="Times New Roman" w:cs="Times New Roman"/>
                <w:b/>
                <w:bCs/>
              </w:rPr>
              <w:t>−3,004.23</w:t>
            </w:r>
          </w:p>
        </w:tc>
        <w:tc>
          <w:tcPr>
            <w:tcW w:w="1401" w:type="dxa"/>
            <w:tcBorders>
              <w:top w:val="single" w:color="auto" w:sz="4" w:space="0"/>
              <w:left w:val="single" w:color="auto" w:sz="4" w:space="0"/>
              <w:bottom w:val="single" w:color="auto" w:sz="4" w:space="0"/>
              <w:right w:val="single" w:color="auto" w:sz="4" w:space="0"/>
            </w:tcBorders>
          </w:tcPr>
          <w:p w14:paraId="134231E0">
            <w:pPr>
              <w:rPr>
                <w:rFonts w:ascii="Times New Roman" w:hAnsi="Times New Roman" w:cs="Times New Roman"/>
                <w:bCs/>
              </w:rPr>
            </w:pPr>
            <w:r>
              <w:rPr>
                <w:rFonts w:ascii="Times New Roman" w:hAnsi="Times New Roman" w:cs="Times New Roman"/>
                <w:b/>
                <w:bCs/>
              </w:rPr>
              <w:t>6,080.45</w:t>
            </w:r>
          </w:p>
        </w:tc>
        <w:tc>
          <w:tcPr>
            <w:tcW w:w="1401" w:type="dxa"/>
            <w:tcBorders>
              <w:top w:val="single" w:color="auto" w:sz="4" w:space="0"/>
              <w:left w:val="single" w:color="auto" w:sz="4" w:space="0"/>
              <w:bottom w:val="single" w:color="auto" w:sz="4" w:space="0"/>
              <w:right w:val="single" w:color="auto" w:sz="4" w:space="0"/>
            </w:tcBorders>
          </w:tcPr>
          <w:p w14:paraId="6D800AE1">
            <w:pPr>
              <w:rPr>
                <w:rFonts w:ascii="Times New Roman" w:hAnsi="Times New Roman" w:cs="Times New Roman"/>
                <w:bCs/>
              </w:rPr>
            </w:pPr>
            <w:r>
              <w:rPr>
                <w:rFonts w:ascii="Times New Roman" w:hAnsi="Times New Roman" w:cs="Times New Roman"/>
                <w:b/>
                <w:bCs/>
              </w:rPr>
              <w:t>6,282.90</w:t>
            </w:r>
          </w:p>
        </w:tc>
        <w:tc>
          <w:tcPr>
            <w:tcW w:w="1421" w:type="dxa"/>
            <w:tcBorders>
              <w:top w:val="single" w:color="auto" w:sz="4" w:space="0"/>
              <w:left w:val="single" w:color="auto" w:sz="4" w:space="0"/>
              <w:bottom w:val="single" w:color="auto" w:sz="4" w:space="0"/>
              <w:right w:val="single" w:color="auto" w:sz="4" w:space="0"/>
            </w:tcBorders>
          </w:tcPr>
          <w:p w14:paraId="642E55E5">
            <w:pPr>
              <w:rPr>
                <w:rFonts w:ascii="Times New Roman" w:hAnsi="Times New Roman" w:cs="Times New Roman"/>
                <w:bCs/>
              </w:rPr>
            </w:pPr>
            <w:r>
              <w:rPr>
                <w:rFonts w:ascii="Times New Roman" w:hAnsi="Times New Roman" w:cs="Times New Roman"/>
                <w:b/>
                <w:bCs/>
              </w:rPr>
              <w:t>18.64 (4), 0.00092</w:t>
            </w:r>
          </w:p>
        </w:tc>
        <w:tc>
          <w:tcPr>
            <w:tcW w:w="1421" w:type="dxa"/>
            <w:tcBorders>
              <w:top w:val="single" w:color="auto" w:sz="4" w:space="0"/>
              <w:left w:val="single" w:color="auto" w:sz="4" w:space="0"/>
              <w:bottom w:val="single" w:color="auto" w:sz="4" w:space="0"/>
              <w:right w:val="single" w:color="auto" w:sz="4" w:space="0"/>
            </w:tcBorders>
          </w:tcPr>
          <w:p w14:paraId="60A20B48">
            <w:pPr>
              <w:rPr>
                <w:rFonts w:ascii="Times New Roman" w:hAnsi="Times New Roman" w:cs="Times New Roman"/>
                <w:bCs/>
              </w:rPr>
            </w:pPr>
            <w:r>
              <w:rPr>
                <w:rFonts w:ascii="Times New Roman" w:hAnsi="Times New Roman" w:cs="Times New Roman"/>
                <w:b/>
                <w:bCs/>
              </w:rPr>
              <w:t>0.035</w:t>
            </w:r>
          </w:p>
        </w:tc>
      </w:tr>
    </w:tbl>
    <w:p w14:paraId="5A9F9FED">
      <w:pPr>
        <w:rPr>
          <w:rFonts w:ascii="Times New Roman" w:hAnsi="Times New Roman" w:cs="Times New Roman"/>
          <w:bCs/>
        </w:rPr>
      </w:pPr>
      <w:r>
        <w:rPr>
          <w:rFonts w:ascii="Times New Roman" w:hAnsi="Times New Roman" w:cs="Times New Roman"/>
          <w:bCs/>
        </w:rPr>
        <w:t>The random-intercept-plus-slope structure is clearly preferred by all three criteria, and both structures give the same qualitative conclusion. The intercept–slope correlation is −0.384, i.e. participants with a higher baseline MoCA tend to decline slightly more steeply — a pattern that would be missed by a random-intercept-only model.</w:t>
      </w:r>
    </w:p>
    <w:p w14:paraId="2A7EEDD3">
      <w:pPr>
        <w:rPr>
          <w:rFonts w:ascii="Times New Roman" w:hAnsi="Times New Roman" w:cs="Times New Roman"/>
          <w:bCs/>
        </w:rPr>
      </w:pPr>
      <w:r>
        <w:rPr>
          <w:rFonts w:ascii="Times New Roman" w:hAnsi="Times New Roman" w:cs="Times New Roman"/>
          <w:b/>
          <w:bCs/>
        </w:rPr>
        <w:t>Supplementary Table S3-C(i). Single-term variance inflation factors.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3"/>
        <w:gridCol w:w="2111"/>
        <w:gridCol w:w="2135"/>
        <w:gridCol w:w="2133"/>
      </w:tblGrid>
      <w:tr w14:paraId="3646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68E1214E">
            <w:pPr>
              <w:rPr>
                <w:rFonts w:ascii="Times New Roman" w:hAnsi="Times New Roman" w:cs="Times New Roman"/>
                <w:bCs/>
              </w:rPr>
            </w:pPr>
            <w:r>
              <w:rPr>
                <w:rFonts w:ascii="Times New Roman" w:hAnsi="Times New Roman" w:cs="Times New Roman"/>
                <w:b/>
                <w:bCs/>
              </w:rPr>
              <w:t>Term</w:t>
            </w:r>
          </w:p>
        </w:tc>
        <w:tc>
          <w:tcPr>
            <w:tcW w:w="2111" w:type="dxa"/>
            <w:tcBorders>
              <w:top w:val="single" w:color="auto" w:sz="4" w:space="0"/>
              <w:left w:val="single" w:color="auto" w:sz="4" w:space="0"/>
              <w:bottom w:val="single" w:color="auto" w:sz="4" w:space="0"/>
              <w:right w:val="single" w:color="auto" w:sz="4" w:space="0"/>
            </w:tcBorders>
          </w:tcPr>
          <w:p w14:paraId="1FC79AA9">
            <w:pPr>
              <w:rPr>
                <w:rFonts w:ascii="Times New Roman" w:hAnsi="Times New Roman" w:cs="Times New Roman"/>
                <w:bCs/>
              </w:rPr>
            </w:pPr>
            <w:r>
              <w:rPr>
                <w:rFonts w:ascii="Times New Roman" w:hAnsi="Times New Roman" w:cs="Times New Roman"/>
                <w:b/>
                <w:bCs/>
              </w:rPr>
              <w:t>VIF</w:t>
            </w:r>
          </w:p>
        </w:tc>
        <w:tc>
          <w:tcPr>
            <w:tcW w:w="2135" w:type="dxa"/>
            <w:tcBorders>
              <w:top w:val="single" w:color="auto" w:sz="4" w:space="0"/>
              <w:left w:val="single" w:color="auto" w:sz="4" w:space="0"/>
              <w:bottom w:val="single" w:color="auto" w:sz="4" w:space="0"/>
              <w:right w:val="single" w:color="auto" w:sz="4" w:space="0"/>
            </w:tcBorders>
          </w:tcPr>
          <w:p w14:paraId="4784F965">
            <w:pPr>
              <w:rPr>
                <w:rFonts w:ascii="Times New Roman" w:hAnsi="Times New Roman" w:cs="Times New Roman"/>
                <w:bCs/>
              </w:rPr>
            </w:pPr>
            <w:r>
              <w:rPr>
                <w:rFonts w:ascii="Times New Roman" w:hAnsi="Times New Roman" w:cs="Times New Roman"/>
                <w:b/>
                <w:bCs/>
              </w:rPr>
              <w:t>Term</w:t>
            </w:r>
          </w:p>
        </w:tc>
        <w:tc>
          <w:tcPr>
            <w:tcW w:w="2133" w:type="dxa"/>
            <w:tcBorders>
              <w:top w:val="single" w:color="auto" w:sz="4" w:space="0"/>
              <w:left w:val="single" w:color="auto" w:sz="4" w:space="0"/>
              <w:bottom w:val="single" w:color="auto" w:sz="4" w:space="0"/>
              <w:right w:val="single" w:color="auto" w:sz="4" w:space="0"/>
            </w:tcBorders>
          </w:tcPr>
          <w:p w14:paraId="536073C7">
            <w:pPr>
              <w:rPr>
                <w:rFonts w:ascii="Times New Roman" w:hAnsi="Times New Roman" w:cs="Times New Roman"/>
                <w:bCs/>
              </w:rPr>
            </w:pPr>
            <w:r>
              <w:rPr>
                <w:rFonts w:ascii="Times New Roman" w:hAnsi="Times New Roman" w:cs="Times New Roman"/>
                <w:b/>
                <w:bCs/>
              </w:rPr>
              <w:t>VIF</w:t>
            </w:r>
          </w:p>
        </w:tc>
      </w:tr>
      <w:tr w14:paraId="7493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49178160">
            <w:pPr>
              <w:rPr>
                <w:rFonts w:ascii="Times New Roman" w:hAnsi="Times New Roman" w:cs="Times New Roman"/>
                <w:bCs/>
              </w:rPr>
            </w:pPr>
            <w:r>
              <w:rPr>
                <w:rFonts w:ascii="Times New Roman" w:hAnsi="Times New Roman" w:cs="Times New Roman"/>
                <w:bCs/>
              </w:rPr>
              <w:t>Time (months)</w:t>
            </w:r>
          </w:p>
        </w:tc>
        <w:tc>
          <w:tcPr>
            <w:tcW w:w="2111" w:type="dxa"/>
            <w:tcBorders>
              <w:top w:val="single" w:color="auto" w:sz="4" w:space="0"/>
              <w:left w:val="single" w:color="auto" w:sz="4" w:space="0"/>
              <w:bottom w:val="single" w:color="auto" w:sz="4" w:space="0"/>
              <w:right w:val="single" w:color="auto" w:sz="4" w:space="0"/>
            </w:tcBorders>
          </w:tcPr>
          <w:p w14:paraId="25CB1957">
            <w:pPr>
              <w:rPr>
                <w:rFonts w:ascii="Times New Roman" w:hAnsi="Times New Roman" w:cs="Times New Roman"/>
                <w:bCs/>
              </w:rPr>
            </w:pPr>
            <w:r>
              <w:rPr>
                <w:rFonts w:ascii="Times New Roman" w:hAnsi="Times New Roman" w:cs="Times New Roman"/>
                <w:bCs/>
              </w:rPr>
              <w:t>1.10</w:t>
            </w:r>
          </w:p>
        </w:tc>
        <w:tc>
          <w:tcPr>
            <w:tcW w:w="2135" w:type="dxa"/>
            <w:tcBorders>
              <w:top w:val="single" w:color="auto" w:sz="4" w:space="0"/>
              <w:left w:val="single" w:color="auto" w:sz="4" w:space="0"/>
              <w:bottom w:val="single" w:color="auto" w:sz="4" w:space="0"/>
              <w:right w:val="single" w:color="auto" w:sz="4" w:space="0"/>
            </w:tcBorders>
          </w:tcPr>
          <w:p w14:paraId="7B97F3CC">
            <w:pPr>
              <w:rPr>
                <w:rFonts w:ascii="Times New Roman" w:hAnsi="Times New Roman" w:cs="Times New Roman"/>
                <w:bCs/>
              </w:rPr>
            </w:pPr>
            <w:r>
              <w:rPr>
                <w:rFonts w:ascii="Times New Roman" w:hAnsi="Times New Roman" w:cs="Times New Roman"/>
                <w:bCs/>
              </w:rPr>
              <w:t>Season dummies (as a block)</w:t>
            </w:r>
          </w:p>
        </w:tc>
        <w:tc>
          <w:tcPr>
            <w:tcW w:w="2133" w:type="dxa"/>
            <w:tcBorders>
              <w:top w:val="single" w:color="auto" w:sz="4" w:space="0"/>
              <w:left w:val="single" w:color="auto" w:sz="4" w:space="0"/>
              <w:bottom w:val="single" w:color="auto" w:sz="4" w:space="0"/>
              <w:right w:val="single" w:color="auto" w:sz="4" w:space="0"/>
            </w:tcBorders>
          </w:tcPr>
          <w:p w14:paraId="0F70C71B">
            <w:pPr>
              <w:rPr>
                <w:rFonts w:ascii="Times New Roman" w:hAnsi="Times New Roman" w:cs="Times New Roman"/>
                <w:bCs/>
              </w:rPr>
            </w:pPr>
            <w:r>
              <w:rPr>
                <w:rFonts w:ascii="Times New Roman" w:hAnsi="Times New Roman" w:cs="Times New Roman"/>
                <w:bCs/>
              </w:rPr>
              <w:t>1.54 (GVIF^(1/3) = 1.16)</w:t>
            </w:r>
          </w:p>
        </w:tc>
      </w:tr>
      <w:tr w14:paraId="36DF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4BB8B941">
            <w:pPr>
              <w:rPr>
                <w:rFonts w:ascii="Times New Roman" w:hAnsi="Times New Roman" w:cs="Times New Roman"/>
                <w:bCs/>
              </w:rPr>
            </w:pPr>
            <w:r>
              <w:rPr>
                <w:rFonts w:ascii="Times New Roman" w:hAnsi="Times New Roman" w:cs="Times New Roman"/>
                <w:bCs/>
              </w:rPr>
              <w:t>Enrolment type</w:t>
            </w:r>
          </w:p>
        </w:tc>
        <w:tc>
          <w:tcPr>
            <w:tcW w:w="2111" w:type="dxa"/>
            <w:tcBorders>
              <w:top w:val="single" w:color="auto" w:sz="4" w:space="0"/>
              <w:left w:val="single" w:color="auto" w:sz="4" w:space="0"/>
              <w:bottom w:val="single" w:color="auto" w:sz="4" w:space="0"/>
              <w:right w:val="single" w:color="auto" w:sz="4" w:space="0"/>
            </w:tcBorders>
          </w:tcPr>
          <w:p w14:paraId="08A7D90B">
            <w:pPr>
              <w:rPr>
                <w:rFonts w:ascii="Times New Roman" w:hAnsi="Times New Roman" w:cs="Times New Roman"/>
                <w:bCs/>
              </w:rPr>
            </w:pPr>
            <w:r>
              <w:rPr>
                <w:rFonts w:ascii="Times New Roman" w:hAnsi="Times New Roman" w:cs="Times New Roman"/>
                <w:bCs/>
              </w:rPr>
              <w:t>2.34</w:t>
            </w:r>
          </w:p>
        </w:tc>
        <w:tc>
          <w:tcPr>
            <w:tcW w:w="2135" w:type="dxa"/>
            <w:tcBorders>
              <w:top w:val="single" w:color="auto" w:sz="4" w:space="0"/>
              <w:left w:val="single" w:color="auto" w:sz="4" w:space="0"/>
              <w:bottom w:val="single" w:color="auto" w:sz="4" w:space="0"/>
              <w:right w:val="single" w:color="auto" w:sz="4" w:space="0"/>
            </w:tcBorders>
          </w:tcPr>
          <w:p w14:paraId="2A3E3A16">
            <w:pPr>
              <w:rPr>
                <w:rFonts w:ascii="Times New Roman" w:hAnsi="Times New Roman" w:cs="Times New Roman"/>
                <w:bCs/>
              </w:rPr>
            </w:pPr>
            <w:r>
              <w:rPr>
                <w:rFonts w:ascii="Times New Roman" w:hAnsi="Times New Roman" w:cs="Times New Roman"/>
                <w:bCs/>
              </w:rPr>
              <w:t>Anchor MoCA</w:t>
            </w:r>
          </w:p>
        </w:tc>
        <w:tc>
          <w:tcPr>
            <w:tcW w:w="2133" w:type="dxa"/>
            <w:tcBorders>
              <w:top w:val="single" w:color="auto" w:sz="4" w:space="0"/>
              <w:left w:val="single" w:color="auto" w:sz="4" w:space="0"/>
              <w:bottom w:val="single" w:color="auto" w:sz="4" w:space="0"/>
              <w:right w:val="single" w:color="auto" w:sz="4" w:space="0"/>
            </w:tcBorders>
          </w:tcPr>
          <w:p w14:paraId="30473596">
            <w:pPr>
              <w:rPr>
                <w:rFonts w:ascii="Times New Roman" w:hAnsi="Times New Roman" w:cs="Times New Roman"/>
                <w:bCs/>
              </w:rPr>
            </w:pPr>
            <w:r>
              <w:rPr>
                <w:rFonts w:ascii="Times New Roman" w:hAnsi="Times New Roman" w:cs="Times New Roman"/>
                <w:bCs/>
              </w:rPr>
              <w:t>2.23</w:t>
            </w:r>
          </w:p>
        </w:tc>
      </w:tr>
      <w:tr w14:paraId="115F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36A23B65">
            <w:pPr>
              <w:rPr>
                <w:rFonts w:ascii="Times New Roman" w:hAnsi="Times New Roman" w:cs="Times New Roman"/>
                <w:bCs/>
              </w:rPr>
            </w:pPr>
            <w:r>
              <w:rPr>
                <w:rFonts w:ascii="Times New Roman" w:hAnsi="Times New Roman" w:cs="Times New Roman"/>
                <w:bCs/>
              </w:rPr>
              <w:t>Age</w:t>
            </w:r>
          </w:p>
        </w:tc>
        <w:tc>
          <w:tcPr>
            <w:tcW w:w="2111" w:type="dxa"/>
            <w:tcBorders>
              <w:top w:val="single" w:color="auto" w:sz="4" w:space="0"/>
              <w:left w:val="single" w:color="auto" w:sz="4" w:space="0"/>
              <w:bottom w:val="single" w:color="auto" w:sz="4" w:space="0"/>
              <w:right w:val="single" w:color="auto" w:sz="4" w:space="0"/>
            </w:tcBorders>
          </w:tcPr>
          <w:p w14:paraId="08CD54AE">
            <w:pPr>
              <w:rPr>
                <w:rFonts w:ascii="Times New Roman" w:hAnsi="Times New Roman" w:cs="Times New Roman"/>
                <w:bCs/>
              </w:rPr>
            </w:pPr>
            <w:r>
              <w:rPr>
                <w:rFonts w:ascii="Times New Roman" w:hAnsi="Times New Roman" w:cs="Times New Roman"/>
                <w:bCs/>
              </w:rPr>
              <w:t>1.34</w:t>
            </w:r>
          </w:p>
        </w:tc>
        <w:tc>
          <w:tcPr>
            <w:tcW w:w="2135" w:type="dxa"/>
            <w:tcBorders>
              <w:top w:val="single" w:color="auto" w:sz="4" w:space="0"/>
              <w:left w:val="single" w:color="auto" w:sz="4" w:space="0"/>
              <w:bottom w:val="single" w:color="auto" w:sz="4" w:space="0"/>
              <w:right w:val="single" w:color="auto" w:sz="4" w:space="0"/>
            </w:tcBorders>
          </w:tcPr>
          <w:p w14:paraId="48365986">
            <w:pPr>
              <w:rPr>
                <w:rFonts w:ascii="Times New Roman" w:hAnsi="Times New Roman" w:cs="Times New Roman"/>
                <w:bCs/>
              </w:rPr>
            </w:pPr>
            <w:r>
              <w:rPr>
                <w:rFonts w:ascii="Times New Roman" w:hAnsi="Times New Roman" w:cs="Times New Roman"/>
                <w:bCs/>
              </w:rPr>
              <w:t>PM2.5_7d</w:t>
            </w:r>
          </w:p>
        </w:tc>
        <w:tc>
          <w:tcPr>
            <w:tcW w:w="2133" w:type="dxa"/>
            <w:tcBorders>
              <w:top w:val="single" w:color="auto" w:sz="4" w:space="0"/>
              <w:left w:val="single" w:color="auto" w:sz="4" w:space="0"/>
              <w:bottom w:val="single" w:color="auto" w:sz="4" w:space="0"/>
              <w:right w:val="single" w:color="auto" w:sz="4" w:space="0"/>
            </w:tcBorders>
          </w:tcPr>
          <w:p w14:paraId="68153A00">
            <w:pPr>
              <w:rPr>
                <w:rFonts w:ascii="Times New Roman" w:hAnsi="Times New Roman" w:cs="Times New Roman"/>
                <w:bCs/>
              </w:rPr>
            </w:pPr>
            <w:r>
              <w:rPr>
                <w:rFonts w:ascii="Times New Roman" w:hAnsi="Times New Roman" w:cs="Times New Roman"/>
                <w:bCs/>
              </w:rPr>
              <w:t>1.51</w:t>
            </w:r>
          </w:p>
        </w:tc>
      </w:tr>
      <w:tr w14:paraId="1D90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05AC3930">
            <w:pPr>
              <w:rPr>
                <w:rFonts w:ascii="Times New Roman" w:hAnsi="Times New Roman" w:cs="Times New Roman"/>
                <w:bCs/>
              </w:rPr>
            </w:pPr>
            <w:r>
              <w:rPr>
                <w:rFonts w:ascii="Times New Roman" w:hAnsi="Times New Roman" w:cs="Times New Roman"/>
                <w:bCs/>
              </w:rPr>
              <w:t>Years of education</w:t>
            </w:r>
          </w:p>
        </w:tc>
        <w:tc>
          <w:tcPr>
            <w:tcW w:w="2111" w:type="dxa"/>
            <w:tcBorders>
              <w:top w:val="single" w:color="auto" w:sz="4" w:space="0"/>
              <w:left w:val="single" w:color="auto" w:sz="4" w:space="0"/>
              <w:bottom w:val="single" w:color="auto" w:sz="4" w:space="0"/>
              <w:right w:val="single" w:color="auto" w:sz="4" w:space="0"/>
            </w:tcBorders>
          </w:tcPr>
          <w:p w14:paraId="3B1AAB72">
            <w:pPr>
              <w:rPr>
                <w:rFonts w:ascii="Times New Roman" w:hAnsi="Times New Roman" w:cs="Times New Roman"/>
                <w:bCs/>
              </w:rPr>
            </w:pPr>
            <w:r>
              <w:rPr>
                <w:rFonts w:ascii="Times New Roman" w:hAnsi="Times New Roman" w:cs="Times New Roman"/>
                <w:bCs/>
              </w:rPr>
              <w:t>1.71</w:t>
            </w:r>
          </w:p>
        </w:tc>
        <w:tc>
          <w:tcPr>
            <w:tcW w:w="2135" w:type="dxa"/>
            <w:tcBorders>
              <w:top w:val="single" w:color="auto" w:sz="4" w:space="0"/>
              <w:left w:val="single" w:color="auto" w:sz="4" w:space="0"/>
              <w:bottom w:val="single" w:color="auto" w:sz="4" w:space="0"/>
              <w:right w:val="single" w:color="auto" w:sz="4" w:space="0"/>
            </w:tcBorders>
          </w:tcPr>
          <w:p w14:paraId="0930196C">
            <w:pPr>
              <w:rPr>
                <w:rFonts w:ascii="Times New Roman" w:hAnsi="Times New Roman" w:cs="Times New Roman"/>
                <w:bCs/>
              </w:rPr>
            </w:pPr>
            <w:r>
              <w:rPr>
                <w:rFonts w:ascii="Times New Roman" w:hAnsi="Times New Roman" w:cs="Times New Roman"/>
                <w:bCs/>
              </w:rPr>
              <w:t>Male sex</w:t>
            </w:r>
          </w:p>
        </w:tc>
        <w:tc>
          <w:tcPr>
            <w:tcW w:w="2133" w:type="dxa"/>
            <w:tcBorders>
              <w:top w:val="single" w:color="auto" w:sz="4" w:space="0"/>
              <w:left w:val="single" w:color="auto" w:sz="4" w:space="0"/>
              <w:bottom w:val="single" w:color="auto" w:sz="4" w:space="0"/>
              <w:right w:val="single" w:color="auto" w:sz="4" w:space="0"/>
            </w:tcBorders>
          </w:tcPr>
          <w:p w14:paraId="154BF205">
            <w:pPr>
              <w:rPr>
                <w:rFonts w:ascii="Times New Roman" w:hAnsi="Times New Roman" w:cs="Times New Roman"/>
                <w:bCs/>
              </w:rPr>
            </w:pPr>
            <w:r>
              <w:rPr>
                <w:rFonts w:ascii="Times New Roman" w:hAnsi="Times New Roman" w:cs="Times New Roman"/>
                <w:bCs/>
              </w:rPr>
              <w:t>1.22</w:t>
            </w:r>
          </w:p>
        </w:tc>
      </w:tr>
      <w:tr w14:paraId="28E7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463DF915">
            <w:pPr>
              <w:rPr>
                <w:rFonts w:ascii="Times New Roman" w:hAnsi="Times New Roman" w:cs="Times New Roman"/>
                <w:bCs/>
              </w:rPr>
            </w:pPr>
            <w:r>
              <w:rPr>
                <w:rFonts w:ascii="Times New Roman" w:hAnsi="Times New Roman" w:cs="Times New Roman"/>
                <w:bCs/>
              </w:rPr>
              <w:t>Admission systolic BP</w:t>
            </w:r>
          </w:p>
        </w:tc>
        <w:tc>
          <w:tcPr>
            <w:tcW w:w="2111" w:type="dxa"/>
            <w:tcBorders>
              <w:top w:val="single" w:color="auto" w:sz="4" w:space="0"/>
              <w:left w:val="single" w:color="auto" w:sz="4" w:space="0"/>
              <w:bottom w:val="single" w:color="auto" w:sz="4" w:space="0"/>
              <w:right w:val="single" w:color="auto" w:sz="4" w:space="0"/>
            </w:tcBorders>
          </w:tcPr>
          <w:p w14:paraId="528972BE">
            <w:pPr>
              <w:rPr>
                <w:rFonts w:ascii="Times New Roman" w:hAnsi="Times New Roman" w:cs="Times New Roman"/>
                <w:bCs/>
              </w:rPr>
            </w:pPr>
            <w:r>
              <w:rPr>
                <w:rFonts w:ascii="Times New Roman" w:hAnsi="Times New Roman" w:cs="Times New Roman"/>
                <w:bCs/>
              </w:rPr>
              <w:t>1.09</w:t>
            </w:r>
          </w:p>
        </w:tc>
        <w:tc>
          <w:tcPr>
            <w:tcW w:w="2135" w:type="dxa"/>
            <w:tcBorders>
              <w:top w:val="single" w:color="auto" w:sz="4" w:space="0"/>
              <w:left w:val="single" w:color="auto" w:sz="4" w:space="0"/>
              <w:bottom w:val="single" w:color="auto" w:sz="4" w:space="0"/>
              <w:right w:val="single" w:color="auto" w:sz="4" w:space="0"/>
            </w:tcBorders>
          </w:tcPr>
          <w:p w14:paraId="7E03D43D">
            <w:pPr>
              <w:rPr>
                <w:rFonts w:ascii="Times New Roman" w:hAnsi="Times New Roman" w:cs="Times New Roman"/>
                <w:bCs/>
              </w:rPr>
            </w:pPr>
            <w:r>
              <w:rPr>
                <w:rFonts w:ascii="Times New Roman" w:hAnsi="Times New Roman" w:cs="Times New Roman"/>
                <w:bCs/>
              </w:rPr>
              <w:t>Hypertension</w:t>
            </w:r>
          </w:p>
        </w:tc>
        <w:tc>
          <w:tcPr>
            <w:tcW w:w="2133" w:type="dxa"/>
            <w:tcBorders>
              <w:top w:val="single" w:color="auto" w:sz="4" w:space="0"/>
              <w:left w:val="single" w:color="auto" w:sz="4" w:space="0"/>
              <w:bottom w:val="single" w:color="auto" w:sz="4" w:space="0"/>
              <w:right w:val="single" w:color="auto" w:sz="4" w:space="0"/>
            </w:tcBorders>
          </w:tcPr>
          <w:p w14:paraId="73F2139B">
            <w:pPr>
              <w:rPr>
                <w:rFonts w:ascii="Times New Roman" w:hAnsi="Times New Roman" w:cs="Times New Roman"/>
                <w:bCs/>
              </w:rPr>
            </w:pPr>
            <w:r>
              <w:rPr>
                <w:rFonts w:ascii="Times New Roman" w:hAnsi="Times New Roman" w:cs="Times New Roman"/>
                <w:bCs/>
              </w:rPr>
              <w:t>1.08</w:t>
            </w:r>
          </w:p>
        </w:tc>
      </w:tr>
      <w:tr w14:paraId="3D8E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42FB12FF">
            <w:pPr>
              <w:rPr>
                <w:rFonts w:ascii="Times New Roman" w:hAnsi="Times New Roman" w:cs="Times New Roman"/>
                <w:bCs/>
              </w:rPr>
            </w:pPr>
            <w:r>
              <w:rPr>
                <w:rFonts w:ascii="Times New Roman" w:hAnsi="Times New Roman" w:cs="Times New Roman"/>
                <w:b/>
                <w:bCs/>
              </w:rPr>
              <w:t>Fasting glucose</w:t>
            </w:r>
          </w:p>
        </w:tc>
        <w:tc>
          <w:tcPr>
            <w:tcW w:w="2111" w:type="dxa"/>
            <w:tcBorders>
              <w:top w:val="single" w:color="auto" w:sz="4" w:space="0"/>
              <w:left w:val="single" w:color="auto" w:sz="4" w:space="0"/>
              <w:bottom w:val="single" w:color="auto" w:sz="4" w:space="0"/>
              <w:right w:val="single" w:color="auto" w:sz="4" w:space="0"/>
            </w:tcBorders>
          </w:tcPr>
          <w:p w14:paraId="351498E7">
            <w:pPr>
              <w:rPr>
                <w:rFonts w:ascii="Times New Roman" w:hAnsi="Times New Roman" w:cs="Times New Roman"/>
                <w:bCs/>
              </w:rPr>
            </w:pPr>
            <w:r>
              <w:rPr>
                <w:rFonts w:ascii="Times New Roman" w:hAnsi="Times New Roman" w:cs="Times New Roman"/>
                <w:b/>
                <w:bCs/>
              </w:rPr>
              <w:t>7.74</w:t>
            </w:r>
          </w:p>
        </w:tc>
        <w:tc>
          <w:tcPr>
            <w:tcW w:w="2135" w:type="dxa"/>
            <w:tcBorders>
              <w:top w:val="single" w:color="auto" w:sz="4" w:space="0"/>
              <w:left w:val="single" w:color="auto" w:sz="4" w:space="0"/>
              <w:bottom w:val="single" w:color="auto" w:sz="4" w:space="0"/>
              <w:right w:val="single" w:color="auto" w:sz="4" w:space="0"/>
            </w:tcBorders>
          </w:tcPr>
          <w:p w14:paraId="723AAEB5">
            <w:pPr>
              <w:rPr>
                <w:rFonts w:ascii="Times New Roman" w:hAnsi="Times New Roman" w:cs="Times New Roman"/>
                <w:bCs/>
              </w:rPr>
            </w:pPr>
            <w:r>
              <w:rPr>
                <w:rFonts w:ascii="Times New Roman" w:hAnsi="Times New Roman" w:cs="Times New Roman"/>
                <w:b/>
                <w:bCs/>
              </w:rPr>
              <w:t>Diabetes mellitus</w:t>
            </w:r>
          </w:p>
        </w:tc>
        <w:tc>
          <w:tcPr>
            <w:tcW w:w="2133" w:type="dxa"/>
            <w:tcBorders>
              <w:top w:val="single" w:color="auto" w:sz="4" w:space="0"/>
              <w:left w:val="single" w:color="auto" w:sz="4" w:space="0"/>
              <w:bottom w:val="single" w:color="auto" w:sz="4" w:space="0"/>
              <w:right w:val="single" w:color="auto" w:sz="4" w:space="0"/>
            </w:tcBorders>
          </w:tcPr>
          <w:p w14:paraId="504D38F5">
            <w:pPr>
              <w:rPr>
                <w:rFonts w:ascii="Times New Roman" w:hAnsi="Times New Roman" w:cs="Times New Roman"/>
                <w:bCs/>
              </w:rPr>
            </w:pPr>
            <w:r>
              <w:rPr>
                <w:rFonts w:ascii="Times New Roman" w:hAnsi="Times New Roman" w:cs="Times New Roman"/>
                <w:b/>
                <w:bCs/>
              </w:rPr>
              <w:t>7.76</w:t>
            </w:r>
          </w:p>
        </w:tc>
      </w:tr>
      <w:tr w14:paraId="2D22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315BD78D">
            <w:pPr>
              <w:rPr>
                <w:rFonts w:ascii="Times New Roman" w:hAnsi="Times New Roman" w:cs="Times New Roman"/>
                <w:bCs/>
              </w:rPr>
            </w:pPr>
            <w:r>
              <w:rPr>
                <w:rFonts w:ascii="Times New Roman" w:hAnsi="Times New Roman" w:cs="Times New Roman"/>
                <w:bCs/>
              </w:rPr>
              <w:t>HAMD-17</w:t>
            </w:r>
          </w:p>
        </w:tc>
        <w:tc>
          <w:tcPr>
            <w:tcW w:w="2111" w:type="dxa"/>
            <w:tcBorders>
              <w:top w:val="single" w:color="auto" w:sz="4" w:space="0"/>
              <w:left w:val="single" w:color="auto" w:sz="4" w:space="0"/>
              <w:bottom w:val="single" w:color="auto" w:sz="4" w:space="0"/>
              <w:right w:val="single" w:color="auto" w:sz="4" w:space="0"/>
            </w:tcBorders>
          </w:tcPr>
          <w:p w14:paraId="2B6912EB">
            <w:pPr>
              <w:rPr>
                <w:rFonts w:ascii="Times New Roman" w:hAnsi="Times New Roman" w:cs="Times New Roman"/>
                <w:bCs/>
              </w:rPr>
            </w:pPr>
            <w:r>
              <w:rPr>
                <w:rFonts w:ascii="Times New Roman" w:hAnsi="Times New Roman" w:cs="Times New Roman"/>
                <w:bCs/>
              </w:rPr>
              <w:t>1.25</w:t>
            </w:r>
          </w:p>
        </w:tc>
        <w:tc>
          <w:tcPr>
            <w:tcW w:w="2135" w:type="dxa"/>
            <w:tcBorders>
              <w:top w:val="single" w:color="auto" w:sz="4" w:space="0"/>
              <w:left w:val="single" w:color="auto" w:sz="4" w:space="0"/>
              <w:bottom w:val="single" w:color="auto" w:sz="4" w:space="0"/>
              <w:right w:val="single" w:color="auto" w:sz="4" w:space="0"/>
            </w:tcBorders>
          </w:tcPr>
          <w:p w14:paraId="79077AEA">
            <w:pPr>
              <w:rPr>
                <w:rFonts w:ascii="Times New Roman" w:hAnsi="Times New Roman" w:cs="Times New Roman"/>
                <w:bCs/>
              </w:rPr>
            </w:pPr>
            <w:r>
              <w:rPr>
                <w:rFonts w:ascii="Times New Roman" w:hAnsi="Times New Roman" w:cs="Times New Roman"/>
                <w:bCs/>
              </w:rPr>
              <w:t>Coronary heart disease</w:t>
            </w:r>
          </w:p>
        </w:tc>
        <w:tc>
          <w:tcPr>
            <w:tcW w:w="2133" w:type="dxa"/>
            <w:tcBorders>
              <w:top w:val="single" w:color="auto" w:sz="4" w:space="0"/>
              <w:left w:val="single" w:color="auto" w:sz="4" w:space="0"/>
              <w:bottom w:val="single" w:color="auto" w:sz="4" w:space="0"/>
              <w:right w:val="single" w:color="auto" w:sz="4" w:space="0"/>
            </w:tcBorders>
          </w:tcPr>
          <w:p w14:paraId="2F035008">
            <w:pPr>
              <w:rPr>
                <w:rFonts w:ascii="Times New Roman" w:hAnsi="Times New Roman" w:cs="Times New Roman"/>
                <w:bCs/>
              </w:rPr>
            </w:pPr>
            <w:r>
              <w:rPr>
                <w:rFonts w:ascii="Times New Roman" w:hAnsi="Times New Roman" w:cs="Times New Roman"/>
                <w:bCs/>
              </w:rPr>
              <w:t>1.08</w:t>
            </w:r>
          </w:p>
        </w:tc>
      </w:tr>
      <w:tr w14:paraId="4A77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0C9F4C23">
            <w:pPr>
              <w:rPr>
                <w:rFonts w:ascii="Times New Roman" w:hAnsi="Times New Roman" w:cs="Times New Roman"/>
                <w:bCs/>
              </w:rPr>
            </w:pPr>
            <w:r>
              <w:rPr>
                <w:rFonts w:ascii="Times New Roman" w:hAnsi="Times New Roman" w:cs="Times New Roman"/>
                <w:bCs/>
              </w:rPr>
              <w:t>Antiplatelet / anticoagulant</w:t>
            </w:r>
          </w:p>
        </w:tc>
        <w:tc>
          <w:tcPr>
            <w:tcW w:w="2111" w:type="dxa"/>
            <w:tcBorders>
              <w:top w:val="single" w:color="auto" w:sz="4" w:space="0"/>
              <w:left w:val="single" w:color="auto" w:sz="4" w:space="0"/>
              <w:bottom w:val="single" w:color="auto" w:sz="4" w:space="0"/>
              <w:right w:val="single" w:color="auto" w:sz="4" w:space="0"/>
            </w:tcBorders>
          </w:tcPr>
          <w:p w14:paraId="563891A3">
            <w:pPr>
              <w:rPr>
                <w:rFonts w:ascii="Times New Roman" w:hAnsi="Times New Roman" w:cs="Times New Roman"/>
                <w:bCs/>
              </w:rPr>
            </w:pPr>
            <w:r>
              <w:rPr>
                <w:rFonts w:ascii="Times New Roman" w:hAnsi="Times New Roman" w:cs="Times New Roman"/>
                <w:bCs/>
              </w:rPr>
              <w:t>2.69</w:t>
            </w:r>
          </w:p>
        </w:tc>
        <w:tc>
          <w:tcPr>
            <w:tcW w:w="2135" w:type="dxa"/>
            <w:tcBorders>
              <w:top w:val="single" w:color="auto" w:sz="4" w:space="0"/>
              <w:left w:val="single" w:color="auto" w:sz="4" w:space="0"/>
              <w:bottom w:val="single" w:color="auto" w:sz="4" w:space="0"/>
              <w:right w:val="single" w:color="auto" w:sz="4" w:space="0"/>
            </w:tcBorders>
          </w:tcPr>
          <w:p w14:paraId="5337F986">
            <w:pPr>
              <w:rPr>
                <w:rFonts w:ascii="Times New Roman" w:hAnsi="Times New Roman" w:cs="Times New Roman"/>
                <w:bCs/>
              </w:rPr>
            </w:pPr>
            <w:r>
              <w:rPr>
                <w:rFonts w:ascii="Times New Roman" w:hAnsi="Times New Roman" w:cs="Times New Roman"/>
                <w:bCs/>
              </w:rPr>
              <w:t>Atrial fibrillation</w:t>
            </w:r>
          </w:p>
        </w:tc>
        <w:tc>
          <w:tcPr>
            <w:tcW w:w="2133" w:type="dxa"/>
            <w:tcBorders>
              <w:top w:val="single" w:color="auto" w:sz="4" w:space="0"/>
              <w:left w:val="single" w:color="auto" w:sz="4" w:space="0"/>
              <w:bottom w:val="single" w:color="auto" w:sz="4" w:space="0"/>
              <w:right w:val="single" w:color="auto" w:sz="4" w:space="0"/>
            </w:tcBorders>
          </w:tcPr>
          <w:p w14:paraId="256C6552">
            <w:pPr>
              <w:rPr>
                <w:rFonts w:ascii="Times New Roman" w:hAnsi="Times New Roman" w:cs="Times New Roman"/>
                <w:bCs/>
              </w:rPr>
            </w:pPr>
            <w:r>
              <w:rPr>
                <w:rFonts w:ascii="Times New Roman" w:hAnsi="Times New Roman" w:cs="Times New Roman"/>
                <w:bCs/>
              </w:rPr>
              <w:t>1.04</w:t>
            </w:r>
          </w:p>
        </w:tc>
      </w:tr>
      <w:tr w14:paraId="1E4F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6D3CCEAC">
            <w:pPr>
              <w:rPr>
                <w:rFonts w:ascii="Times New Roman" w:hAnsi="Times New Roman" w:cs="Times New Roman"/>
                <w:bCs/>
              </w:rPr>
            </w:pPr>
            <w:r>
              <w:rPr>
                <w:rFonts w:ascii="Times New Roman" w:hAnsi="Times New Roman" w:cs="Times New Roman"/>
                <w:bCs/>
              </w:rPr>
              <w:t>Lipid-lowering therapy</w:t>
            </w:r>
          </w:p>
        </w:tc>
        <w:tc>
          <w:tcPr>
            <w:tcW w:w="2111" w:type="dxa"/>
            <w:tcBorders>
              <w:top w:val="single" w:color="auto" w:sz="4" w:space="0"/>
              <w:left w:val="single" w:color="auto" w:sz="4" w:space="0"/>
              <w:bottom w:val="single" w:color="auto" w:sz="4" w:space="0"/>
              <w:right w:val="single" w:color="auto" w:sz="4" w:space="0"/>
            </w:tcBorders>
          </w:tcPr>
          <w:p w14:paraId="50D19A10">
            <w:pPr>
              <w:rPr>
                <w:rFonts w:ascii="Times New Roman" w:hAnsi="Times New Roman" w:cs="Times New Roman"/>
                <w:bCs/>
              </w:rPr>
            </w:pPr>
            <w:r>
              <w:rPr>
                <w:rFonts w:ascii="Times New Roman" w:hAnsi="Times New Roman" w:cs="Times New Roman"/>
                <w:bCs/>
              </w:rPr>
              <w:t>2.77</w:t>
            </w:r>
          </w:p>
        </w:tc>
        <w:tc>
          <w:tcPr>
            <w:tcW w:w="2135" w:type="dxa"/>
            <w:tcBorders>
              <w:top w:val="single" w:color="auto" w:sz="4" w:space="0"/>
              <w:left w:val="single" w:color="auto" w:sz="4" w:space="0"/>
              <w:bottom w:val="single" w:color="auto" w:sz="4" w:space="0"/>
              <w:right w:val="single" w:color="auto" w:sz="4" w:space="0"/>
            </w:tcBorders>
          </w:tcPr>
          <w:p w14:paraId="14104224">
            <w:pPr>
              <w:rPr>
                <w:rFonts w:ascii="Times New Roman" w:hAnsi="Times New Roman" w:cs="Times New Roman"/>
                <w:bCs/>
              </w:rPr>
            </w:pPr>
            <w:r>
              <w:rPr>
                <w:rFonts w:ascii="Times New Roman" w:hAnsi="Times New Roman" w:cs="Times New Roman"/>
                <w:bCs/>
              </w:rPr>
              <w:t>Prior stroke</w:t>
            </w:r>
          </w:p>
        </w:tc>
        <w:tc>
          <w:tcPr>
            <w:tcW w:w="2133" w:type="dxa"/>
            <w:tcBorders>
              <w:top w:val="single" w:color="auto" w:sz="4" w:space="0"/>
              <w:left w:val="single" w:color="auto" w:sz="4" w:space="0"/>
              <w:bottom w:val="single" w:color="auto" w:sz="4" w:space="0"/>
              <w:right w:val="single" w:color="auto" w:sz="4" w:space="0"/>
            </w:tcBorders>
          </w:tcPr>
          <w:p w14:paraId="4EC608E3">
            <w:pPr>
              <w:rPr>
                <w:rFonts w:ascii="Times New Roman" w:hAnsi="Times New Roman" w:cs="Times New Roman"/>
                <w:bCs/>
              </w:rPr>
            </w:pPr>
            <w:r>
              <w:rPr>
                <w:rFonts w:ascii="Times New Roman" w:hAnsi="Times New Roman" w:cs="Times New Roman"/>
                <w:bCs/>
              </w:rPr>
              <w:t>2.29</w:t>
            </w:r>
          </w:p>
        </w:tc>
      </w:tr>
      <w:tr w14:paraId="00D5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77829878">
            <w:pPr>
              <w:rPr>
                <w:rFonts w:ascii="Times New Roman" w:hAnsi="Times New Roman" w:cs="Times New Roman"/>
                <w:bCs/>
              </w:rPr>
            </w:pPr>
            <w:r>
              <w:rPr>
                <w:rFonts w:ascii="Times New Roman" w:hAnsi="Times New Roman" w:cs="Times New Roman"/>
                <w:bCs/>
              </w:rPr>
              <w:t>Hyperlipidaemia</w:t>
            </w:r>
          </w:p>
        </w:tc>
        <w:tc>
          <w:tcPr>
            <w:tcW w:w="2111" w:type="dxa"/>
            <w:tcBorders>
              <w:top w:val="single" w:color="auto" w:sz="4" w:space="0"/>
              <w:left w:val="single" w:color="auto" w:sz="4" w:space="0"/>
              <w:bottom w:val="single" w:color="auto" w:sz="4" w:space="0"/>
              <w:right w:val="single" w:color="auto" w:sz="4" w:space="0"/>
            </w:tcBorders>
          </w:tcPr>
          <w:p w14:paraId="68201E37">
            <w:pPr>
              <w:rPr>
                <w:rFonts w:ascii="Times New Roman" w:hAnsi="Times New Roman" w:cs="Times New Roman"/>
                <w:bCs/>
              </w:rPr>
            </w:pPr>
            <w:r>
              <w:rPr>
                <w:rFonts w:ascii="Times New Roman" w:hAnsi="Times New Roman" w:cs="Times New Roman"/>
                <w:bCs/>
              </w:rPr>
              <w:t>1.09</w:t>
            </w:r>
          </w:p>
        </w:tc>
        <w:tc>
          <w:tcPr>
            <w:tcW w:w="2135" w:type="dxa"/>
            <w:tcBorders>
              <w:top w:val="single" w:color="auto" w:sz="4" w:space="0"/>
              <w:left w:val="single" w:color="auto" w:sz="4" w:space="0"/>
              <w:bottom w:val="single" w:color="auto" w:sz="4" w:space="0"/>
              <w:right w:val="single" w:color="auto" w:sz="4" w:space="0"/>
            </w:tcBorders>
          </w:tcPr>
          <w:p w14:paraId="3334101A">
            <w:pPr>
              <w:rPr>
                <w:rFonts w:ascii="Times New Roman" w:hAnsi="Times New Roman" w:cs="Times New Roman"/>
                <w:bCs/>
              </w:rPr>
            </w:pPr>
            <w:r>
              <w:rPr>
                <w:rFonts w:ascii="Times New Roman" w:hAnsi="Times New Roman" w:cs="Times New Roman"/>
                <w:bCs/>
              </w:rPr>
              <w:t>Smoking</w:t>
            </w:r>
          </w:p>
        </w:tc>
        <w:tc>
          <w:tcPr>
            <w:tcW w:w="2133" w:type="dxa"/>
            <w:tcBorders>
              <w:top w:val="single" w:color="auto" w:sz="4" w:space="0"/>
              <w:left w:val="single" w:color="auto" w:sz="4" w:space="0"/>
              <w:bottom w:val="single" w:color="auto" w:sz="4" w:space="0"/>
              <w:right w:val="single" w:color="auto" w:sz="4" w:space="0"/>
            </w:tcBorders>
          </w:tcPr>
          <w:p w14:paraId="6F5A9367">
            <w:pPr>
              <w:rPr>
                <w:rFonts w:ascii="Times New Roman" w:hAnsi="Times New Roman" w:cs="Times New Roman"/>
                <w:bCs/>
              </w:rPr>
            </w:pPr>
            <w:r>
              <w:rPr>
                <w:rFonts w:ascii="Times New Roman" w:hAnsi="Times New Roman" w:cs="Times New Roman"/>
                <w:bCs/>
              </w:rPr>
              <w:t>1.55</w:t>
            </w:r>
          </w:p>
        </w:tc>
      </w:tr>
      <w:tr w14:paraId="5456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3" w:type="dxa"/>
            <w:tcBorders>
              <w:top w:val="single" w:color="auto" w:sz="4" w:space="0"/>
              <w:left w:val="single" w:color="auto" w:sz="4" w:space="0"/>
              <w:bottom w:val="single" w:color="auto" w:sz="4" w:space="0"/>
              <w:right w:val="single" w:color="auto" w:sz="4" w:space="0"/>
            </w:tcBorders>
          </w:tcPr>
          <w:p w14:paraId="254FB241">
            <w:pPr>
              <w:rPr>
                <w:rFonts w:ascii="Times New Roman" w:hAnsi="Times New Roman" w:cs="Times New Roman"/>
                <w:bCs/>
              </w:rPr>
            </w:pPr>
            <w:r>
              <w:rPr>
                <w:rFonts w:ascii="Times New Roman" w:hAnsi="Times New Roman" w:cs="Times New Roman"/>
                <w:bCs/>
              </w:rPr>
              <w:t>Alcohol</w:t>
            </w:r>
          </w:p>
        </w:tc>
        <w:tc>
          <w:tcPr>
            <w:tcW w:w="2111" w:type="dxa"/>
            <w:tcBorders>
              <w:top w:val="single" w:color="auto" w:sz="4" w:space="0"/>
              <w:left w:val="single" w:color="auto" w:sz="4" w:space="0"/>
              <w:bottom w:val="single" w:color="auto" w:sz="4" w:space="0"/>
              <w:right w:val="single" w:color="auto" w:sz="4" w:space="0"/>
            </w:tcBorders>
          </w:tcPr>
          <w:p w14:paraId="7D762B0C">
            <w:pPr>
              <w:rPr>
                <w:rFonts w:ascii="Times New Roman" w:hAnsi="Times New Roman" w:cs="Times New Roman"/>
                <w:bCs/>
              </w:rPr>
            </w:pPr>
            <w:r>
              <w:rPr>
                <w:rFonts w:ascii="Times New Roman" w:hAnsi="Times New Roman" w:cs="Times New Roman"/>
                <w:bCs/>
              </w:rPr>
              <w:t>1.39</w:t>
            </w:r>
          </w:p>
        </w:tc>
        <w:tc>
          <w:tcPr>
            <w:tcW w:w="2135" w:type="dxa"/>
            <w:tcBorders>
              <w:top w:val="single" w:color="auto" w:sz="4" w:space="0"/>
              <w:left w:val="single" w:color="auto" w:sz="4" w:space="0"/>
              <w:bottom w:val="single" w:color="auto" w:sz="4" w:space="0"/>
              <w:right w:val="single" w:color="auto" w:sz="4" w:space="0"/>
            </w:tcBorders>
          </w:tcPr>
          <w:p w14:paraId="395E62FC">
            <w:pPr>
              <w:rPr>
                <w:rFonts w:ascii="Times New Roman" w:hAnsi="Times New Roman" w:cs="Times New Roman"/>
                <w:bCs/>
              </w:rPr>
            </w:pPr>
          </w:p>
        </w:tc>
        <w:tc>
          <w:tcPr>
            <w:tcW w:w="2133" w:type="dxa"/>
            <w:tcBorders>
              <w:top w:val="single" w:color="auto" w:sz="4" w:space="0"/>
              <w:left w:val="single" w:color="auto" w:sz="4" w:space="0"/>
              <w:bottom w:val="single" w:color="auto" w:sz="4" w:space="0"/>
              <w:right w:val="single" w:color="auto" w:sz="4" w:space="0"/>
            </w:tcBorders>
          </w:tcPr>
          <w:p w14:paraId="750823E7">
            <w:pPr>
              <w:rPr>
                <w:rFonts w:ascii="Times New Roman" w:hAnsi="Times New Roman" w:cs="Times New Roman"/>
                <w:bCs/>
              </w:rPr>
            </w:pPr>
          </w:p>
        </w:tc>
      </w:tr>
    </w:tbl>
    <w:p w14:paraId="4ACBA2E9">
      <w:pPr>
        <w:rPr>
          <w:rFonts w:ascii="Times New Roman" w:hAnsi="Times New Roman" w:cs="Times New Roman"/>
          <w:bCs/>
        </w:rPr>
      </w:pPr>
      <w:r>
        <w:rPr>
          <w:rFonts w:ascii="Times New Roman" w:hAnsi="Times New Roman" w:cs="Times New Roman"/>
          <w:bCs/>
        </w:rPr>
        <w:t>(i) Single-term variance inflation factors for the continuous and categorical covariates (the spline basis functions of temperature and their interaction terms are assessed as blocks in (ii) below, because per-term VIFs are not meaningful for a multi-degree-of-freedom term that is highly non-linear in the exposure):</w:t>
      </w:r>
    </w:p>
    <w:p w14:paraId="50867C0C">
      <w:pPr>
        <w:rPr>
          <w:rFonts w:ascii="Times New Roman" w:hAnsi="Times New Roman" w:cs="Times New Roman"/>
          <w:bCs/>
        </w:rPr>
      </w:pPr>
      <w:r>
        <w:rPr>
          <w:rFonts w:ascii="Times New Roman" w:hAnsi="Times New Roman" w:cs="Times New Roman"/>
          <w:b/>
          <w:bCs/>
        </w:rPr>
        <w:t>Supplementary Table S3-C(ii). Block generalized VIF.</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5"/>
        <w:gridCol w:w="2127"/>
        <w:gridCol w:w="2119"/>
        <w:gridCol w:w="2141"/>
      </w:tblGrid>
      <w:tr w14:paraId="1202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5" w:type="dxa"/>
            <w:tcBorders>
              <w:top w:val="single" w:color="auto" w:sz="4" w:space="0"/>
              <w:left w:val="single" w:color="auto" w:sz="4" w:space="0"/>
              <w:bottom w:val="single" w:color="auto" w:sz="4" w:space="0"/>
              <w:right w:val="single" w:color="auto" w:sz="4" w:space="0"/>
            </w:tcBorders>
          </w:tcPr>
          <w:p w14:paraId="77C13B3B">
            <w:pPr>
              <w:rPr>
                <w:rFonts w:ascii="Times New Roman" w:hAnsi="Times New Roman" w:cs="Times New Roman"/>
                <w:bCs/>
              </w:rPr>
            </w:pPr>
            <w:r>
              <w:rPr>
                <w:rFonts w:ascii="Times New Roman" w:hAnsi="Times New Roman" w:cs="Times New Roman"/>
                <w:b/>
                <w:bCs/>
              </w:rPr>
              <w:t>Block</w:t>
            </w:r>
          </w:p>
        </w:tc>
        <w:tc>
          <w:tcPr>
            <w:tcW w:w="2127" w:type="dxa"/>
            <w:tcBorders>
              <w:top w:val="single" w:color="auto" w:sz="4" w:space="0"/>
              <w:left w:val="single" w:color="auto" w:sz="4" w:space="0"/>
              <w:bottom w:val="single" w:color="auto" w:sz="4" w:space="0"/>
              <w:right w:val="single" w:color="auto" w:sz="4" w:space="0"/>
            </w:tcBorders>
          </w:tcPr>
          <w:p w14:paraId="4B0A4C8E">
            <w:pPr>
              <w:rPr>
                <w:rFonts w:ascii="Times New Roman" w:hAnsi="Times New Roman" w:cs="Times New Roman"/>
                <w:bCs/>
              </w:rPr>
            </w:pPr>
            <w:r>
              <w:rPr>
                <w:rFonts w:ascii="Times New Roman" w:hAnsi="Times New Roman" w:cs="Times New Roman"/>
                <w:b/>
                <w:bCs/>
              </w:rPr>
              <w:t>GVIF</w:t>
            </w:r>
          </w:p>
        </w:tc>
        <w:tc>
          <w:tcPr>
            <w:tcW w:w="2119" w:type="dxa"/>
            <w:tcBorders>
              <w:top w:val="single" w:color="auto" w:sz="4" w:space="0"/>
              <w:left w:val="single" w:color="auto" w:sz="4" w:space="0"/>
              <w:bottom w:val="single" w:color="auto" w:sz="4" w:space="0"/>
              <w:right w:val="single" w:color="auto" w:sz="4" w:space="0"/>
            </w:tcBorders>
          </w:tcPr>
          <w:p w14:paraId="6527C2D1">
            <w:pPr>
              <w:rPr>
                <w:rFonts w:ascii="Times New Roman" w:hAnsi="Times New Roman" w:cs="Times New Roman"/>
                <w:bCs/>
              </w:rPr>
            </w:pPr>
            <w:r>
              <w:rPr>
                <w:rFonts w:ascii="Times New Roman" w:hAnsi="Times New Roman" w:cs="Times New Roman"/>
                <w:b/>
                <w:bCs/>
              </w:rPr>
              <w:t>df</w:t>
            </w:r>
          </w:p>
        </w:tc>
        <w:tc>
          <w:tcPr>
            <w:tcW w:w="2141" w:type="dxa"/>
            <w:tcBorders>
              <w:top w:val="single" w:color="auto" w:sz="4" w:space="0"/>
              <w:left w:val="single" w:color="auto" w:sz="4" w:space="0"/>
              <w:bottom w:val="single" w:color="auto" w:sz="4" w:space="0"/>
              <w:right w:val="single" w:color="auto" w:sz="4" w:space="0"/>
            </w:tcBorders>
          </w:tcPr>
          <w:p w14:paraId="4169C6F5">
            <w:pPr>
              <w:rPr>
                <w:rFonts w:ascii="Times New Roman" w:hAnsi="Times New Roman" w:cs="Times New Roman"/>
                <w:bCs/>
              </w:rPr>
            </w:pPr>
            <w:r>
              <w:rPr>
                <w:rFonts w:ascii="Times New Roman" w:hAnsi="Times New Roman" w:cs="Times New Roman"/>
                <w:b/>
                <w:bCs/>
              </w:rPr>
              <w:t>GVIF^(1/df)</w:t>
            </w:r>
          </w:p>
        </w:tc>
      </w:tr>
      <w:tr w14:paraId="318FF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5" w:type="dxa"/>
            <w:tcBorders>
              <w:top w:val="single" w:color="auto" w:sz="4" w:space="0"/>
              <w:left w:val="single" w:color="auto" w:sz="4" w:space="0"/>
              <w:bottom w:val="single" w:color="auto" w:sz="4" w:space="0"/>
              <w:right w:val="single" w:color="auto" w:sz="4" w:space="0"/>
            </w:tcBorders>
          </w:tcPr>
          <w:p w14:paraId="063EA555">
            <w:pPr>
              <w:rPr>
                <w:rFonts w:ascii="Times New Roman" w:hAnsi="Times New Roman" w:cs="Times New Roman"/>
                <w:bCs/>
              </w:rPr>
            </w:pPr>
            <w:r>
              <w:rPr>
                <w:rFonts w:ascii="Times New Roman" w:hAnsi="Times New Roman" w:cs="Times New Roman"/>
                <w:bCs/>
              </w:rPr>
              <w:t>Temp_7d spline main effect</w:t>
            </w:r>
          </w:p>
        </w:tc>
        <w:tc>
          <w:tcPr>
            <w:tcW w:w="2127" w:type="dxa"/>
            <w:tcBorders>
              <w:top w:val="single" w:color="auto" w:sz="4" w:space="0"/>
              <w:left w:val="single" w:color="auto" w:sz="4" w:space="0"/>
              <w:bottom w:val="single" w:color="auto" w:sz="4" w:space="0"/>
              <w:right w:val="single" w:color="auto" w:sz="4" w:space="0"/>
            </w:tcBorders>
          </w:tcPr>
          <w:p w14:paraId="2C596241">
            <w:pPr>
              <w:rPr>
                <w:rFonts w:ascii="Times New Roman" w:hAnsi="Times New Roman" w:cs="Times New Roman"/>
                <w:bCs/>
              </w:rPr>
            </w:pPr>
            <w:r>
              <w:rPr>
                <w:rFonts w:ascii="Times New Roman" w:hAnsi="Times New Roman" w:cs="Times New Roman"/>
                <w:bCs/>
              </w:rPr>
              <w:t>33.74</w:t>
            </w:r>
          </w:p>
        </w:tc>
        <w:tc>
          <w:tcPr>
            <w:tcW w:w="2119" w:type="dxa"/>
            <w:tcBorders>
              <w:top w:val="single" w:color="auto" w:sz="4" w:space="0"/>
              <w:left w:val="single" w:color="auto" w:sz="4" w:space="0"/>
              <w:bottom w:val="single" w:color="auto" w:sz="4" w:space="0"/>
              <w:right w:val="single" w:color="auto" w:sz="4" w:space="0"/>
            </w:tcBorders>
          </w:tcPr>
          <w:p w14:paraId="7C1B302D">
            <w:pPr>
              <w:rPr>
                <w:rFonts w:ascii="Times New Roman" w:hAnsi="Times New Roman" w:cs="Times New Roman"/>
                <w:bCs/>
              </w:rPr>
            </w:pPr>
            <w:r>
              <w:rPr>
                <w:rFonts w:ascii="Times New Roman" w:hAnsi="Times New Roman" w:cs="Times New Roman"/>
                <w:bCs/>
              </w:rPr>
              <w:t>2</w:t>
            </w:r>
          </w:p>
        </w:tc>
        <w:tc>
          <w:tcPr>
            <w:tcW w:w="2141" w:type="dxa"/>
            <w:tcBorders>
              <w:top w:val="single" w:color="auto" w:sz="4" w:space="0"/>
              <w:left w:val="single" w:color="auto" w:sz="4" w:space="0"/>
              <w:bottom w:val="single" w:color="auto" w:sz="4" w:space="0"/>
              <w:right w:val="single" w:color="auto" w:sz="4" w:space="0"/>
            </w:tcBorders>
          </w:tcPr>
          <w:p w14:paraId="3A142303">
            <w:pPr>
              <w:rPr>
                <w:rFonts w:ascii="Times New Roman" w:hAnsi="Times New Roman" w:cs="Times New Roman"/>
                <w:bCs/>
              </w:rPr>
            </w:pPr>
            <w:r>
              <w:rPr>
                <w:rFonts w:ascii="Times New Roman" w:hAnsi="Times New Roman" w:cs="Times New Roman"/>
                <w:bCs/>
              </w:rPr>
              <w:t>5.81</w:t>
            </w:r>
          </w:p>
        </w:tc>
      </w:tr>
      <w:tr w14:paraId="7510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5" w:type="dxa"/>
            <w:tcBorders>
              <w:top w:val="single" w:color="auto" w:sz="4" w:space="0"/>
              <w:left w:val="single" w:color="auto" w:sz="4" w:space="0"/>
              <w:bottom w:val="single" w:color="auto" w:sz="4" w:space="0"/>
              <w:right w:val="single" w:color="auto" w:sz="4" w:space="0"/>
            </w:tcBorders>
          </w:tcPr>
          <w:p w14:paraId="7BE55F49">
            <w:pPr>
              <w:rPr>
                <w:rFonts w:ascii="Times New Roman" w:hAnsi="Times New Roman" w:cs="Times New Roman"/>
                <w:bCs/>
              </w:rPr>
            </w:pPr>
            <w:r>
              <w:rPr>
                <w:rFonts w:ascii="Times New Roman" w:hAnsi="Times New Roman" w:cs="Times New Roman"/>
                <w:bCs/>
              </w:rPr>
              <w:t>Group main effects (MCI, VD)</w:t>
            </w:r>
          </w:p>
        </w:tc>
        <w:tc>
          <w:tcPr>
            <w:tcW w:w="2127" w:type="dxa"/>
            <w:tcBorders>
              <w:top w:val="single" w:color="auto" w:sz="4" w:space="0"/>
              <w:left w:val="single" w:color="auto" w:sz="4" w:space="0"/>
              <w:bottom w:val="single" w:color="auto" w:sz="4" w:space="0"/>
              <w:right w:val="single" w:color="auto" w:sz="4" w:space="0"/>
            </w:tcBorders>
          </w:tcPr>
          <w:p w14:paraId="29857705">
            <w:pPr>
              <w:rPr>
                <w:rFonts w:ascii="Times New Roman" w:hAnsi="Times New Roman" w:cs="Times New Roman"/>
                <w:bCs/>
              </w:rPr>
            </w:pPr>
            <w:r>
              <w:rPr>
                <w:rFonts w:ascii="Times New Roman" w:hAnsi="Times New Roman" w:cs="Times New Roman"/>
                <w:bCs/>
              </w:rPr>
              <w:t>48.34</w:t>
            </w:r>
          </w:p>
        </w:tc>
        <w:tc>
          <w:tcPr>
            <w:tcW w:w="2119" w:type="dxa"/>
            <w:tcBorders>
              <w:top w:val="single" w:color="auto" w:sz="4" w:space="0"/>
              <w:left w:val="single" w:color="auto" w:sz="4" w:space="0"/>
              <w:bottom w:val="single" w:color="auto" w:sz="4" w:space="0"/>
              <w:right w:val="single" w:color="auto" w:sz="4" w:space="0"/>
            </w:tcBorders>
          </w:tcPr>
          <w:p w14:paraId="0033CC45">
            <w:pPr>
              <w:rPr>
                <w:rFonts w:ascii="Times New Roman" w:hAnsi="Times New Roman" w:cs="Times New Roman"/>
                <w:bCs/>
              </w:rPr>
            </w:pPr>
            <w:r>
              <w:rPr>
                <w:rFonts w:ascii="Times New Roman" w:hAnsi="Times New Roman" w:cs="Times New Roman"/>
                <w:bCs/>
              </w:rPr>
              <w:t>2</w:t>
            </w:r>
          </w:p>
        </w:tc>
        <w:tc>
          <w:tcPr>
            <w:tcW w:w="2141" w:type="dxa"/>
            <w:tcBorders>
              <w:top w:val="single" w:color="auto" w:sz="4" w:space="0"/>
              <w:left w:val="single" w:color="auto" w:sz="4" w:space="0"/>
              <w:bottom w:val="single" w:color="auto" w:sz="4" w:space="0"/>
              <w:right w:val="single" w:color="auto" w:sz="4" w:space="0"/>
            </w:tcBorders>
          </w:tcPr>
          <w:p w14:paraId="5E301130">
            <w:pPr>
              <w:rPr>
                <w:rFonts w:ascii="Times New Roman" w:hAnsi="Times New Roman" w:cs="Times New Roman"/>
                <w:bCs/>
              </w:rPr>
            </w:pPr>
            <w:r>
              <w:rPr>
                <w:rFonts w:ascii="Times New Roman" w:hAnsi="Times New Roman" w:cs="Times New Roman"/>
                <w:bCs/>
              </w:rPr>
              <w:t>6.95</w:t>
            </w:r>
          </w:p>
        </w:tc>
      </w:tr>
      <w:tr w14:paraId="3A96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5" w:type="dxa"/>
            <w:tcBorders>
              <w:top w:val="single" w:color="auto" w:sz="4" w:space="0"/>
              <w:left w:val="single" w:color="auto" w:sz="4" w:space="0"/>
              <w:bottom w:val="single" w:color="auto" w:sz="4" w:space="0"/>
              <w:right w:val="single" w:color="auto" w:sz="4" w:space="0"/>
            </w:tcBorders>
          </w:tcPr>
          <w:p w14:paraId="0A689A90">
            <w:pPr>
              <w:rPr>
                <w:rFonts w:ascii="Times New Roman" w:hAnsi="Times New Roman" w:cs="Times New Roman"/>
                <w:bCs/>
              </w:rPr>
            </w:pPr>
            <w:r>
              <w:rPr>
                <w:rFonts w:ascii="Times New Roman" w:hAnsi="Times New Roman" w:cs="Times New Roman"/>
                <w:bCs/>
              </w:rPr>
              <w:t>Temp × MCI interaction</w:t>
            </w:r>
          </w:p>
        </w:tc>
        <w:tc>
          <w:tcPr>
            <w:tcW w:w="2127" w:type="dxa"/>
            <w:tcBorders>
              <w:top w:val="single" w:color="auto" w:sz="4" w:space="0"/>
              <w:left w:val="single" w:color="auto" w:sz="4" w:space="0"/>
              <w:bottom w:val="single" w:color="auto" w:sz="4" w:space="0"/>
              <w:right w:val="single" w:color="auto" w:sz="4" w:space="0"/>
            </w:tcBorders>
          </w:tcPr>
          <w:p w14:paraId="69FE31B2">
            <w:pPr>
              <w:rPr>
                <w:rFonts w:ascii="Times New Roman" w:hAnsi="Times New Roman" w:cs="Times New Roman"/>
                <w:bCs/>
              </w:rPr>
            </w:pPr>
            <w:r>
              <w:rPr>
                <w:rFonts w:ascii="Times New Roman" w:hAnsi="Times New Roman" w:cs="Times New Roman"/>
                <w:bCs/>
              </w:rPr>
              <w:t>25.33</w:t>
            </w:r>
          </w:p>
        </w:tc>
        <w:tc>
          <w:tcPr>
            <w:tcW w:w="2119" w:type="dxa"/>
            <w:tcBorders>
              <w:top w:val="single" w:color="auto" w:sz="4" w:space="0"/>
              <w:left w:val="single" w:color="auto" w:sz="4" w:space="0"/>
              <w:bottom w:val="single" w:color="auto" w:sz="4" w:space="0"/>
              <w:right w:val="single" w:color="auto" w:sz="4" w:space="0"/>
            </w:tcBorders>
          </w:tcPr>
          <w:p w14:paraId="57C55A05">
            <w:pPr>
              <w:rPr>
                <w:rFonts w:ascii="Times New Roman" w:hAnsi="Times New Roman" w:cs="Times New Roman"/>
                <w:bCs/>
              </w:rPr>
            </w:pPr>
            <w:r>
              <w:rPr>
                <w:rFonts w:ascii="Times New Roman" w:hAnsi="Times New Roman" w:cs="Times New Roman"/>
                <w:bCs/>
              </w:rPr>
              <w:t>2</w:t>
            </w:r>
          </w:p>
        </w:tc>
        <w:tc>
          <w:tcPr>
            <w:tcW w:w="2141" w:type="dxa"/>
            <w:tcBorders>
              <w:top w:val="single" w:color="auto" w:sz="4" w:space="0"/>
              <w:left w:val="single" w:color="auto" w:sz="4" w:space="0"/>
              <w:bottom w:val="single" w:color="auto" w:sz="4" w:space="0"/>
              <w:right w:val="single" w:color="auto" w:sz="4" w:space="0"/>
            </w:tcBorders>
          </w:tcPr>
          <w:p w14:paraId="491B6249">
            <w:pPr>
              <w:rPr>
                <w:rFonts w:ascii="Times New Roman" w:hAnsi="Times New Roman" w:cs="Times New Roman"/>
                <w:bCs/>
              </w:rPr>
            </w:pPr>
            <w:r>
              <w:rPr>
                <w:rFonts w:ascii="Times New Roman" w:hAnsi="Times New Roman" w:cs="Times New Roman"/>
                <w:bCs/>
              </w:rPr>
              <w:t>5.03</w:t>
            </w:r>
          </w:p>
        </w:tc>
      </w:tr>
      <w:tr w14:paraId="5DB8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5" w:type="dxa"/>
            <w:tcBorders>
              <w:top w:val="single" w:color="auto" w:sz="4" w:space="0"/>
              <w:left w:val="single" w:color="auto" w:sz="4" w:space="0"/>
              <w:bottom w:val="single" w:color="auto" w:sz="4" w:space="0"/>
              <w:right w:val="single" w:color="auto" w:sz="4" w:space="0"/>
            </w:tcBorders>
          </w:tcPr>
          <w:p w14:paraId="3486E6C3">
            <w:pPr>
              <w:rPr>
                <w:rFonts w:ascii="Times New Roman" w:hAnsi="Times New Roman" w:cs="Times New Roman"/>
                <w:bCs/>
              </w:rPr>
            </w:pPr>
            <w:r>
              <w:rPr>
                <w:rFonts w:ascii="Times New Roman" w:hAnsi="Times New Roman" w:cs="Times New Roman"/>
                <w:bCs/>
              </w:rPr>
              <w:t>Temp × VD interaction</w:t>
            </w:r>
          </w:p>
        </w:tc>
        <w:tc>
          <w:tcPr>
            <w:tcW w:w="2127" w:type="dxa"/>
            <w:tcBorders>
              <w:top w:val="single" w:color="auto" w:sz="4" w:space="0"/>
              <w:left w:val="single" w:color="auto" w:sz="4" w:space="0"/>
              <w:bottom w:val="single" w:color="auto" w:sz="4" w:space="0"/>
              <w:right w:val="single" w:color="auto" w:sz="4" w:space="0"/>
            </w:tcBorders>
          </w:tcPr>
          <w:p w14:paraId="364F931E">
            <w:pPr>
              <w:rPr>
                <w:rFonts w:ascii="Times New Roman" w:hAnsi="Times New Roman" w:cs="Times New Roman"/>
                <w:bCs/>
              </w:rPr>
            </w:pPr>
            <w:r>
              <w:rPr>
                <w:rFonts w:ascii="Times New Roman" w:hAnsi="Times New Roman" w:cs="Times New Roman"/>
                <w:bCs/>
              </w:rPr>
              <w:t>11.28</w:t>
            </w:r>
          </w:p>
        </w:tc>
        <w:tc>
          <w:tcPr>
            <w:tcW w:w="2119" w:type="dxa"/>
            <w:tcBorders>
              <w:top w:val="single" w:color="auto" w:sz="4" w:space="0"/>
              <w:left w:val="single" w:color="auto" w:sz="4" w:space="0"/>
              <w:bottom w:val="single" w:color="auto" w:sz="4" w:space="0"/>
              <w:right w:val="single" w:color="auto" w:sz="4" w:space="0"/>
            </w:tcBorders>
          </w:tcPr>
          <w:p w14:paraId="25CBBC4B">
            <w:pPr>
              <w:rPr>
                <w:rFonts w:ascii="Times New Roman" w:hAnsi="Times New Roman" w:cs="Times New Roman"/>
                <w:bCs/>
              </w:rPr>
            </w:pPr>
            <w:r>
              <w:rPr>
                <w:rFonts w:ascii="Times New Roman" w:hAnsi="Times New Roman" w:cs="Times New Roman"/>
                <w:bCs/>
              </w:rPr>
              <w:t>2</w:t>
            </w:r>
          </w:p>
        </w:tc>
        <w:tc>
          <w:tcPr>
            <w:tcW w:w="2141" w:type="dxa"/>
            <w:tcBorders>
              <w:top w:val="single" w:color="auto" w:sz="4" w:space="0"/>
              <w:left w:val="single" w:color="auto" w:sz="4" w:space="0"/>
              <w:bottom w:val="single" w:color="auto" w:sz="4" w:space="0"/>
              <w:right w:val="single" w:color="auto" w:sz="4" w:space="0"/>
            </w:tcBorders>
          </w:tcPr>
          <w:p w14:paraId="14034D49">
            <w:pPr>
              <w:rPr>
                <w:rFonts w:ascii="Times New Roman" w:hAnsi="Times New Roman" w:cs="Times New Roman"/>
                <w:bCs/>
              </w:rPr>
            </w:pPr>
            <w:r>
              <w:rPr>
                <w:rFonts w:ascii="Times New Roman" w:hAnsi="Times New Roman" w:cs="Times New Roman"/>
                <w:bCs/>
              </w:rPr>
              <w:t>3.36</w:t>
            </w:r>
          </w:p>
        </w:tc>
      </w:tr>
    </w:tbl>
    <w:p w14:paraId="0152C99E">
      <w:pPr>
        <w:rPr>
          <w:rFonts w:ascii="Times New Roman" w:hAnsi="Times New Roman" w:cs="Times New Roman"/>
          <w:bCs/>
        </w:rPr>
      </w:pPr>
      <w:r>
        <w:rPr>
          <w:rFonts w:ascii="Times New Roman" w:hAnsi="Times New Roman" w:cs="Times New Roman"/>
          <w:bCs/>
        </w:rPr>
        <w:t>(ii) Block generalized VIF for the multi-degree-of-freedom temperature terms, computed by the Fox–Monette method:</w:t>
      </w:r>
    </w:p>
    <w:p w14:paraId="65FB71B3">
      <w:pPr>
        <w:rPr>
          <w:rFonts w:ascii="Times New Roman" w:hAnsi="Times New Roman" w:cs="Times New Roman"/>
          <w:bCs/>
        </w:rPr>
      </w:pPr>
      <w:r>
        <w:rPr>
          <w:rFonts w:ascii="Times New Roman" w:hAnsi="Times New Roman" w:cs="Times New Roman"/>
          <w:b/>
          <w:bCs/>
        </w:rPr>
        <w:t>Supplementary Table S3-C(iii). Pairwise correlations with |r| &gt; 0.7.</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7"/>
        <w:gridCol w:w="2833"/>
        <w:gridCol w:w="2842"/>
      </w:tblGrid>
      <w:tr w14:paraId="153D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7" w:type="dxa"/>
            <w:tcBorders>
              <w:top w:val="single" w:color="auto" w:sz="4" w:space="0"/>
              <w:left w:val="single" w:color="auto" w:sz="4" w:space="0"/>
              <w:bottom w:val="single" w:color="auto" w:sz="4" w:space="0"/>
              <w:right w:val="single" w:color="auto" w:sz="4" w:space="0"/>
            </w:tcBorders>
          </w:tcPr>
          <w:p w14:paraId="0C924F03">
            <w:pPr>
              <w:rPr>
                <w:rFonts w:ascii="Times New Roman" w:hAnsi="Times New Roman" w:cs="Times New Roman"/>
                <w:bCs/>
              </w:rPr>
            </w:pPr>
            <w:r>
              <w:rPr>
                <w:rFonts w:ascii="Times New Roman" w:hAnsi="Times New Roman" w:cs="Times New Roman"/>
                <w:b/>
                <w:bCs/>
              </w:rPr>
              <w:t>Pair</w:t>
            </w:r>
          </w:p>
        </w:tc>
        <w:tc>
          <w:tcPr>
            <w:tcW w:w="2833" w:type="dxa"/>
            <w:tcBorders>
              <w:top w:val="single" w:color="auto" w:sz="4" w:space="0"/>
              <w:left w:val="single" w:color="auto" w:sz="4" w:space="0"/>
              <w:bottom w:val="single" w:color="auto" w:sz="4" w:space="0"/>
              <w:right w:val="single" w:color="auto" w:sz="4" w:space="0"/>
            </w:tcBorders>
          </w:tcPr>
          <w:p w14:paraId="63EDDA9D">
            <w:pPr>
              <w:rPr>
                <w:rFonts w:ascii="Times New Roman" w:hAnsi="Times New Roman" w:cs="Times New Roman"/>
                <w:bCs/>
              </w:rPr>
            </w:pPr>
            <w:r>
              <w:rPr>
                <w:rFonts w:ascii="Times New Roman" w:hAnsi="Times New Roman" w:cs="Times New Roman"/>
                <w:b/>
                <w:bCs/>
              </w:rPr>
              <w:t>r</w:t>
            </w:r>
          </w:p>
        </w:tc>
        <w:tc>
          <w:tcPr>
            <w:tcW w:w="2842" w:type="dxa"/>
            <w:tcBorders>
              <w:top w:val="single" w:color="auto" w:sz="4" w:space="0"/>
              <w:left w:val="single" w:color="auto" w:sz="4" w:space="0"/>
              <w:bottom w:val="single" w:color="auto" w:sz="4" w:space="0"/>
              <w:right w:val="single" w:color="auto" w:sz="4" w:space="0"/>
            </w:tcBorders>
          </w:tcPr>
          <w:p w14:paraId="36E89F8A">
            <w:pPr>
              <w:rPr>
                <w:rFonts w:ascii="Times New Roman" w:hAnsi="Times New Roman" w:cs="Times New Roman"/>
                <w:bCs/>
              </w:rPr>
            </w:pPr>
            <w:r>
              <w:rPr>
                <w:rFonts w:ascii="Times New Roman" w:hAnsi="Times New Roman" w:cs="Times New Roman"/>
                <w:b/>
                <w:bCs/>
              </w:rPr>
              <w:t>Note</w:t>
            </w:r>
          </w:p>
        </w:tc>
      </w:tr>
      <w:tr w14:paraId="7E4A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7" w:type="dxa"/>
            <w:tcBorders>
              <w:top w:val="single" w:color="auto" w:sz="4" w:space="0"/>
              <w:left w:val="single" w:color="auto" w:sz="4" w:space="0"/>
              <w:bottom w:val="single" w:color="auto" w:sz="4" w:space="0"/>
              <w:right w:val="single" w:color="auto" w:sz="4" w:space="0"/>
            </w:tcBorders>
          </w:tcPr>
          <w:p w14:paraId="687B2645">
            <w:pPr>
              <w:rPr>
                <w:rFonts w:ascii="Times New Roman" w:hAnsi="Times New Roman" w:cs="Times New Roman"/>
                <w:bCs/>
              </w:rPr>
            </w:pPr>
            <w:r>
              <w:rPr>
                <w:rFonts w:ascii="Times New Roman" w:hAnsi="Times New Roman" w:cs="Times New Roman"/>
                <w:bCs/>
              </w:rPr>
              <w:t>Fasting glucose — diabetes mellitus</w:t>
            </w:r>
          </w:p>
        </w:tc>
        <w:tc>
          <w:tcPr>
            <w:tcW w:w="2833" w:type="dxa"/>
            <w:tcBorders>
              <w:top w:val="single" w:color="auto" w:sz="4" w:space="0"/>
              <w:left w:val="single" w:color="auto" w:sz="4" w:space="0"/>
              <w:bottom w:val="single" w:color="auto" w:sz="4" w:space="0"/>
              <w:right w:val="single" w:color="auto" w:sz="4" w:space="0"/>
            </w:tcBorders>
          </w:tcPr>
          <w:p w14:paraId="57780C3E">
            <w:pPr>
              <w:rPr>
                <w:rFonts w:ascii="Times New Roman" w:hAnsi="Times New Roman" w:cs="Times New Roman"/>
                <w:bCs/>
              </w:rPr>
            </w:pPr>
            <w:r>
              <w:rPr>
                <w:rFonts w:ascii="Times New Roman" w:hAnsi="Times New Roman" w:cs="Times New Roman"/>
                <w:b/>
                <w:bCs/>
              </w:rPr>
              <w:t>+0.931</w:t>
            </w:r>
          </w:p>
        </w:tc>
        <w:tc>
          <w:tcPr>
            <w:tcW w:w="2842" w:type="dxa"/>
            <w:tcBorders>
              <w:top w:val="single" w:color="auto" w:sz="4" w:space="0"/>
              <w:left w:val="single" w:color="auto" w:sz="4" w:space="0"/>
              <w:bottom w:val="single" w:color="auto" w:sz="4" w:space="0"/>
              <w:right w:val="single" w:color="auto" w:sz="4" w:space="0"/>
            </w:tcBorders>
          </w:tcPr>
          <w:p w14:paraId="337A84EF">
            <w:pPr>
              <w:rPr>
                <w:rFonts w:ascii="Times New Roman" w:hAnsi="Times New Roman" w:cs="Times New Roman"/>
                <w:bCs/>
              </w:rPr>
            </w:pPr>
            <w:r>
              <w:rPr>
                <w:rFonts w:ascii="Times New Roman" w:hAnsi="Times New Roman" w:cs="Times New Roman"/>
                <w:bCs/>
              </w:rPr>
              <w:t>the only severe collinearity</w:t>
            </w:r>
          </w:p>
        </w:tc>
      </w:tr>
      <w:tr w14:paraId="7529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7" w:type="dxa"/>
            <w:tcBorders>
              <w:top w:val="single" w:color="auto" w:sz="4" w:space="0"/>
              <w:left w:val="single" w:color="auto" w:sz="4" w:space="0"/>
              <w:bottom w:val="single" w:color="auto" w:sz="4" w:space="0"/>
              <w:right w:val="single" w:color="auto" w:sz="4" w:space="0"/>
            </w:tcBorders>
          </w:tcPr>
          <w:p w14:paraId="0EF23A3A">
            <w:pPr>
              <w:rPr>
                <w:rFonts w:ascii="Times New Roman" w:hAnsi="Times New Roman" w:cs="Times New Roman"/>
                <w:bCs/>
              </w:rPr>
            </w:pPr>
            <w:r>
              <w:rPr>
                <w:rFonts w:ascii="Times New Roman" w:hAnsi="Times New Roman" w:cs="Times New Roman"/>
                <w:bCs/>
              </w:rPr>
              <w:t>Antiplatelet / anticoagulant — lipid-lowering therapy</w:t>
            </w:r>
          </w:p>
        </w:tc>
        <w:tc>
          <w:tcPr>
            <w:tcW w:w="2833" w:type="dxa"/>
            <w:tcBorders>
              <w:top w:val="single" w:color="auto" w:sz="4" w:space="0"/>
              <w:left w:val="single" w:color="auto" w:sz="4" w:space="0"/>
              <w:bottom w:val="single" w:color="auto" w:sz="4" w:space="0"/>
              <w:right w:val="single" w:color="auto" w:sz="4" w:space="0"/>
            </w:tcBorders>
          </w:tcPr>
          <w:p w14:paraId="7DB081EF">
            <w:pPr>
              <w:rPr>
                <w:rFonts w:ascii="Times New Roman" w:hAnsi="Times New Roman" w:cs="Times New Roman"/>
                <w:bCs/>
              </w:rPr>
            </w:pPr>
            <w:r>
              <w:rPr>
                <w:rFonts w:ascii="Times New Roman" w:hAnsi="Times New Roman" w:cs="Times New Roman"/>
                <w:bCs/>
              </w:rPr>
              <w:t>+0.782</w:t>
            </w:r>
          </w:p>
        </w:tc>
        <w:tc>
          <w:tcPr>
            <w:tcW w:w="2842" w:type="dxa"/>
            <w:tcBorders>
              <w:top w:val="single" w:color="auto" w:sz="4" w:space="0"/>
              <w:left w:val="single" w:color="auto" w:sz="4" w:space="0"/>
              <w:bottom w:val="single" w:color="auto" w:sz="4" w:space="0"/>
              <w:right w:val="single" w:color="auto" w:sz="4" w:space="0"/>
            </w:tcBorders>
          </w:tcPr>
          <w:p w14:paraId="777596DF">
            <w:pPr>
              <w:rPr>
                <w:rFonts w:ascii="Times New Roman" w:hAnsi="Times New Roman" w:cs="Times New Roman"/>
                <w:bCs/>
              </w:rPr>
            </w:pPr>
            <w:r>
              <w:rPr>
                <w:rFonts w:ascii="Times New Roman" w:hAnsi="Times New Roman" w:cs="Times New Roman"/>
                <w:bCs/>
              </w:rPr>
              <w:t>both are proxies for care intensity</w:t>
            </w:r>
          </w:p>
        </w:tc>
      </w:tr>
      <w:tr w14:paraId="0C42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7" w:type="dxa"/>
            <w:tcBorders>
              <w:top w:val="single" w:color="auto" w:sz="4" w:space="0"/>
              <w:left w:val="single" w:color="auto" w:sz="4" w:space="0"/>
              <w:bottom w:val="single" w:color="auto" w:sz="4" w:space="0"/>
              <w:right w:val="single" w:color="auto" w:sz="4" w:space="0"/>
            </w:tcBorders>
          </w:tcPr>
          <w:p w14:paraId="61F64AF8">
            <w:pPr>
              <w:rPr>
                <w:rFonts w:ascii="Times New Roman" w:hAnsi="Times New Roman" w:cs="Times New Roman"/>
                <w:bCs/>
              </w:rPr>
            </w:pPr>
            <w:r>
              <w:rPr>
                <w:rFonts w:ascii="Times New Roman" w:hAnsi="Times New Roman" w:cs="Times New Roman"/>
                <w:bCs/>
              </w:rPr>
              <w:t>Enrolment type — prior stroke</w:t>
            </w:r>
          </w:p>
        </w:tc>
        <w:tc>
          <w:tcPr>
            <w:tcW w:w="2833" w:type="dxa"/>
            <w:tcBorders>
              <w:top w:val="single" w:color="auto" w:sz="4" w:space="0"/>
              <w:left w:val="single" w:color="auto" w:sz="4" w:space="0"/>
              <w:bottom w:val="single" w:color="auto" w:sz="4" w:space="0"/>
              <w:right w:val="single" w:color="auto" w:sz="4" w:space="0"/>
            </w:tcBorders>
          </w:tcPr>
          <w:p w14:paraId="40A6FECF">
            <w:pPr>
              <w:rPr>
                <w:rFonts w:ascii="Times New Roman" w:hAnsi="Times New Roman" w:cs="Times New Roman"/>
                <w:bCs/>
              </w:rPr>
            </w:pPr>
            <w:r>
              <w:rPr>
                <w:rFonts w:ascii="Times New Roman" w:hAnsi="Times New Roman" w:cs="Times New Roman"/>
                <w:bCs/>
              </w:rPr>
              <w:t>−0.733</w:t>
            </w:r>
          </w:p>
        </w:tc>
        <w:tc>
          <w:tcPr>
            <w:tcW w:w="2842" w:type="dxa"/>
            <w:tcBorders>
              <w:top w:val="single" w:color="auto" w:sz="4" w:space="0"/>
              <w:left w:val="single" w:color="auto" w:sz="4" w:space="0"/>
              <w:bottom w:val="single" w:color="auto" w:sz="4" w:space="0"/>
              <w:right w:val="single" w:color="auto" w:sz="4" w:space="0"/>
            </w:tcBorders>
          </w:tcPr>
          <w:p w14:paraId="618A288F">
            <w:pPr>
              <w:rPr>
                <w:rFonts w:ascii="Times New Roman" w:hAnsi="Times New Roman" w:cs="Times New Roman"/>
                <w:bCs/>
              </w:rPr>
            </w:pPr>
            <w:r>
              <w:rPr>
                <w:rFonts w:ascii="Times New Roman" w:hAnsi="Times New Roman" w:cs="Times New Roman"/>
                <w:bCs/>
              </w:rPr>
              <w:t>structural: the non-acute stream consists largely of prior stroke</w:t>
            </w:r>
          </w:p>
        </w:tc>
      </w:tr>
    </w:tbl>
    <w:p w14:paraId="743F1F4C">
      <w:pPr>
        <w:rPr>
          <w:rFonts w:ascii="Times New Roman" w:hAnsi="Times New Roman" w:cs="Times New Roman"/>
          <w:bCs/>
        </w:rPr>
      </w:pPr>
      <w:r>
        <w:rPr>
          <w:rFonts w:ascii="Times New Roman" w:hAnsi="Times New Roman" w:cs="Times New Roman"/>
          <w:bCs/>
        </w:rPr>
        <w:t>(iii) Pairs with |r| &gt; 0.7:</w:t>
      </w:r>
    </w:p>
    <w:p w14:paraId="2F081102">
      <w:pPr>
        <w:rPr>
          <w:rFonts w:ascii="Times New Roman" w:hAnsi="Times New Roman" w:cs="Times New Roman"/>
          <w:bCs/>
        </w:rPr>
      </w:pPr>
      <w:r>
        <w:rPr>
          <w:rFonts w:ascii="Times New Roman" w:hAnsi="Times New Roman" w:cs="Times New Roman"/>
          <w:bCs/>
        </w:rPr>
        <w:t>Correction to the submitted manuscript. The submitted version stated that "all VIFs were &lt; 5". That statement does not reproduce: fasting glucose and diabetes mellitus are collinear at r = 0.931, giving a VIF of ~7.7 for each. We have removed the erroneous claim and replaced it with the values above, and we have added the sensitivity analysis below to show that the collinearity does not affect any conclusion. The block GVIFs for the temperature terms are large, but this is an inherent and expected consequence of representing a non-linear exposure effect by polynomial basis functions of the exposure itself; it does not indicate a data problem, and the temperature spline is jointly significant with χ² = 82.76. The block GVIF for the group main effects is driven by the group indicators being near-complementary to one another, which likewise does not affect the contrasts of interest.</w:t>
      </w:r>
    </w:p>
    <w:p w14:paraId="5D32D4D3">
      <w:pPr>
        <w:rPr>
          <w:rFonts w:ascii="Times New Roman" w:hAnsi="Times New Roman" w:cs="Times New Roman"/>
          <w:bCs/>
        </w:rPr>
      </w:pPr>
      <w:r>
        <w:rPr>
          <w:rFonts w:ascii="Times New Roman" w:hAnsi="Times New Roman" w:cs="Times New Roman"/>
          <w:b/>
          <w:bCs/>
        </w:rPr>
        <w:t>Supplementary Table S3-C(iv). Sensitivity to the collinear pairs.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6"/>
        <w:gridCol w:w="2133"/>
        <w:gridCol w:w="2126"/>
        <w:gridCol w:w="2127"/>
      </w:tblGrid>
      <w:tr w14:paraId="11AA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6" w:type="dxa"/>
            <w:tcBorders>
              <w:top w:val="single" w:color="auto" w:sz="4" w:space="0"/>
              <w:left w:val="single" w:color="auto" w:sz="4" w:space="0"/>
              <w:bottom w:val="single" w:color="auto" w:sz="4" w:space="0"/>
              <w:right w:val="single" w:color="auto" w:sz="4" w:space="0"/>
            </w:tcBorders>
          </w:tcPr>
          <w:p w14:paraId="058FD218">
            <w:pPr>
              <w:rPr>
                <w:rFonts w:ascii="Times New Roman" w:hAnsi="Times New Roman" w:cs="Times New Roman"/>
                <w:bCs/>
              </w:rPr>
            </w:pPr>
            <w:r>
              <w:rPr>
                <w:rFonts w:ascii="Times New Roman" w:hAnsi="Times New Roman" w:cs="Times New Roman"/>
                <w:b/>
                <w:bCs/>
              </w:rPr>
              <w:t>Covariate(s) removed</w:t>
            </w:r>
          </w:p>
        </w:tc>
        <w:tc>
          <w:tcPr>
            <w:tcW w:w="2133" w:type="dxa"/>
            <w:tcBorders>
              <w:top w:val="single" w:color="auto" w:sz="4" w:space="0"/>
              <w:left w:val="single" w:color="auto" w:sz="4" w:space="0"/>
              <w:bottom w:val="single" w:color="auto" w:sz="4" w:space="0"/>
              <w:right w:val="single" w:color="auto" w:sz="4" w:space="0"/>
            </w:tcBorders>
          </w:tcPr>
          <w:p w14:paraId="797B9A16">
            <w:pPr>
              <w:rPr>
                <w:rFonts w:ascii="Times New Roman" w:hAnsi="Times New Roman" w:cs="Times New Roman"/>
                <w:bCs/>
              </w:rPr>
            </w:pPr>
            <w:r>
              <w:rPr>
                <w:rFonts w:ascii="Times New Roman" w:hAnsi="Times New Roman" w:cs="Times New Roman"/>
                <w:b/>
                <w:bCs/>
              </w:rPr>
              <w:t>Temperature spline χ²</w:t>
            </w:r>
          </w:p>
        </w:tc>
        <w:tc>
          <w:tcPr>
            <w:tcW w:w="2126" w:type="dxa"/>
            <w:tcBorders>
              <w:top w:val="single" w:color="auto" w:sz="4" w:space="0"/>
              <w:left w:val="single" w:color="auto" w:sz="4" w:space="0"/>
              <w:bottom w:val="single" w:color="auto" w:sz="4" w:space="0"/>
              <w:right w:val="single" w:color="auto" w:sz="4" w:space="0"/>
            </w:tcBorders>
          </w:tcPr>
          <w:p w14:paraId="15D3471D">
            <w:pPr>
              <w:rPr>
                <w:rFonts w:ascii="Times New Roman" w:hAnsi="Times New Roman" w:cs="Times New Roman"/>
                <w:bCs/>
              </w:rPr>
            </w:pPr>
            <w:r>
              <w:rPr>
                <w:rFonts w:ascii="Times New Roman" w:hAnsi="Times New Roman" w:cs="Times New Roman"/>
                <w:b/>
                <w:bCs/>
              </w:rPr>
              <w:t>Global interaction χ², P</w:t>
            </w:r>
          </w:p>
        </w:tc>
        <w:tc>
          <w:tcPr>
            <w:tcW w:w="2127" w:type="dxa"/>
            <w:tcBorders>
              <w:top w:val="single" w:color="auto" w:sz="4" w:space="0"/>
              <w:left w:val="single" w:color="auto" w:sz="4" w:space="0"/>
              <w:bottom w:val="single" w:color="auto" w:sz="4" w:space="0"/>
              <w:right w:val="single" w:color="auto" w:sz="4" w:space="0"/>
            </w:tcBorders>
          </w:tcPr>
          <w:p w14:paraId="655BE698">
            <w:pPr>
              <w:rPr>
                <w:rFonts w:ascii="Times New Roman" w:hAnsi="Times New Roman" w:cs="Times New Roman"/>
                <w:bCs/>
              </w:rPr>
            </w:pPr>
            <w:r>
              <w:rPr>
                <w:rFonts w:ascii="Times New Roman" w:hAnsi="Times New Roman" w:cs="Times New Roman"/>
                <w:b/>
                <w:bCs/>
              </w:rPr>
              <w:t>Direct MCI vs VD, Bonferroni P</w:t>
            </w:r>
          </w:p>
        </w:tc>
      </w:tr>
      <w:tr w14:paraId="49E8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6" w:type="dxa"/>
            <w:tcBorders>
              <w:top w:val="single" w:color="auto" w:sz="4" w:space="0"/>
              <w:left w:val="single" w:color="auto" w:sz="4" w:space="0"/>
              <w:bottom w:val="single" w:color="auto" w:sz="4" w:space="0"/>
              <w:right w:val="single" w:color="auto" w:sz="4" w:space="0"/>
            </w:tcBorders>
          </w:tcPr>
          <w:p w14:paraId="4C209E7D">
            <w:pPr>
              <w:rPr>
                <w:rFonts w:ascii="Times New Roman" w:hAnsi="Times New Roman" w:cs="Times New Roman"/>
                <w:bCs/>
              </w:rPr>
            </w:pPr>
            <w:r>
              <w:rPr>
                <w:rFonts w:ascii="Times New Roman" w:hAnsi="Times New Roman" w:cs="Times New Roman"/>
                <w:bCs/>
              </w:rPr>
              <w:t>None (primary model)</w:t>
            </w:r>
          </w:p>
        </w:tc>
        <w:tc>
          <w:tcPr>
            <w:tcW w:w="2133" w:type="dxa"/>
            <w:tcBorders>
              <w:top w:val="single" w:color="auto" w:sz="4" w:space="0"/>
              <w:left w:val="single" w:color="auto" w:sz="4" w:space="0"/>
              <w:bottom w:val="single" w:color="auto" w:sz="4" w:space="0"/>
              <w:right w:val="single" w:color="auto" w:sz="4" w:space="0"/>
            </w:tcBorders>
          </w:tcPr>
          <w:p w14:paraId="1A6CF0D6">
            <w:pPr>
              <w:rPr>
                <w:rFonts w:ascii="Times New Roman" w:hAnsi="Times New Roman" w:cs="Times New Roman"/>
                <w:bCs/>
              </w:rPr>
            </w:pPr>
            <w:r>
              <w:rPr>
                <w:rFonts w:ascii="Times New Roman" w:hAnsi="Times New Roman" w:cs="Times New Roman"/>
                <w:bCs/>
              </w:rPr>
              <w:t>82.76</w:t>
            </w:r>
          </w:p>
        </w:tc>
        <w:tc>
          <w:tcPr>
            <w:tcW w:w="2126" w:type="dxa"/>
            <w:tcBorders>
              <w:top w:val="single" w:color="auto" w:sz="4" w:space="0"/>
              <w:left w:val="single" w:color="auto" w:sz="4" w:space="0"/>
              <w:bottom w:val="single" w:color="auto" w:sz="4" w:space="0"/>
              <w:right w:val="single" w:color="auto" w:sz="4" w:space="0"/>
            </w:tcBorders>
          </w:tcPr>
          <w:p w14:paraId="606009E5">
            <w:pPr>
              <w:rPr>
                <w:rFonts w:ascii="Times New Roman" w:hAnsi="Times New Roman" w:cs="Times New Roman"/>
                <w:bCs/>
              </w:rPr>
            </w:pPr>
            <w:r>
              <w:rPr>
                <w:rFonts w:ascii="Times New Roman" w:hAnsi="Times New Roman" w:cs="Times New Roman"/>
                <w:bCs/>
              </w:rPr>
              <w:t>18.50, 0.00099</w:t>
            </w:r>
          </w:p>
        </w:tc>
        <w:tc>
          <w:tcPr>
            <w:tcW w:w="2127" w:type="dxa"/>
            <w:tcBorders>
              <w:top w:val="single" w:color="auto" w:sz="4" w:space="0"/>
              <w:left w:val="single" w:color="auto" w:sz="4" w:space="0"/>
              <w:bottom w:val="single" w:color="auto" w:sz="4" w:space="0"/>
              <w:right w:val="single" w:color="auto" w:sz="4" w:space="0"/>
            </w:tcBorders>
          </w:tcPr>
          <w:p w14:paraId="5F689352">
            <w:pPr>
              <w:rPr>
                <w:rFonts w:ascii="Times New Roman" w:hAnsi="Times New Roman" w:cs="Times New Roman"/>
                <w:bCs/>
              </w:rPr>
            </w:pPr>
            <w:r>
              <w:rPr>
                <w:rFonts w:ascii="Times New Roman" w:hAnsi="Times New Roman" w:cs="Times New Roman"/>
                <w:bCs/>
              </w:rPr>
              <w:t>0.036</w:t>
            </w:r>
          </w:p>
        </w:tc>
      </w:tr>
      <w:tr w14:paraId="4DA86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6" w:type="dxa"/>
            <w:tcBorders>
              <w:top w:val="single" w:color="auto" w:sz="4" w:space="0"/>
              <w:left w:val="single" w:color="auto" w:sz="4" w:space="0"/>
              <w:bottom w:val="single" w:color="auto" w:sz="4" w:space="0"/>
              <w:right w:val="single" w:color="auto" w:sz="4" w:space="0"/>
            </w:tcBorders>
          </w:tcPr>
          <w:p w14:paraId="7B0F3DA7">
            <w:pPr>
              <w:rPr>
                <w:rFonts w:ascii="Times New Roman" w:hAnsi="Times New Roman" w:cs="Times New Roman"/>
                <w:bCs/>
              </w:rPr>
            </w:pPr>
            <w:r>
              <w:rPr>
                <w:rFonts w:ascii="Times New Roman" w:hAnsi="Times New Roman" w:cs="Times New Roman"/>
                <w:bCs/>
              </w:rPr>
              <w:t>Fasting glucose</w:t>
            </w:r>
          </w:p>
        </w:tc>
        <w:tc>
          <w:tcPr>
            <w:tcW w:w="2133" w:type="dxa"/>
            <w:tcBorders>
              <w:top w:val="single" w:color="auto" w:sz="4" w:space="0"/>
              <w:left w:val="single" w:color="auto" w:sz="4" w:space="0"/>
              <w:bottom w:val="single" w:color="auto" w:sz="4" w:space="0"/>
              <w:right w:val="single" w:color="auto" w:sz="4" w:space="0"/>
            </w:tcBorders>
          </w:tcPr>
          <w:p w14:paraId="12BD3B43">
            <w:pPr>
              <w:rPr>
                <w:rFonts w:ascii="Times New Roman" w:hAnsi="Times New Roman" w:cs="Times New Roman"/>
                <w:bCs/>
              </w:rPr>
            </w:pPr>
            <w:r>
              <w:rPr>
                <w:rFonts w:ascii="Times New Roman" w:hAnsi="Times New Roman" w:cs="Times New Roman"/>
                <w:bCs/>
              </w:rPr>
              <w:t>82.82</w:t>
            </w:r>
          </w:p>
        </w:tc>
        <w:tc>
          <w:tcPr>
            <w:tcW w:w="2126" w:type="dxa"/>
            <w:tcBorders>
              <w:top w:val="single" w:color="auto" w:sz="4" w:space="0"/>
              <w:left w:val="single" w:color="auto" w:sz="4" w:space="0"/>
              <w:bottom w:val="single" w:color="auto" w:sz="4" w:space="0"/>
              <w:right w:val="single" w:color="auto" w:sz="4" w:space="0"/>
            </w:tcBorders>
          </w:tcPr>
          <w:p w14:paraId="00973C1B">
            <w:pPr>
              <w:rPr>
                <w:rFonts w:ascii="Times New Roman" w:hAnsi="Times New Roman" w:cs="Times New Roman"/>
                <w:bCs/>
              </w:rPr>
            </w:pPr>
            <w:r>
              <w:rPr>
                <w:rFonts w:ascii="Times New Roman" w:hAnsi="Times New Roman" w:cs="Times New Roman"/>
                <w:bCs/>
              </w:rPr>
              <w:t>18.50, 0.00099</w:t>
            </w:r>
          </w:p>
        </w:tc>
        <w:tc>
          <w:tcPr>
            <w:tcW w:w="2127" w:type="dxa"/>
            <w:tcBorders>
              <w:top w:val="single" w:color="auto" w:sz="4" w:space="0"/>
              <w:left w:val="single" w:color="auto" w:sz="4" w:space="0"/>
              <w:bottom w:val="single" w:color="auto" w:sz="4" w:space="0"/>
              <w:right w:val="single" w:color="auto" w:sz="4" w:space="0"/>
            </w:tcBorders>
          </w:tcPr>
          <w:p w14:paraId="44E98537">
            <w:pPr>
              <w:rPr>
                <w:rFonts w:ascii="Times New Roman" w:hAnsi="Times New Roman" w:cs="Times New Roman"/>
                <w:bCs/>
              </w:rPr>
            </w:pPr>
            <w:r>
              <w:rPr>
                <w:rFonts w:ascii="Times New Roman" w:hAnsi="Times New Roman" w:cs="Times New Roman"/>
                <w:bCs/>
              </w:rPr>
              <w:t>0.036</w:t>
            </w:r>
          </w:p>
        </w:tc>
      </w:tr>
      <w:tr w14:paraId="3549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6" w:type="dxa"/>
            <w:tcBorders>
              <w:top w:val="single" w:color="auto" w:sz="4" w:space="0"/>
              <w:left w:val="single" w:color="auto" w:sz="4" w:space="0"/>
              <w:bottom w:val="single" w:color="auto" w:sz="4" w:space="0"/>
              <w:right w:val="single" w:color="auto" w:sz="4" w:space="0"/>
            </w:tcBorders>
          </w:tcPr>
          <w:p w14:paraId="51375883">
            <w:pPr>
              <w:rPr>
                <w:rFonts w:ascii="Times New Roman" w:hAnsi="Times New Roman" w:cs="Times New Roman"/>
                <w:bCs/>
              </w:rPr>
            </w:pPr>
            <w:r>
              <w:rPr>
                <w:rFonts w:ascii="Times New Roman" w:hAnsi="Times New Roman" w:cs="Times New Roman"/>
                <w:bCs/>
              </w:rPr>
              <w:t>Diabetes mellitus</w:t>
            </w:r>
          </w:p>
        </w:tc>
        <w:tc>
          <w:tcPr>
            <w:tcW w:w="2133" w:type="dxa"/>
            <w:tcBorders>
              <w:top w:val="single" w:color="auto" w:sz="4" w:space="0"/>
              <w:left w:val="single" w:color="auto" w:sz="4" w:space="0"/>
              <w:bottom w:val="single" w:color="auto" w:sz="4" w:space="0"/>
              <w:right w:val="single" w:color="auto" w:sz="4" w:space="0"/>
            </w:tcBorders>
          </w:tcPr>
          <w:p w14:paraId="534B67D0">
            <w:pPr>
              <w:rPr>
                <w:rFonts w:ascii="Times New Roman" w:hAnsi="Times New Roman" w:cs="Times New Roman"/>
                <w:bCs/>
              </w:rPr>
            </w:pPr>
            <w:r>
              <w:rPr>
                <w:rFonts w:ascii="Times New Roman" w:hAnsi="Times New Roman" w:cs="Times New Roman"/>
                <w:bCs/>
              </w:rPr>
              <w:t>82.94</w:t>
            </w:r>
          </w:p>
        </w:tc>
        <w:tc>
          <w:tcPr>
            <w:tcW w:w="2126" w:type="dxa"/>
            <w:tcBorders>
              <w:top w:val="single" w:color="auto" w:sz="4" w:space="0"/>
              <w:left w:val="single" w:color="auto" w:sz="4" w:space="0"/>
              <w:bottom w:val="single" w:color="auto" w:sz="4" w:space="0"/>
              <w:right w:val="single" w:color="auto" w:sz="4" w:space="0"/>
            </w:tcBorders>
          </w:tcPr>
          <w:p w14:paraId="0EDA88AE">
            <w:pPr>
              <w:rPr>
                <w:rFonts w:ascii="Times New Roman" w:hAnsi="Times New Roman" w:cs="Times New Roman"/>
                <w:bCs/>
              </w:rPr>
            </w:pPr>
            <w:r>
              <w:rPr>
                <w:rFonts w:ascii="Times New Roman" w:hAnsi="Times New Roman" w:cs="Times New Roman"/>
                <w:bCs/>
              </w:rPr>
              <w:t>18.49, 0.00099</w:t>
            </w:r>
          </w:p>
        </w:tc>
        <w:tc>
          <w:tcPr>
            <w:tcW w:w="2127" w:type="dxa"/>
            <w:tcBorders>
              <w:top w:val="single" w:color="auto" w:sz="4" w:space="0"/>
              <w:left w:val="single" w:color="auto" w:sz="4" w:space="0"/>
              <w:bottom w:val="single" w:color="auto" w:sz="4" w:space="0"/>
              <w:right w:val="single" w:color="auto" w:sz="4" w:space="0"/>
            </w:tcBorders>
          </w:tcPr>
          <w:p w14:paraId="70BA4730">
            <w:pPr>
              <w:rPr>
                <w:rFonts w:ascii="Times New Roman" w:hAnsi="Times New Roman" w:cs="Times New Roman"/>
                <w:bCs/>
              </w:rPr>
            </w:pPr>
            <w:r>
              <w:rPr>
                <w:rFonts w:ascii="Times New Roman" w:hAnsi="Times New Roman" w:cs="Times New Roman"/>
                <w:bCs/>
              </w:rPr>
              <w:t>0.036</w:t>
            </w:r>
          </w:p>
        </w:tc>
      </w:tr>
      <w:tr w14:paraId="3385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6" w:type="dxa"/>
            <w:tcBorders>
              <w:top w:val="single" w:color="auto" w:sz="4" w:space="0"/>
              <w:left w:val="single" w:color="auto" w:sz="4" w:space="0"/>
              <w:bottom w:val="single" w:color="auto" w:sz="4" w:space="0"/>
              <w:right w:val="single" w:color="auto" w:sz="4" w:space="0"/>
            </w:tcBorders>
          </w:tcPr>
          <w:p w14:paraId="6DBC6761">
            <w:pPr>
              <w:rPr>
                <w:rFonts w:ascii="Times New Roman" w:hAnsi="Times New Roman" w:cs="Times New Roman"/>
                <w:bCs/>
              </w:rPr>
            </w:pPr>
            <w:r>
              <w:rPr>
                <w:rFonts w:ascii="Times New Roman" w:hAnsi="Times New Roman" w:cs="Times New Roman"/>
                <w:bCs/>
              </w:rPr>
              <w:t xml:space="preserve">Fasting glucose </w:t>
            </w:r>
            <w:r>
              <w:rPr>
                <w:rFonts w:ascii="Times New Roman" w:hAnsi="Times New Roman" w:cs="Times New Roman"/>
                <w:b/>
                <w:bCs/>
              </w:rPr>
              <w:t>and</w:t>
            </w:r>
            <w:r>
              <w:rPr>
                <w:rFonts w:ascii="Times New Roman" w:hAnsi="Times New Roman" w:cs="Times New Roman"/>
                <w:bCs/>
              </w:rPr>
              <w:t xml:space="preserve"> diabetes mellitus</w:t>
            </w:r>
          </w:p>
        </w:tc>
        <w:tc>
          <w:tcPr>
            <w:tcW w:w="2133" w:type="dxa"/>
            <w:tcBorders>
              <w:top w:val="single" w:color="auto" w:sz="4" w:space="0"/>
              <w:left w:val="single" w:color="auto" w:sz="4" w:space="0"/>
              <w:bottom w:val="single" w:color="auto" w:sz="4" w:space="0"/>
              <w:right w:val="single" w:color="auto" w:sz="4" w:space="0"/>
            </w:tcBorders>
          </w:tcPr>
          <w:p w14:paraId="6FD6F736">
            <w:pPr>
              <w:rPr>
                <w:rFonts w:ascii="Times New Roman" w:hAnsi="Times New Roman" w:cs="Times New Roman"/>
                <w:bCs/>
              </w:rPr>
            </w:pPr>
            <w:r>
              <w:rPr>
                <w:rFonts w:ascii="Times New Roman" w:hAnsi="Times New Roman" w:cs="Times New Roman"/>
                <w:bCs/>
              </w:rPr>
              <w:t>82.97</w:t>
            </w:r>
          </w:p>
        </w:tc>
        <w:tc>
          <w:tcPr>
            <w:tcW w:w="2126" w:type="dxa"/>
            <w:tcBorders>
              <w:top w:val="single" w:color="auto" w:sz="4" w:space="0"/>
              <w:left w:val="single" w:color="auto" w:sz="4" w:space="0"/>
              <w:bottom w:val="single" w:color="auto" w:sz="4" w:space="0"/>
              <w:right w:val="single" w:color="auto" w:sz="4" w:space="0"/>
            </w:tcBorders>
          </w:tcPr>
          <w:p w14:paraId="24D6BFF1">
            <w:pPr>
              <w:rPr>
                <w:rFonts w:ascii="Times New Roman" w:hAnsi="Times New Roman" w:cs="Times New Roman"/>
                <w:bCs/>
              </w:rPr>
            </w:pPr>
            <w:r>
              <w:rPr>
                <w:rFonts w:ascii="Times New Roman" w:hAnsi="Times New Roman" w:cs="Times New Roman"/>
                <w:bCs/>
              </w:rPr>
              <w:t>18.45, 0.00099</w:t>
            </w:r>
          </w:p>
        </w:tc>
        <w:tc>
          <w:tcPr>
            <w:tcW w:w="2127" w:type="dxa"/>
            <w:tcBorders>
              <w:top w:val="single" w:color="auto" w:sz="4" w:space="0"/>
              <w:left w:val="single" w:color="auto" w:sz="4" w:space="0"/>
              <w:bottom w:val="single" w:color="auto" w:sz="4" w:space="0"/>
              <w:right w:val="single" w:color="auto" w:sz="4" w:space="0"/>
            </w:tcBorders>
          </w:tcPr>
          <w:p w14:paraId="5D8E34A0">
            <w:pPr>
              <w:rPr>
                <w:rFonts w:ascii="Times New Roman" w:hAnsi="Times New Roman" w:cs="Times New Roman"/>
                <w:bCs/>
              </w:rPr>
            </w:pPr>
            <w:r>
              <w:rPr>
                <w:rFonts w:ascii="Times New Roman" w:hAnsi="Times New Roman" w:cs="Times New Roman"/>
                <w:bCs/>
              </w:rPr>
              <w:t>0.035</w:t>
            </w:r>
          </w:p>
        </w:tc>
      </w:tr>
      <w:tr w14:paraId="4D44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6" w:type="dxa"/>
            <w:tcBorders>
              <w:top w:val="single" w:color="auto" w:sz="4" w:space="0"/>
              <w:left w:val="single" w:color="auto" w:sz="4" w:space="0"/>
              <w:bottom w:val="single" w:color="auto" w:sz="4" w:space="0"/>
              <w:right w:val="single" w:color="auto" w:sz="4" w:space="0"/>
            </w:tcBorders>
          </w:tcPr>
          <w:p w14:paraId="2D50E07F">
            <w:pPr>
              <w:rPr>
                <w:rFonts w:ascii="Times New Roman" w:hAnsi="Times New Roman" w:cs="Times New Roman"/>
                <w:bCs/>
              </w:rPr>
            </w:pPr>
            <w:r>
              <w:rPr>
                <w:rFonts w:ascii="Times New Roman" w:hAnsi="Times New Roman" w:cs="Times New Roman"/>
                <w:bCs/>
              </w:rPr>
              <w:t>Prior stroke</w:t>
            </w:r>
          </w:p>
        </w:tc>
        <w:tc>
          <w:tcPr>
            <w:tcW w:w="2133" w:type="dxa"/>
            <w:tcBorders>
              <w:top w:val="single" w:color="auto" w:sz="4" w:space="0"/>
              <w:left w:val="single" w:color="auto" w:sz="4" w:space="0"/>
              <w:bottom w:val="single" w:color="auto" w:sz="4" w:space="0"/>
              <w:right w:val="single" w:color="auto" w:sz="4" w:space="0"/>
            </w:tcBorders>
          </w:tcPr>
          <w:p w14:paraId="12C1395D">
            <w:pPr>
              <w:rPr>
                <w:rFonts w:ascii="Times New Roman" w:hAnsi="Times New Roman" w:cs="Times New Roman"/>
                <w:bCs/>
              </w:rPr>
            </w:pPr>
            <w:r>
              <w:rPr>
                <w:rFonts w:ascii="Times New Roman" w:hAnsi="Times New Roman" w:cs="Times New Roman"/>
                <w:bCs/>
              </w:rPr>
              <w:t>82.81</w:t>
            </w:r>
          </w:p>
        </w:tc>
        <w:tc>
          <w:tcPr>
            <w:tcW w:w="2126" w:type="dxa"/>
            <w:tcBorders>
              <w:top w:val="single" w:color="auto" w:sz="4" w:space="0"/>
              <w:left w:val="single" w:color="auto" w:sz="4" w:space="0"/>
              <w:bottom w:val="single" w:color="auto" w:sz="4" w:space="0"/>
              <w:right w:val="single" w:color="auto" w:sz="4" w:space="0"/>
            </w:tcBorders>
          </w:tcPr>
          <w:p w14:paraId="19C2545E">
            <w:pPr>
              <w:rPr>
                <w:rFonts w:ascii="Times New Roman" w:hAnsi="Times New Roman" w:cs="Times New Roman"/>
                <w:bCs/>
              </w:rPr>
            </w:pPr>
            <w:r>
              <w:rPr>
                <w:rFonts w:ascii="Times New Roman" w:hAnsi="Times New Roman" w:cs="Times New Roman"/>
                <w:bCs/>
              </w:rPr>
              <w:t>18.42, 0.00099</w:t>
            </w:r>
          </w:p>
        </w:tc>
        <w:tc>
          <w:tcPr>
            <w:tcW w:w="2127" w:type="dxa"/>
            <w:tcBorders>
              <w:top w:val="single" w:color="auto" w:sz="4" w:space="0"/>
              <w:left w:val="single" w:color="auto" w:sz="4" w:space="0"/>
              <w:bottom w:val="single" w:color="auto" w:sz="4" w:space="0"/>
              <w:right w:val="single" w:color="auto" w:sz="4" w:space="0"/>
            </w:tcBorders>
          </w:tcPr>
          <w:p w14:paraId="4F2B5ABC">
            <w:pPr>
              <w:rPr>
                <w:rFonts w:ascii="Times New Roman" w:hAnsi="Times New Roman" w:cs="Times New Roman"/>
                <w:bCs/>
              </w:rPr>
            </w:pPr>
            <w:r>
              <w:rPr>
                <w:rFonts w:ascii="Times New Roman" w:hAnsi="Times New Roman" w:cs="Times New Roman"/>
                <w:bCs/>
              </w:rPr>
              <w:t>0.036</w:t>
            </w:r>
          </w:p>
        </w:tc>
      </w:tr>
      <w:tr w14:paraId="0D74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6" w:type="dxa"/>
            <w:tcBorders>
              <w:top w:val="single" w:color="auto" w:sz="4" w:space="0"/>
              <w:left w:val="single" w:color="auto" w:sz="4" w:space="0"/>
              <w:bottom w:val="single" w:color="auto" w:sz="4" w:space="0"/>
              <w:right w:val="single" w:color="auto" w:sz="4" w:space="0"/>
            </w:tcBorders>
          </w:tcPr>
          <w:p w14:paraId="63A6025D">
            <w:pPr>
              <w:rPr>
                <w:rFonts w:ascii="Times New Roman" w:hAnsi="Times New Roman" w:cs="Times New Roman"/>
                <w:bCs/>
              </w:rPr>
            </w:pPr>
            <w:r>
              <w:rPr>
                <w:rFonts w:ascii="Times New Roman" w:hAnsi="Times New Roman" w:cs="Times New Roman"/>
                <w:bCs/>
              </w:rPr>
              <w:t>Enrolment type</w:t>
            </w:r>
          </w:p>
        </w:tc>
        <w:tc>
          <w:tcPr>
            <w:tcW w:w="2133" w:type="dxa"/>
            <w:tcBorders>
              <w:top w:val="single" w:color="auto" w:sz="4" w:space="0"/>
              <w:left w:val="single" w:color="auto" w:sz="4" w:space="0"/>
              <w:bottom w:val="single" w:color="auto" w:sz="4" w:space="0"/>
              <w:right w:val="single" w:color="auto" w:sz="4" w:space="0"/>
            </w:tcBorders>
          </w:tcPr>
          <w:p w14:paraId="72B59335">
            <w:pPr>
              <w:rPr>
                <w:rFonts w:ascii="Times New Roman" w:hAnsi="Times New Roman" w:cs="Times New Roman"/>
                <w:bCs/>
              </w:rPr>
            </w:pPr>
            <w:r>
              <w:rPr>
                <w:rFonts w:ascii="Times New Roman" w:hAnsi="Times New Roman" w:cs="Times New Roman"/>
                <w:bCs/>
              </w:rPr>
              <w:t>82.64</w:t>
            </w:r>
          </w:p>
        </w:tc>
        <w:tc>
          <w:tcPr>
            <w:tcW w:w="2126" w:type="dxa"/>
            <w:tcBorders>
              <w:top w:val="single" w:color="auto" w:sz="4" w:space="0"/>
              <w:left w:val="single" w:color="auto" w:sz="4" w:space="0"/>
              <w:bottom w:val="single" w:color="auto" w:sz="4" w:space="0"/>
              <w:right w:val="single" w:color="auto" w:sz="4" w:space="0"/>
            </w:tcBorders>
          </w:tcPr>
          <w:p w14:paraId="3ADD47E6">
            <w:pPr>
              <w:rPr>
                <w:rFonts w:ascii="Times New Roman" w:hAnsi="Times New Roman" w:cs="Times New Roman"/>
                <w:bCs/>
              </w:rPr>
            </w:pPr>
            <w:r>
              <w:rPr>
                <w:rFonts w:ascii="Times New Roman" w:hAnsi="Times New Roman" w:cs="Times New Roman"/>
                <w:bCs/>
              </w:rPr>
              <w:t>18.51, 0.00099</w:t>
            </w:r>
          </w:p>
        </w:tc>
        <w:tc>
          <w:tcPr>
            <w:tcW w:w="2127" w:type="dxa"/>
            <w:tcBorders>
              <w:top w:val="single" w:color="auto" w:sz="4" w:space="0"/>
              <w:left w:val="single" w:color="auto" w:sz="4" w:space="0"/>
              <w:bottom w:val="single" w:color="auto" w:sz="4" w:space="0"/>
              <w:right w:val="single" w:color="auto" w:sz="4" w:space="0"/>
            </w:tcBorders>
          </w:tcPr>
          <w:p w14:paraId="561C0EE8">
            <w:pPr>
              <w:rPr>
                <w:rFonts w:ascii="Times New Roman" w:hAnsi="Times New Roman" w:cs="Times New Roman"/>
                <w:bCs/>
              </w:rPr>
            </w:pPr>
            <w:r>
              <w:rPr>
                <w:rFonts w:ascii="Times New Roman" w:hAnsi="Times New Roman" w:cs="Times New Roman"/>
                <w:bCs/>
              </w:rPr>
              <w:t>0.035</w:t>
            </w:r>
          </w:p>
        </w:tc>
      </w:tr>
      <w:tr w14:paraId="1D85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6" w:type="dxa"/>
            <w:tcBorders>
              <w:top w:val="single" w:color="auto" w:sz="4" w:space="0"/>
              <w:left w:val="single" w:color="auto" w:sz="4" w:space="0"/>
              <w:bottom w:val="single" w:color="auto" w:sz="4" w:space="0"/>
              <w:right w:val="single" w:color="auto" w:sz="4" w:space="0"/>
            </w:tcBorders>
          </w:tcPr>
          <w:p w14:paraId="51B5F4DB">
            <w:pPr>
              <w:rPr>
                <w:rFonts w:ascii="Times New Roman" w:hAnsi="Times New Roman" w:cs="Times New Roman"/>
                <w:bCs/>
              </w:rPr>
            </w:pPr>
            <w:r>
              <w:rPr>
                <w:rFonts w:ascii="Times New Roman" w:hAnsi="Times New Roman" w:cs="Times New Roman"/>
                <w:bCs/>
              </w:rPr>
              <w:t>Lipid-lowering therapy</w:t>
            </w:r>
          </w:p>
        </w:tc>
        <w:tc>
          <w:tcPr>
            <w:tcW w:w="2133" w:type="dxa"/>
            <w:tcBorders>
              <w:top w:val="single" w:color="auto" w:sz="4" w:space="0"/>
              <w:left w:val="single" w:color="auto" w:sz="4" w:space="0"/>
              <w:bottom w:val="single" w:color="auto" w:sz="4" w:space="0"/>
              <w:right w:val="single" w:color="auto" w:sz="4" w:space="0"/>
            </w:tcBorders>
          </w:tcPr>
          <w:p w14:paraId="4C7F4D13">
            <w:pPr>
              <w:rPr>
                <w:rFonts w:ascii="Times New Roman" w:hAnsi="Times New Roman" w:cs="Times New Roman"/>
                <w:bCs/>
              </w:rPr>
            </w:pPr>
            <w:r>
              <w:rPr>
                <w:rFonts w:ascii="Times New Roman" w:hAnsi="Times New Roman" w:cs="Times New Roman"/>
                <w:bCs/>
              </w:rPr>
              <w:t>82.54</w:t>
            </w:r>
          </w:p>
        </w:tc>
        <w:tc>
          <w:tcPr>
            <w:tcW w:w="2126" w:type="dxa"/>
            <w:tcBorders>
              <w:top w:val="single" w:color="auto" w:sz="4" w:space="0"/>
              <w:left w:val="single" w:color="auto" w:sz="4" w:space="0"/>
              <w:bottom w:val="single" w:color="auto" w:sz="4" w:space="0"/>
              <w:right w:val="single" w:color="auto" w:sz="4" w:space="0"/>
            </w:tcBorders>
          </w:tcPr>
          <w:p w14:paraId="4ABCB1BC">
            <w:pPr>
              <w:rPr>
                <w:rFonts w:ascii="Times New Roman" w:hAnsi="Times New Roman" w:cs="Times New Roman"/>
                <w:bCs/>
              </w:rPr>
            </w:pPr>
            <w:r>
              <w:rPr>
                <w:rFonts w:ascii="Times New Roman" w:hAnsi="Times New Roman" w:cs="Times New Roman"/>
                <w:bCs/>
              </w:rPr>
              <w:t>18.64, 0.00092</w:t>
            </w:r>
          </w:p>
        </w:tc>
        <w:tc>
          <w:tcPr>
            <w:tcW w:w="2127" w:type="dxa"/>
            <w:tcBorders>
              <w:top w:val="single" w:color="auto" w:sz="4" w:space="0"/>
              <w:left w:val="single" w:color="auto" w:sz="4" w:space="0"/>
              <w:bottom w:val="single" w:color="auto" w:sz="4" w:space="0"/>
              <w:right w:val="single" w:color="auto" w:sz="4" w:space="0"/>
            </w:tcBorders>
          </w:tcPr>
          <w:p w14:paraId="43FB5F59">
            <w:pPr>
              <w:rPr>
                <w:rFonts w:ascii="Times New Roman" w:hAnsi="Times New Roman" w:cs="Times New Roman"/>
                <w:bCs/>
              </w:rPr>
            </w:pPr>
            <w:r>
              <w:rPr>
                <w:rFonts w:ascii="Times New Roman" w:hAnsi="Times New Roman" w:cs="Times New Roman"/>
                <w:bCs/>
              </w:rPr>
              <w:t>0.036</w:t>
            </w:r>
          </w:p>
        </w:tc>
      </w:tr>
      <w:tr w14:paraId="764F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6" w:type="dxa"/>
            <w:tcBorders>
              <w:top w:val="single" w:color="auto" w:sz="4" w:space="0"/>
              <w:left w:val="single" w:color="auto" w:sz="4" w:space="0"/>
              <w:bottom w:val="single" w:color="auto" w:sz="4" w:space="0"/>
              <w:right w:val="single" w:color="auto" w:sz="4" w:space="0"/>
            </w:tcBorders>
          </w:tcPr>
          <w:p w14:paraId="2F7C1689">
            <w:pPr>
              <w:rPr>
                <w:rFonts w:ascii="Times New Roman" w:hAnsi="Times New Roman" w:cs="Times New Roman"/>
                <w:bCs/>
              </w:rPr>
            </w:pPr>
            <w:r>
              <w:rPr>
                <w:rFonts w:ascii="Times New Roman" w:hAnsi="Times New Roman" w:cs="Times New Roman"/>
                <w:bCs/>
              </w:rPr>
              <w:t>Antiplatelet / anticoagulant</w:t>
            </w:r>
          </w:p>
        </w:tc>
        <w:tc>
          <w:tcPr>
            <w:tcW w:w="2133" w:type="dxa"/>
            <w:tcBorders>
              <w:top w:val="single" w:color="auto" w:sz="4" w:space="0"/>
              <w:left w:val="single" w:color="auto" w:sz="4" w:space="0"/>
              <w:bottom w:val="single" w:color="auto" w:sz="4" w:space="0"/>
              <w:right w:val="single" w:color="auto" w:sz="4" w:space="0"/>
            </w:tcBorders>
          </w:tcPr>
          <w:p w14:paraId="46794456">
            <w:pPr>
              <w:rPr>
                <w:rFonts w:ascii="Times New Roman" w:hAnsi="Times New Roman" w:cs="Times New Roman"/>
                <w:bCs/>
              </w:rPr>
            </w:pPr>
            <w:r>
              <w:rPr>
                <w:rFonts w:ascii="Times New Roman" w:hAnsi="Times New Roman" w:cs="Times New Roman"/>
                <w:bCs/>
              </w:rPr>
              <w:t>82.75</w:t>
            </w:r>
          </w:p>
        </w:tc>
        <w:tc>
          <w:tcPr>
            <w:tcW w:w="2126" w:type="dxa"/>
            <w:tcBorders>
              <w:top w:val="single" w:color="auto" w:sz="4" w:space="0"/>
              <w:left w:val="single" w:color="auto" w:sz="4" w:space="0"/>
              <w:bottom w:val="single" w:color="auto" w:sz="4" w:space="0"/>
              <w:right w:val="single" w:color="auto" w:sz="4" w:space="0"/>
            </w:tcBorders>
          </w:tcPr>
          <w:p w14:paraId="353F646B">
            <w:pPr>
              <w:rPr>
                <w:rFonts w:ascii="Times New Roman" w:hAnsi="Times New Roman" w:cs="Times New Roman"/>
                <w:bCs/>
              </w:rPr>
            </w:pPr>
            <w:r>
              <w:rPr>
                <w:rFonts w:ascii="Times New Roman" w:hAnsi="Times New Roman" w:cs="Times New Roman"/>
                <w:bCs/>
              </w:rPr>
              <w:t>18.65, 0.00092</w:t>
            </w:r>
          </w:p>
        </w:tc>
        <w:tc>
          <w:tcPr>
            <w:tcW w:w="2127" w:type="dxa"/>
            <w:tcBorders>
              <w:top w:val="single" w:color="auto" w:sz="4" w:space="0"/>
              <w:left w:val="single" w:color="auto" w:sz="4" w:space="0"/>
              <w:bottom w:val="single" w:color="auto" w:sz="4" w:space="0"/>
              <w:right w:val="single" w:color="auto" w:sz="4" w:space="0"/>
            </w:tcBorders>
          </w:tcPr>
          <w:p w14:paraId="5BFC3A28">
            <w:pPr>
              <w:rPr>
                <w:rFonts w:ascii="Times New Roman" w:hAnsi="Times New Roman" w:cs="Times New Roman"/>
                <w:bCs/>
              </w:rPr>
            </w:pPr>
            <w:r>
              <w:rPr>
                <w:rFonts w:ascii="Times New Roman" w:hAnsi="Times New Roman" w:cs="Times New Roman"/>
                <w:bCs/>
              </w:rPr>
              <w:t>0.036</w:t>
            </w:r>
          </w:p>
        </w:tc>
      </w:tr>
      <w:tr w14:paraId="17C3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6" w:type="dxa"/>
            <w:tcBorders>
              <w:top w:val="single" w:color="auto" w:sz="4" w:space="0"/>
              <w:left w:val="single" w:color="auto" w:sz="4" w:space="0"/>
              <w:bottom w:val="single" w:color="auto" w:sz="4" w:space="0"/>
              <w:right w:val="single" w:color="auto" w:sz="4" w:space="0"/>
            </w:tcBorders>
          </w:tcPr>
          <w:p w14:paraId="73B0E6BD">
            <w:pPr>
              <w:rPr>
                <w:rFonts w:ascii="Times New Roman" w:hAnsi="Times New Roman" w:cs="Times New Roman"/>
                <w:bCs/>
              </w:rPr>
            </w:pPr>
            <w:r>
              <w:rPr>
                <w:rFonts w:ascii="Times New Roman" w:hAnsi="Times New Roman" w:cs="Times New Roman"/>
                <w:bCs/>
              </w:rPr>
              <w:t xml:space="preserve">Antiplatelet / anticoagulant </w:t>
            </w:r>
            <w:r>
              <w:rPr>
                <w:rFonts w:ascii="Times New Roman" w:hAnsi="Times New Roman" w:cs="Times New Roman"/>
                <w:b/>
                <w:bCs/>
              </w:rPr>
              <w:t>and</w:t>
            </w:r>
            <w:r>
              <w:rPr>
                <w:rFonts w:ascii="Times New Roman" w:hAnsi="Times New Roman" w:cs="Times New Roman"/>
                <w:bCs/>
              </w:rPr>
              <w:t xml:space="preserve"> lipid-lowering therapy</w:t>
            </w:r>
          </w:p>
        </w:tc>
        <w:tc>
          <w:tcPr>
            <w:tcW w:w="2133" w:type="dxa"/>
            <w:tcBorders>
              <w:top w:val="single" w:color="auto" w:sz="4" w:space="0"/>
              <w:left w:val="single" w:color="auto" w:sz="4" w:space="0"/>
              <w:bottom w:val="single" w:color="auto" w:sz="4" w:space="0"/>
              <w:right w:val="single" w:color="auto" w:sz="4" w:space="0"/>
            </w:tcBorders>
          </w:tcPr>
          <w:p w14:paraId="6490E68E">
            <w:pPr>
              <w:rPr>
                <w:rFonts w:ascii="Times New Roman" w:hAnsi="Times New Roman" w:cs="Times New Roman"/>
                <w:bCs/>
              </w:rPr>
            </w:pPr>
            <w:r>
              <w:rPr>
                <w:rFonts w:ascii="Times New Roman" w:hAnsi="Times New Roman" w:cs="Times New Roman"/>
                <w:bCs/>
              </w:rPr>
              <w:t>82.77</w:t>
            </w:r>
          </w:p>
        </w:tc>
        <w:tc>
          <w:tcPr>
            <w:tcW w:w="2126" w:type="dxa"/>
            <w:tcBorders>
              <w:top w:val="single" w:color="auto" w:sz="4" w:space="0"/>
              <w:left w:val="single" w:color="auto" w:sz="4" w:space="0"/>
              <w:bottom w:val="single" w:color="auto" w:sz="4" w:space="0"/>
              <w:right w:val="single" w:color="auto" w:sz="4" w:space="0"/>
            </w:tcBorders>
          </w:tcPr>
          <w:p w14:paraId="25E9C634">
            <w:pPr>
              <w:rPr>
                <w:rFonts w:ascii="Times New Roman" w:hAnsi="Times New Roman" w:cs="Times New Roman"/>
                <w:bCs/>
              </w:rPr>
            </w:pPr>
            <w:r>
              <w:rPr>
                <w:rFonts w:ascii="Times New Roman" w:hAnsi="Times New Roman" w:cs="Times New Roman"/>
                <w:bCs/>
              </w:rPr>
              <w:t>18.60, 0.00092</w:t>
            </w:r>
          </w:p>
        </w:tc>
        <w:tc>
          <w:tcPr>
            <w:tcW w:w="2127" w:type="dxa"/>
            <w:tcBorders>
              <w:top w:val="single" w:color="auto" w:sz="4" w:space="0"/>
              <w:left w:val="single" w:color="auto" w:sz="4" w:space="0"/>
              <w:bottom w:val="single" w:color="auto" w:sz="4" w:space="0"/>
              <w:right w:val="single" w:color="auto" w:sz="4" w:space="0"/>
            </w:tcBorders>
          </w:tcPr>
          <w:p w14:paraId="146592F5">
            <w:pPr>
              <w:rPr>
                <w:rFonts w:ascii="Times New Roman" w:hAnsi="Times New Roman" w:cs="Times New Roman"/>
                <w:bCs/>
              </w:rPr>
            </w:pPr>
            <w:r>
              <w:rPr>
                <w:rFonts w:ascii="Times New Roman" w:hAnsi="Times New Roman" w:cs="Times New Roman"/>
                <w:bCs/>
              </w:rPr>
              <w:t>0.036</w:t>
            </w:r>
          </w:p>
        </w:tc>
      </w:tr>
    </w:tbl>
    <w:p w14:paraId="78429BA6">
      <w:pPr>
        <w:rPr>
          <w:rFonts w:ascii="Times New Roman" w:hAnsi="Times New Roman" w:cs="Times New Roman"/>
          <w:bCs/>
        </w:rPr>
      </w:pPr>
      <w:r>
        <w:rPr>
          <w:rFonts w:ascii="Times New Roman" w:hAnsi="Times New Roman" w:cs="Times New Roman"/>
          <w:bCs/>
        </w:rPr>
        <w:t>(iv) Sensitivity to the collinear pairs — refitting the primary model with one member of each pair (or both) removed. 571 participants and 2,046 observations retained in every row:</w:t>
      </w:r>
    </w:p>
    <w:p w14:paraId="51BDCEF0">
      <w:pPr>
        <w:rPr>
          <w:rFonts w:ascii="Times New Roman" w:hAnsi="Times New Roman" w:cs="Times New Roman"/>
          <w:bCs/>
        </w:rPr>
      </w:pPr>
      <w:r>
        <w:rPr>
          <w:rFonts w:ascii="Times New Roman" w:hAnsi="Times New Roman" w:cs="Times New Roman"/>
          <w:bCs/>
        </w:rPr>
        <w:t>No conclusion moves. The collinear pairs are therefore retained in the primary model on a priori grounds rather than dropped.</w:t>
      </w:r>
    </w:p>
    <w:p w14:paraId="38683044">
      <w:pPr>
        <w:rPr>
          <w:rFonts w:hint="default" w:ascii="Times New Roman" w:hAnsi="Times New Roman" w:cs="Times New Roman"/>
          <w:bCs/>
          <w:highlight w:val="none"/>
        </w:rPr>
      </w:pPr>
      <w:r>
        <w:rPr>
          <w:rFonts w:hint="default" w:ascii="Times New Roman" w:hAnsi="Times New Roman" w:cs="Times New Roman"/>
          <w:b/>
          <w:bCs/>
          <w:highlight w:val="none"/>
        </w:rPr>
        <w:t>Supplementary Table S3--D. Within-season variation in temperature</w:t>
      </w:r>
    </w:p>
    <w:p w14:paraId="45F9823D">
      <w:pPr>
        <w:rPr>
          <w:rFonts w:ascii="Times New Roman" w:hAnsi="Times New Roman" w:cs="Times New Roman"/>
          <w:bCs/>
          <w:highlight w:val="none"/>
        </w:rPr>
      </w:pPr>
      <w:r>
        <w:rPr>
          <w:rFonts w:hint="default" w:ascii="Times New Roman" w:hAnsi="Times New Roman" w:cs="Times New Roman"/>
          <w:bCs/>
          <w:highlight w:val="none"/>
        </w:rPr>
        <w:t>Regressing Temp_7d on the three seasonal dummy variables gives R</w:t>
      </w:r>
      <w:r>
        <w:rPr>
          <w:rFonts w:hint="eastAsia" w:ascii="Times New Roman" w:hAnsi="Times New Roman" w:cs="Times New Roman"/>
          <w:bCs/>
          <w:highlight w:val="none"/>
          <w:vertAlign w:val="superscript"/>
          <w:lang w:val="en-US" w:eastAsia="zh-CN"/>
        </w:rPr>
        <w:t>2</w:t>
      </w:r>
      <w:r>
        <w:rPr>
          <w:rFonts w:hint="default" w:ascii="Times New Roman" w:hAnsi="Times New Roman" w:cs="Times New Roman"/>
          <w:bCs/>
          <w:highlight w:val="none"/>
        </w:rPr>
        <w:t xml:space="preserve"> = 0.760 (residual SD 4.93℃ against a total SD of 10.07</w:t>
      </w:r>
      <w:r>
        <w:rPr>
          <w:rFonts w:hint="default" w:ascii="Times New Roman" w:hAnsi="Times New Roman" w:cs="Times New Roman"/>
          <w:sz w:val="24"/>
          <w:highlight w:val="none"/>
        </w:rPr>
        <w:t>℃</w:t>
      </w:r>
      <w:r>
        <w:rPr>
          <w:rFonts w:hint="default" w:ascii="Times New Roman" w:hAnsi="Times New Roman" w:cs="Times New Roman"/>
          <w:bCs/>
          <w:highlight w:val="none"/>
        </w:rPr>
        <w:t>), i.e. 24.0% of the variance in 7-day mean temperature remains within season. This residual within-season variation is what identifies the temperature effect; seasonal dummies were included for this reason and not as a confounder in the causal sense (Supplementary Figure S1).</w:t>
      </w:r>
    </w:p>
    <w:p w14:paraId="2263F589">
      <w:pPr>
        <w:rPr>
          <w:rFonts w:hint="eastAsia" w:ascii="Times New Roman" w:hAnsi="Times New Roman" w:cs="Times New Roman"/>
          <w:bCs/>
        </w:rPr>
      </w:pPr>
    </w:p>
    <w:p w14:paraId="61E1B3C0">
      <w:pPr>
        <w:rPr>
          <w:rFonts w:ascii="Times New Roman" w:hAnsi="Times New Roman" w:cs="Times New Roman"/>
          <w:bCs/>
        </w:rPr>
      </w:pPr>
      <w:r>
        <w:rPr>
          <w:rFonts w:ascii="Times New Roman" w:hAnsi="Times New Roman" w:cs="Times New Roman"/>
          <w:b/>
          <w:bCs/>
        </w:rPr>
        <w:t>Supplementary Table S4. The pre-specified sensitivity analyses, organised by the bias domain each one addresses.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3"/>
        <w:gridCol w:w="2121"/>
        <w:gridCol w:w="2120"/>
        <w:gridCol w:w="2158"/>
      </w:tblGrid>
      <w:tr w14:paraId="47BB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2DB6843B">
            <w:pPr>
              <w:rPr>
                <w:rFonts w:ascii="Times New Roman" w:hAnsi="Times New Roman" w:cs="Times New Roman"/>
                <w:bCs/>
              </w:rPr>
            </w:pPr>
            <w:r>
              <w:rPr>
                <w:rFonts w:ascii="Times New Roman" w:hAnsi="Times New Roman" w:cs="Times New Roman"/>
                <w:b/>
                <w:bCs/>
              </w:rPr>
              <w:t>Bias domain</w:t>
            </w:r>
          </w:p>
        </w:tc>
        <w:tc>
          <w:tcPr>
            <w:tcW w:w="2121" w:type="dxa"/>
            <w:tcBorders>
              <w:top w:val="single" w:color="auto" w:sz="4" w:space="0"/>
              <w:left w:val="single" w:color="auto" w:sz="4" w:space="0"/>
              <w:bottom w:val="single" w:color="auto" w:sz="4" w:space="0"/>
              <w:right w:val="single" w:color="auto" w:sz="4" w:space="0"/>
            </w:tcBorders>
          </w:tcPr>
          <w:p w14:paraId="4DFBA439">
            <w:pPr>
              <w:rPr>
                <w:rFonts w:ascii="Times New Roman" w:hAnsi="Times New Roman" w:cs="Times New Roman"/>
                <w:bCs/>
              </w:rPr>
            </w:pPr>
            <w:r>
              <w:rPr>
                <w:rFonts w:ascii="Times New Roman" w:hAnsi="Times New Roman" w:cs="Times New Roman"/>
                <w:b/>
                <w:bCs/>
              </w:rPr>
              <w:t>Specific concern</w:t>
            </w:r>
          </w:p>
        </w:tc>
        <w:tc>
          <w:tcPr>
            <w:tcW w:w="2120" w:type="dxa"/>
            <w:tcBorders>
              <w:top w:val="single" w:color="auto" w:sz="4" w:space="0"/>
              <w:left w:val="single" w:color="auto" w:sz="4" w:space="0"/>
              <w:bottom w:val="single" w:color="auto" w:sz="4" w:space="0"/>
              <w:right w:val="single" w:color="auto" w:sz="4" w:space="0"/>
            </w:tcBorders>
          </w:tcPr>
          <w:p w14:paraId="49D801E9">
            <w:pPr>
              <w:rPr>
                <w:rFonts w:ascii="Times New Roman" w:hAnsi="Times New Roman" w:cs="Times New Roman"/>
                <w:bCs/>
              </w:rPr>
            </w:pPr>
            <w:r>
              <w:rPr>
                <w:rFonts w:ascii="Times New Roman" w:hAnsi="Times New Roman" w:cs="Times New Roman"/>
                <w:b/>
                <w:bCs/>
              </w:rPr>
              <w:t>Analyses addressing it</w:t>
            </w:r>
          </w:p>
        </w:tc>
        <w:tc>
          <w:tcPr>
            <w:tcW w:w="2158" w:type="dxa"/>
            <w:tcBorders>
              <w:top w:val="single" w:color="auto" w:sz="4" w:space="0"/>
              <w:left w:val="single" w:color="auto" w:sz="4" w:space="0"/>
              <w:bottom w:val="single" w:color="auto" w:sz="4" w:space="0"/>
              <w:right w:val="single" w:color="auto" w:sz="4" w:space="0"/>
            </w:tcBorders>
          </w:tcPr>
          <w:p w14:paraId="7ECE345D">
            <w:pPr>
              <w:rPr>
                <w:rFonts w:ascii="Times New Roman" w:hAnsi="Times New Roman" w:cs="Times New Roman"/>
                <w:bCs/>
              </w:rPr>
            </w:pPr>
            <w:r>
              <w:rPr>
                <w:rFonts w:ascii="Times New Roman" w:hAnsi="Times New Roman" w:cs="Times New Roman"/>
                <w:b/>
                <w:bCs/>
              </w:rPr>
              <w:t>Result</w:t>
            </w:r>
          </w:p>
        </w:tc>
      </w:tr>
      <w:tr w14:paraId="7443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09399FD5">
            <w:pPr>
              <w:rPr>
                <w:rFonts w:ascii="Times New Roman" w:hAnsi="Times New Roman" w:cs="Times New Roman"/>
                <w:bCs/>
              </w:rPr>
            </w:pPr>
            <w:r>
              <w:rPr>
                <w:rFonts w:ascii="Times New Roman" w:hAnsi="Times New Roman" w:cs="Times New Roman"/>
                <w:b/>
                <w:bCs/>
              </w:rPr>
              <w:t>Confounding by measured covariates</w:t>
            </w:r>
          </w:p>
        </w:tc>
        <w:tc>
          <w:tcPr>
            <w:tcW w:w="2121" w:type="dxa"/>
            <w:tcBorders>
              <w:top w:val="single" w:color="auto" w:sz="4" w:space="0"/>
              <w:left w:val="single" w:color="auto" w:sz="4" w:space="0"/>
              <w:bottom w:val="single" w:color="auto" w:sz="4" w:space="0"/>
              <w:right w:val="single" w:color="auto" w:sz="4" w:space="0"/>
            </w:tcBorders>
          </w:tcPr>
          <w:p w14:paraId="02B575DD">
            <w:pPr>
              <w:rPr>
                <w:rFonts w:ascii="Times New Roman" w:hAnsi="Times New Roman" w:cs="Times New Roman"/>
                <w:bCs/>
              </w:rPr>
            </w:pPr>
            <w:r>
              <w:rPr>
                <w:rFonts w:ascii="Times New Roman" w:hAnsi="Times New Roman" w:cs="Times New Roman"/>
                <w:bCs/>
              </w:rPr>
              <w:t>The interaction could be an artefact of an incompletely specified covariate set</w:t>
            </w:r>
          </w:p>
        </w:tc>
        <w:tc>
          <w:tcPr>
            <w:tcW w:w="2120" w:type="dxa"/>
            <w:tcBorders>
              <w:top w:val="single" w:color="auto" w:sz="4" w:space="0"/>
              <w:left w:val="single" w:color="auto" w:sz="4" w:space="0"/>
              <w:bottom w:val="single" w:color="auto" w:sz="4" w:space="0"/>
              <w:right w:val="single" w:color="auto" w:sz="4" w:space="0"/>
            </w:tcBorders>
          </w:tcPr>
          <w:p w14:paraId="06775DB4">
            <w:pPr>
              <w:rPr>
                <w:rFonts w:ascii="Times New Roman" w:hAnsi="Times New Roman" w:cs="Times New Roman"/>
                <w:bCs/>
              </w:rPr>
            </w:pPr>
            <w:r>
              <w:rPr>
                <w:rFonts w:ascii="Times New Roman" w:hAnsi="Times New Roman" w:cs="Times New Roman"/>
                <w:bCs/>
              </w:rPr>
              <w:t>2 (remove EnrolmentType), 3 (remove seasonal dummies), 11 (remove PM2.5), 12 (add station RH_7d and BP_7d), S3-C(iv) (remove each member of every |r| &gt; 0.7 pair)</w:t>
            </w:r>
          </w:p>
        </w:tc>
        <w:tc>
          <w:tcPr>
            <w:tcW w:w="2158" w:type="dxa"/>
            <w:tcBorders>
              <w:top w:val="single" w:color="auto" w:sz="4" w:space="0"/>
              <w:left w:val="single" w:color="auto" w:sz="4" w:space="0"/>
              <w:bottom w:val="single" w:color="auto" w:sz="4" w:space="0"/>
              <w:right w:val="single" w:color="auto" w:sz="4" w:space="0"/>
            </w:tcBorders>
          </w:tcPr>
          <w:p w14:paraId="2C5281A2">
            <w:pPr>
              <w:rPr>
                <w:rFonts w:ascii="Times New Roman" w:hAnsi="Times New Roman" w:cs="Times New Roman"/>
                <w:bCs/>
              </w:rPr>
            </w:pPr>
            <w:r>
              <w:rPr>
                <w:rFonts w:ascii="Times New Roman" w:hAnsi="Times New Roman" w:cs="Times New Roman"/>
                <w:bCs/>
              </w:rPr>
              <w:t xml:space="preserve">Global interaction χ² ranges 17.88–19.01, P ≤ 0.0013 throughout; direct contrast Bonferroni P 0.033–0.041. </w:t>
            </w:r>
            <w:r>
              <w:rPr>
                <w:rFonts w:ascii="Times New Roman" w:hAnsi="Times New Roman" w:cs="Times New Roman"/>
                <w:b/>
                <w:bCs/>
              </w:rPr>
              <w:t>Robust.</w:t>
            </w:r>
          </w:p>
        </w:tc>
      </w:tr>
      <w:tr w14:paraId="5A0AE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6EDB0B55">
            <w:pPr>
              <w:rPr>
                <w:rFonts w:ascii="Times New Roman" w:hAnsi="Times New Roman" w:cs="Times New Roman"/>
                <w:bCs/>
              </w:rPr>
            </w:pPr>
            <w:r>
              <w:rPr>
                <w:rFonts w:ascii="Times New Roman" w:hAnsi="Times New Roman" w:cs="Times New Roman"/>
                <w:b/>
                <w:bCs/>
              </w:rPr>
              <w:t>Overadjustment</w:t>
            </w:r>
          </w:p>
        </w:tc>
        <w:tc>
          <w:tcPr>
            <w:tcW w:w="2121" w:type="dxa"/>
            <w:tcBorders>
              <w:top w:val="single" w:color="auto" w:sz="4" w:space="0"/>
              <w:left w:val="single" w:color="auto" w:sz="4" w:space="0"/>
              <w:bottom w:val="single" w:color="auto" w:sz="4" w:space="0"/>
              <w:right w:val="single" w:color="auto" w:sz="4" w:space="0"/>
            </w:tcBorders>
          </w:tcPr>
          <w:p w14:paraId="644EB3FD">
            <w:pPr>
              <w:rPr>
                <w:rFonts w:ascii="Times New Roman" w:hAnsi="Times New Roman" w:cs="Times New Roman"/>
                <w:bCs/>
              </w:rPr>
            </w:pPr>
            <w:r>
              <w:rPr>
                <w:rFonts w:ascii="Times New Roman" w:hAnsi="Times New Roman" w:cs="Times New Roman"/>
                <w:bCs/>
              </w:rPr>
              <w:t>Including anchor MoCA may adjust away part of the effect, or may induce collider bias</w:t>
            </w:r>
          </w:p>
        </w:tc>
        <w:tc>
          <w:tcPr>
            <w:tcW w:w="2120" w:type="dxa"/>
            <w:tcBorders>
              <w:top w:val="single" w:color="auto" w:sz="4" w:space="0"/>
              <w:left w:val="single" w:color="auto" w:sz="4" w:space="0"/>
              <w:bottom w:val="single" w:color="auto" w:sz="4" w:space="0"/>
              <w:right w:val="single" w:color="auto" w:sz="4" w:space="0"/>
            </w:tcBorders>
          </w:tcPr>
          <w:p w14:paraId="3A5BD158">
            <w:pPr>
              <w:rPr>
                <w:rFonts w:ascii="Times New Roman" w:hAnsi="Times New Roman" w:cs="Times New Roman"/>
                <w:bCs/>
              </w:rPr>
            </w:pPr>
            <w:r>
              <w:rPr>
                <w:rFonts w:ascii="Times New Roman" w:hAnsi="Times New Roman" w:cs="Times New Roman"/>
                <w:bCs/>
              </w:rPr>
              <w:t>7 (remove anchor MoCA — Strategy A), 19 (anchor MoCA as quartiles — Strategy C)</w:t>
            </w:r>
          </w:p>
        </w:tc>
        <w:tc>
          <w:tcPr>
            <w:tcW w:w="2158" w:type="dxa"/>
            <w:tcBorders>
              <w:top w:val="single" w:color="auto" w:sz="4" w:space="0"/>
              <w:left w:val="single" w:color="auto" w:sz="4" w:space="0"/>
              <w:bottom w:val="single" w:color="auto" w:sz="4" w:space="0"/>
              <w:right w:val="single" w:color="auto" w:sz="4" w:space="0"/>
            </w:tcBorders>
          </w:tcPr>
          <w:p w14:paraId="6F7AEE0A">
            <w:pPr>
              <w:rPr>
                <w:rFonts w:ascii="Times New Roman" w:hAnsi="Times New Roman" w:cs="Times New Roman"/>
                <w:bCs/>
              </w:rPr>
            </w:pPr>
            <w:r>
              <w:rPr>
                <w:rFonts w:ascii="Times New Roman" w:hAnsi="Times New Roman" w:cs="Times New Roman"/>
                <w:bCs/>
              </w:rPr>
              <w:t xml:space="preserve">Removal </w:t>
            </w:r>
            <w:r>
              <w:rPr>
                <w:rFonts w:ascii="Times New Roman" w:hAnsi="Times New Roman" w:cs="Times New Roman"/>
                <w:bCs/>
                <w:i/>
              </w:rPr>
              <w:t>strengthens</w:t>
            </w:r>
            <w:r>
              <w:rPr>
                <w:rFonts w:ascii="Times New Roman" w:hAnsi="Times New Roman" w:cs="Times New Roman"/>
                <w:bCs/>
              </w:rPr>
              <w:t xml:space="preserve"> the direct contrast (Bonferroni 0.017); quartile form also strengthens it (0.020). Both exceed the primary result (0.036), so overadjustment is not driving the finding. </w:t>
            </w:r>
            <w:r>
              <w:rPr>
                <w:rFonts w:ascii="Times New Roman" w:hAnsi="Times New Roman" w:cs="Times New Roman"/>
                <w:b/>
                <w:bCs/>
              </w:rPr>
              <w:t>Robust.</w:t>
            </w:r>
          </w:p>
        </w:tc>
      </w:tr>
      <w:tr w14:paraId="6B0D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6ED9C344">
            <w:pPr>
              <w:rPr>
                <w:rFonts w:ascii="Times New Roman" w:hAnsi="Times New Roman" w:cs="Times New Roman"/>
                <w:bCs/>
              </w:rPr>
            </w:pPr>
            <w:r>
              <w:rPr>
                <w:rFonts w:ascii="Times New Roman" w:hAnsi="Times New Roman" w:cs="Times New Roman"/>
                <w:b/>
                <w:bCs/>
              </w:rPr>
              <w:t>Choice of the handling of the anchor score</w:t>
            </w:r>
          </w:p>
        </w:tc>
        <w:tc>
          <w:tcPr>
            <w:tcW w:w="2121" w:type="dxa"/>
            <w:tcBorders>
              <w:top w:val="single" w:color="auto" w:sz="4" w:space="0"/>
              <w:left w:val="single" w:color="auto" w:sz="4" w:space="0"/>
              <w:bottom w:val="single" w:color="auto" w:sz="4" w:space="0"/>
              <w:right w:val="single" w:color="auto" w:sz="4" w:space="0"/>
            </w:tcBorders>
          </w:tcPr>
          <w:p w14:paraId="3324FDCB">
            <w:pPr>
              <w:rPr>
                <w:rFonts w:ascii="Times New Roman" w:hAnsi="Times New Roman" w:cs="Times New Roman"/>
                <w:bCs/>
              </w:rPr>
            </w:pPr>
            <w:r>
              <w:rPr>
                <w:rFonts w:ascii="Times New Roman" w:hAnsi="Times New Roman" w:cs="Times New Roman"/>
                <w:bCs/>
              </w:rPr>
              <w:t>Strategy A/B/C selection might have been made on the basis of the results</w:t>
            </w:r>
          </w:p>
        </w:tc>
        <w:tc>
          <w:tcPr>
            <w:tcW w:w="2120" w:type="dxa"/>
            <w:tcBorders>
              <w:top w:val="single" w:color="auto" w:sz="4" w:space="0"/>
              <w:left w:val="single" w:color="auto" w:sz="4" w:space="0"/>
              <w:bottom w:val="single" w:color="auto" w:sz="4" w:space="0"/>
              <w:right w:val="single" w:color="auto" w:sz="4" w:space="0"/>
            </w:tcBorders>
          </w:tcPr>
          <w:p w14:paraId="2D29126A">
            <w:pPr>
              <w:rPr>
                <w:rFonts w:ascii="Times New Roman" w:hAnsi="Times New Roman" w:cs="Times New Roman"/>
                <w:bCs/>
              </w:rPr>
            </w:pPr>
            <w:r>
              <w:rPr>
                <w:rFonts w:ascii="Times New Roman" w:hAnsi="Times New Roman" w:cs="Times New Roman"/>
                <w:bCs/>
              </w:rPr>
              <w:t>Pre-specified order B → C → A with the decision depending only on the collinearity diagnostics (Supplementary Methods S3)</w:t>
            </w:r>
          </w:p>
        </w:tc>
        <w:tc>
          <w:tcPr>
            <w:tcW w:w="2158" w:type="dxa"/>
            <w:tcBorders>
              <w:top w:val="single" w:color="auto" w:sz="4" w:space="0"/>
              <w:left w:val="single" w:color="auto" w:sz="4" w:space="0"/>
              <w:bottom w:val="single" w:color="auto" w:sz="4" w:space="0"/>
              <w:right w:val="single" w:color="auto" w:sz="4" w:space="0"/>
            </w:tcBorders>
          </w:tcPr>
          <w:p w14:paraId="1BB432CB">
            <w:pPr>
              <w:rPr>
                <w:rFonts w:ascii="Times New Roman" w:hAnsi="Times New Roman" w:cs="Times New Roman"/>
                <w:bCs/>
              </w:rPr>
            </w:pPr>
            <w:r>
              <w:rPr>
                <w:rFonts w:ascii="Times New Roman" w:hAnsi="Times New Roman" w:cs="Times New Roman"/>
                <w:bCs/>
              </w:rPr>
              <w:t xml:space="preserve">The three variables named in the rule — group indicators, MoCA_anchor and years of education — all had VIF &lt; 5 and no pair among them had |r| &gt; 0.7, so Strategy B (raw continuous anchor score) was adopted before any effect was estimated. Strategies A and C were then refitted as sensitivities. </w:t>
            </w:r>
            <w:r>
              <w:rPr>
                <w:rFonts w:ascii="Times New Roman" w:hAnsi="Times New Roman" w:cs="Times New Roman"/>
                <w:b/>
                <w:bCs/>
              </w:rPr>
              <w:t>Pre-specified, not result-driven.</w:t>
            </w:r>
            <w:r>
              <w:rPr>
                <w:rFonts w:ascii="Times New Roman" w:hAnsi="Times New Roman" w:cs="Times New Roman"/>
                <w:bCs/>
              </w:rPr>
              <w:t xml:space="preserve"> </w:t>
            </w:r>
            <w:r>
              <w:rPr>
                <w:rFonts w:ascii="Times New Roman" w:hAnsi="Times New Roman" w:cs="Times New Roman"/>
                <w:bCs/>
                <w:i/>
              </w:rPr>
              <w:t>Note:</w:t>
            </w:r>
            <w:r>
              <w:rPr>
                <w:rFonts w:ascii="Times New Roman" w:hAnsi="Times New Roman" w:cs="Times New Roman"/>
                <w:bCs/>
              </w:rPr>
              <w:t xml:space="preserve"> the submitted manuscript's statement that "all VIFs were &lt; 5" is true of these three variables but not of the full covariate set (fasting glucose and diabetes, r = 0.931, VIF ≈ 7.7); the claim has been removed and the rule is restated on the variables it actually governs.</w:t>
            </w:r>
          </w:p>
        </w:tc>
      </w:tr>
      <w:tr w14:paraId="43F1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79EC8849">
            <w:pPr>
              <w:rPr>
                <w:rFonts w:ascii="Times New Roman" w:hAnsi="Times New Roman" w:cs="Times New Roman"/>
                <w:bCs/>
              </w:rPr>
            </w:pPr>
            <w:r>
              <w:rPr>
                <w:rFonts w:ascii="Times New Roman" w:hAnsi="Times New Roman" w:cs="Times New Roman"/>
                <w:b/>
                <w:bCs/>
              </w:rPr>
              <w:t>Wrong functional form for temperature</w:t>
            </w:r>
          </w:p>
        </w:tc>
        <w:tc>
          <w:tcPr>
            <w:tcW w:w="2121" w:type="dxa"/>
            <w:tcBorders>
              <w:top w:val="single" w:color="auto" w:sz="4" w:space="0"/>
              <w:left w:val="single" w:color="auto" w:sz="4" w:space="0"/>
              <w:bottom w:val="single" w:color="auto" w:sz="4" w:space="0"/>
              <w:right w:val="single" w:color="auto" w:sz="4" w:space="0"/>
            </w:tcBorders>
          </w:tcPr>
          <w:p w14:paraId="02355E6C">
            <w:pPr>
              <w:rPr>
                <w:rFonts w:ascii="Times New Roman" w:hAnsi="Times New Roman" w:cs="Times New Roman"/>
                <w:bCs/>
              </w:rPr>
            </w:pPr>
            <w:r>
              <w:rPr>
                <w:rFonts w:ascii="Times New Roman" w:hAnsi="Times New Roman" w:cs="Times New Roman"/>
                <w:bCs/>
              </w:rPr>
              <w:t>A 3-knot spline may manufacture or hide an interaction</w:t>
            </w:r>
          </w:p>
        </w:tc>
        <w:tc>
          <w:tcPr>
            <w:tcW w:w="2120" w:type="dxa"/>
            <w:tcBorders>
              <w:top w:val="single" w:color="auto" w:sz="4" w:space="0"/>
              <w:left w:val="single" w:color="auto" w:sz="4" w:space="0"/>
              <w:bottom w:val="single" w:color="auto" w:sz="4" w:space="0"/>
              <w:right w:val="single" w:color="auto" w:sz="4" w:space="0"/>
            </w:tcBorders>
          </w:tcPr>
          <w:p w14:paraId="5473F920">
            <w:pPr>
              <w:rPr>
                <w:rFonts w:ascii="Times New Roman" w:hAnsi="Times New Roman" w:cs="Times New Roman"/>
                <w:bCs/>
              </w:rPr>
            </w:pPr>
            <w:r>
              <w:rPr>
                <w:rFonts w:ascii="Times New Roman" w:hAnsi="Times New Roman" w:cs="Times New Roman"/>
                <w:bCs/>
              </w:rPr>
              <w:t>9 (4 knots), 10 (5 knots), and the AIC/BIC comparison in S3-A</w:t>
            </w:r>
          </w:p>
        </w:tc>
        <w:tc>
          <w:tcPr>
            <w:tcW w:w="2158" w:type="dxa"/>
            <w:tcBorders>
              <w:top w:val="single" w:color="auto" w:sz="4" w:space="0"/>
              <w:left w:val="single" w:color="auto" w:sz="4" w:space="0"/>
              <w:bottom w:val="single" w:color="auto" w:sz="4" w:space="0"/>
              <w:right w:val="single" w:color="auto" w:sz="4" w:space="0"/>
            </w:tcBorders>
          </w:tcPr>
          <w:p w14:paraId="00291AB2">
            <w:pPr>
              <w:rPr>
                <w:rFonts w:ascii="Times New Roman" w:hAnsi="Times New Roman" w:cs="Times New Roman"/>
                <w:bCs/>
              </w:rPr>
            </w:pPr>
            <w:r>
              <w:rPr>
                <w:rFonts w:ascii="Times New Roman" w:hAnsi="Times New Roman" w:cs="Times New Roman"/>
                <w:bCs/>
              </w:rPr>
              <w:t xml:space="preserve">Global interaction significant under all three (P = 0.00099 / 0.0028 / 0.0034) and the three-knot model has the best AIC and BIC. The </w:t>
            </w:r>
            <w:r>
              <w:rPr>
                <w:rFonts w:ascii="Times New Roman" w:hAnsi="Times New Roman" w:cs="Times New Roman"/>
                <w:b/>
                <w:bCs/>
              </w:rPr>
              <w:t>direct</w:t>
            </w:r>
            <w:r>
              <w:rPr>
                <w:rFonts w:ascii="Times New Roman" w:hAnsi="Times New Roman" w:cs="Times New Roman"/>
                <w:bCs/>
              </w:rPr>
              <w:t xml:space="preserve"> MCI-vs-VD contrast loses Bonferroni significance with 4 or 5 knots (</w:t>
            </w:r>
            <w:r>
              <w:rPr>
                <w:rFonts w:ascii="Times New Roman" w:hAnsi="Times New Roman" w:cs="Times New Roman"/>
                <w:b/>
                <w:bCs/>
              </w:rPr>
              <w:t>0.109 / 0.125</w:t>
            </w:r>
            <w:r>
              <w:rPr>
                <w:rFonts w:ascii="Times New Roman" w:hAnsi="Times New Roman" w:cs="Times New Roman"/>
                <w:bCs/>
              </w:rPr>
              <w:t xml:space="preserve">). </w:t>
            </w:r>
            <w:r>
              <w:rPr>
                <w:rFonts w:ascii="Times New Roman" w:hAnsi="Times New Roman" w:cs="Times New Roman"/>
                <w:b/>
                <w:bCs/>
              </w:rPr>
              <w:t>Global interaction robust; direct contrast is form-dependent — reported as a limitation.</w:t>
            </w:r>
          </w:p>
        </w:tc>
      </w:tr>
      <w:tr w14:paraId="6646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2EB2E547">
            <w:pPr>
              <w:rPr>
                <w:rFonts w:ascii="Times New Roman" w:hAnsi="Times New Roman" w:cs="Times New Roman"/>
                <w:bCs/>
              </w:rPr>
            </w:pPr>
            <w:r>
              <w:rPr>
                <w:rFonts w:ascii="Times New Roman" w:hAnsi="Times New Roman" w:cs="Times New Roman"/>
                <w:b/>
                <w:bCs/>
              </w:rPr>
              <w:t>Wrong random-effect structure / residual correlation</w:t>
            </w:r>
          </w:p>
        </w:tc>
        <w:tc>
          <w:tcPr>
            <w:tcW w:w="2121" w:type="dxa"/>
            <w:tcBorders>
              <w:top w:val="single" w:color="auto" w:sz="4" w:space="0"/>
              <w:left w:val="single" w:color="auto" w:sz="4" w:space="0"/>
              <w:bottom w:val="single" w:color="auto" w:sz="4" w:space="0"/>
              <w:right w:val="single" w:color="auto" w:sz="4" w:space="0"/>
            </w:tcBorders>
          </w:tcPr>
          <w:p w14:paraId="2012B35B">
            <w:pPr>
              <w:rPr>
                <w:rFonts w:ascii="Times New Roman" w:hAnsi="Times New Roman" w:cs="Times New Roman"/>
                <w:bCs/>
              </w:rPr>
            </w:pPr>
            <w:r>
              <w:rPr>
                <w:rFonts w:ascii="Times New Roman" w:hAnsi="Times New Roman" w:cs="Times New Roman"/>
                <w:bCs/>
              </w:rPr>
              <w:t>A random-intercept model, or an incorrect working correlation, may inflate significance</w:t>
            </w:r>
          </w:p>
        </w:tc>
        <w:tc>
          <w:tcPr>
            <w:tcW w:w="2120" w:type="dxa"/>
            <w:tcBorders>
              <w:top w:val="single" w:color="auto" w:sz="4" w:space="0"/>
              <w:left w:val="single" w:color="auto" w:sz="4" w:space="0"/>
              <w:bottom w:val="single" w:color="auto" w:sz="4" w:space="0"/>
              <w:right w:val="single" w:color="auto" w:sz="4" w:space="0"/>
            </w:tcBorders>
          </w:tcPr>
          <w:p w14:paraId="08776661">
            <w:pPr>
              <w:rPr>
                <w:rFonts w:ascii="Times New Roman" w:hAnsi="Times New Roman" w:cs="Times New Roman"/>
                <w:bCs/>
              </w:rPr>
            </w:pPr>
            <w:r>
              <w:rPr>
                <w:rFonts w:ascii="Times New Roman" w:hAnsi="Times New Roman" w:cs="Times New Roman"/>
                <w:bCs/>
              </w:rPr>
              <w:t>6 (random intercept only), 15–17 (GEE with AR(1), exchangeable and independent working correlation, robust SE, QIC)</w:t>
            </w:r>
          </w:p>
        </w:tc>
        <w:tc>
          <w:tcPr>
            <w:tcW w:w="2158" w:type="dxa"/>
            <w:tcBorders>
              <w:top w:val="single" w:color="auto" w:sz="4" w:space="0"/>
              <w:left w:val="single" w:color="auto" w:sz="4" w:space="0"/>
              <w:bottom w:val="single" w:color="auto" w:sz="4" w:space="0"/>
              <w:right w:val="single" w:color="auto" w:sz="4" w:space="0"/>
            </w:tcBorders>
          </w:tcPr>
          <w:p w14:paraId="679F532E">
            <w:pPr>
              <w:rPr>
                <w:rFonts w:ascii="Times New Roman" w:hAnsi="Times New Roman" w:cs="Times New Roman"/>
                <w:bCs/>
              </w:rPr>
            </w:pPr>
            <w:r>
              <w:rPr>
                <w:rFonts w:ascii="Times New Roman" w:hAnsi="Times New Roman" w:cs="Times New Roman"/>
                <w:bCs/>
              </w:rPr>
              <w:t xml:space="preserve">Random-intercept model: global interaction P = 0.0072, direct contrast Bonferroni </w:t>
            </w:r>
            <w:r>
              <w:rPr>
                <w:rFonts w:ascii="Times New Roman" w:hAnsi="Times New Roman" w:cs="Times New Roman"/>
                <w:b/>
                <w:bCs/>
              </w:rPr>
              <w:t>0.044</w:t>
            </w:r>
            <w:r>
              <w:rPr>
                <w:rFonts w:ascii="Times New Roman" w:hAnsi="Times New Roman" w:cs="Times New Roman"/>
                <w:bCs/>
              </w:rPr>
              <w:t xml:space="preserve">. GEE: AR(1) has the lowest QIC (2,121.0, α = 0.676) and gives Bonferroni P = 0.030; all three structures agree. </w:t>
            </w:r>
            <w:r>
              <w:rPr>
                <w:rFonts w:ascii="Times New Roman" w:hAnsi="Times New Roman" w:cs="Times New Roman"/>
                <w:b/>
                <w:bCs/>
              </w:rPr>
              <w:t>Robust.</w:t>
            </w:r>
          </w:p>
        </w:tc>
      </w:tr>
      <w:tr w14:paraId="3051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4AAD0F34">
            <w:pPr>
              <w:rPr>
                <w:rFonts w:ascii="Times New Roman" w:hAnsi="Times New Roman" w:cs="Times New Roman"/>
                <w:bCs/>
              </w:rPr>
            </w:pPr>
            <w:r>
              <w:rPr>
                <w:rFonts w:ascii="Times New Roman" w:hAnsi="Times New Roman" w:cs="Times New Roman"/>
                <w:b/>
                <w:bCs/>
              </w:rPr>
              <w:t>Stream heterogeneity</w:t>
            </w:r>
          </w:p>
        </w:tc>
        <w:tc>
          <w:tcPr>
            <w:tcW w:w="2121" w:type="dxa"/>
            <w:tcBorders>
              <w:top w:val="single" w:color="auto" w:sz="4" w:space="0"/>
              <w:left w:val="single" w:color="auto" w:sz="4" w:space="0"/>
              <w:bottom w:val="single" w:color="auto" w:sz="4" w:space="0"/>
              <w:right w:val="single" w:color="auto" w:sz="4" w:space="0"/>
            </w:tcBorders>
          </w:tcPr>
          <w:p w14:paraId="6C2D1016">
            <w:pPr>
              <w:rPr>
                <w:rFonts w:ascii="Times New Roman" w:hAnsi="Times New Roman" w:cs="Times New Roman"/>
                <w:bCs/>
              </w:rPr>
            </w:pPr>
            <w:r>
              <w:rPr>
                <w:rFonts w:ascii="Times New Roman" w:hAnsi="Times New Roman" w:cs="Times New Roman"/>
                <w:bCs/>
              </w:rPr>
              <w:t>The acute and non-acute streams may not be poolable</w:t>
            </w:r>
          </w:p>
        </w:tc>
        <w:tc>
          <w:tcPr>
            <w:tcW w:w="2120" w:type="dxa"/>
            <w:tcBorders>
              <w:top w:val="single" w:color="auto" w:sz="4" w:space="0"/>
              <w:left w:val="single" w:color="auto" w:sz="4" w:space="0"/>
              <w:bottom w:val="single" w:color="auto" w:sz="4" w:space="0"/>
              <w:right w:val="single" w:color="auto" w:sz="4" w:space="0"/>
            </w:tcBorders>
          </w:tcPr>
          <w:p w14:paraId="17CEFFCD">
            <w:pPr>
              <w:rPr>
                <w:rFonts w:ascii="Times New Roman" w:hAnsi="Times New Roman" w:cs="Times New Roman"/>
                <w:bCs/>
              </w:rPr>
            </w:pPr>
            <w:r>
              <w:rPr>
                <w:rFonts w:ascii="Times New Roman" w:hAnsi="Times New Roman" w:cs="Times New Roman"/>
                <w:bCs/>
              </w:rPr>
              <w:t>4 (non-acute only), 5 (acute only)</w:t>
            </w:r>
          </w:p>
        </w:tc>
        <w:tc>
          <w:tcPr>
            <w:tcW w:w="2158" w:type="dxa"/>
            <w:tcBorders>
              <w:top w:val="single" w:color="auto" w:sz="4" w:space="0"/>
              <w:left w:val="single" w:color="auto" w:sz="4" w:space="0"/>
              <w:bottom w:val="single" w:color="auto" w:sz="4" w:space="0"/>
              <w:right w:val="single" w:color="auto" w:sz="4" w:space="0"/>
            </w:tcBorders>
          </w:tcPr>
          <w:p w14:paraId="7B380CD9">
            <w:pPr>
              <w:rPr>
                <w:rFonts w:ascii="Times New Roman" w:hAnsi="Times New Roman" w:cs="Times New Roman"/>
                <w:bCs/>
              </w:rPr>
            </w:pPr>
            <w:r>
              <w:rPr>
                <w:rFonts w:ascii="Times New Roman" w:hAnsi="Times New Roman" w:cs="Times New Roman"/>
                <w:bCs/>
              </w:rPr>
              <w:t xml:space="preserve">Non-acute: global interaction P = 0.010, direct contrast not significant (0.155). </w:t>
            </w:r>
            <w:r>
              <w:rPr>
                <w:rFonts w:ascii="Times New Roman" w:hAnsi="Times New Roman" w:cs="Times New Roman"/>
                <w:b/>
                <w:bCs/>
              </w:rPr>
              <w:t>Acute: global interaction not significant (χ² = 6.93, df 4, P = 0.140).</w:t>
            </w:r>
            <w:r>
              <w:rPr>
                <w:rFonts w:ascii="Times New Roman" w:hAnsi="Times New Roman" w:cs="Times New Roman"/>
                <w:bCs/>
              </w:rPr>
              <w:t xml:space="preserve"> Pooling is retained on the strength of the positive stream-by-temperature test, and this weakness is stated explicitly rather than hidden. </w:t>
            </w:r>
            <w:r>
              <w:rPr>
                <w:rFonts w:ascii="Times New Roman" w:hAnsi="Times New Roman" w:cs="Times New Roman"/>
                <w:b/>
                <w:bCs/>
              </w:rPr>
              <w:t>Reported, not resolved.</w:t>
            </w:r>
          </w:p>
        </w:tc>
      </w:tr>
      <w:tr w14:paraId="3FAD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4E7B1BE1">
            <w:pPr>
              <w:rPr>
                <w:rFonts w:ascii="Times New Roman" w:hAnsi="Times New Roman" w:cs="Times New Roman"/>
                <w:bCs/>
              </w:rPr>
            </w:pPr>
            <w:r>
              <w:rPr>
                <w:rFonts w:ascii="Times New Roman" w:hAnsi="Times New Roman" w:cs="Times New Roman"/>
                <w:b/>
                <w:bCs/>
              </w:rPr>
              <w:t>Definition of the cognitive groups</w:t>
            </w:r>
          </w:p>
        </w:tc>
        <w:tc>
          <w:tcPr>
            <w:tcW w:w="2121" w:type="dxa"/>
            <w:tcBorders>
              <w:top w:val="single" w:color="auto" w:sz="4" w:space="0"/>
              <w:left w:val="single" w:color="auto" w:sz="4" w:space="0"/>
              <w:bottom w:val="single" w:color="auto" w:sz="4" w:space="0"/>
              <w:right w:val="single" w:color="auto" w:sz="4" w:space="0"/>
            </w:tcBorders>
          </w:tcPr>
          <w:p w14:paraId="63E95869">
            <w:pPr>
              <w:rPr>
                <w:rFonts w:ascii="Times New Roman" w:hAnsi="Times New Roman" w:cs="Times New Roman"/>
                <w:bCs/>
              </w:rPr>
            </w:pPr>
            <w:r>
              <w:rPr>
                <w:rFonts w:ascii="Times New Roman" w:hAnsi="Times New Roman" w:cs="Times New Roman"/>
                <w:bCs/>
              </w:rPr>
              <w:t>The group variable may encode the outcome, or the cut-offs may be wrong</w:t>
            </w:r>
          </w:p>
        </w:tc>
        <w:tc>
          <w:tcPr>
            <w:tcW w:w="2120" w:type="dxa"/>
            <w:tcBorders>
              <w:top w:val="single" w:color="auto" w:sz="4" w:space="0"/>
              <w:left w:val="single" w:color="auto" w:sz="4" w:space="0"/>
              <w:bottom w:val="single" w:color="auto" w:sz="4" w:space="0"/>
              <w:right w:val="single" w:color="auto" w:sz="4" w:space="0"/>
            </w:tcBorders>
          </w:tcPr>
          <w:p w14:paraId="09F18D8A">
            <w:pPr>
              <w:rPr>
                <w:rFonts w:ascii="Times New Roman" w:hAnsi="Times New Roman" w:cs="Times New Roman"/>
                <w:bCs/>
              </w:rPr>
            </w:pPr>
            <w:r>
              <w:rPr>
                <w:rFonts w:ascii="Times New Roman" w:hAnsi="Times New Roman" w:cs="Times New Roman"/>
                <w:bCs/>
              </w:rPr>
              <w:t xml:space="preserve">8 (time-varying grouping), 19 (quartile anchor score), 20 (uniform cut-off &lt; 26 — </w:t>
            </w:r>
            <w:r>
              <w:rPr>
                <w:rFonts w:ascii="Times New Roman" w:hAnsi="Times New Roman" w:cs="Times New Roman"/>
                <w:b/>
                <w:bCs/>
              </w:rPr>
              <w:t>rejected</w:t>
            </w:r>
            <w:r>
              <w:rPr>
                <w:rFonts w:ascii="Times New Roman" w:hAnsi="Times New Roman" w:cs="Times New Roman"/>
                <w:bCs/>
              </w:rPr>
              <w:t>)</w:t>
            </w:r>
          </w:p>
        </w:tc>
        <w:tc>
          <w:tcPr>
            <w:tcW w:w="2158" w:type="dxa"/>
            <w:tcBorders>
              <w:top w:val="single" w:color="auto" w:sz="4" w:space="0"/>
              <w:left w:val="single" w:color="auto" w:sz="4" w:space="0"/>
              <w:bottom w:val="single" w:color="auto" w:sz="4" w:space="0"/>
              <w:right w:val="single" w:color="auto" w:sz="4" w:space="0"/>
            </w:tcBorders>
          </w:tcPr>
          <w:p w14:paraId="12CF8EFF">
            <w:pPr>
              <w:rPr>
                <w:rFonts w:ascii="Times New Roman" w:hAnsi="Times New Roman" w:cs="Times New Roman"/>
                <w:bCs/>
              </w:rPr>
            </w:pPr>
            <w:r>
              <w:rPr>
                <w:rFonts w:ascii="Times New Roman" w:hAnsi="Times New Roman" w:cs="Times New Roman"/>
                <w:bCs/>
              </w:rPr>
              <w:t xml:space="preserve">Time-varying grouping: Bonferroni 0.045. Row 20 reclassified 122 of 165 cognitively normal participants (74%) into the impaired group and gave a non-significant direct contrast (0.110); it is reported for transparency and </w:t>
            </w:r>
            <w:r>
              <w:rPr>
                <w:rFonts w:ascii="Times New Roman" w:hAnsi="Times New Roman" w:cs="Times New Roman"/>
                <w:b/>
                <w:bCs/>
              </w:rPr>
              <w:t>explicitly not counted as supporting evidence</w:t>
            </w:r>
            <w:r>
              <w:rPr>
                <w:rFonts w:ascii="Times New Roman" w:hAnsi="Times New Roman" w:cs="Times New Roman"/>
                <w:bCs/>
              </w:rPr>
              <w:t xml:space="preserve"> — it reproduces the &gt; 40% false-positive rate that this manuscript cites as the reason for using education-stratified cut-offs, and it assigns group membership from a model covariate.</w:t>
            </w:r>
          </w:p>
        </w:tc>
      </w:tr>
      <w:tr w14:paraId="50A6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01BC004F">
            <w:pPr>
              <w:rPr>
                <w:rFonts w:ascii="Times New Roman" w:hAnsi="Times New Roman" w:cs="Times New Roman"/>
                <w:bCs/>
              </w:rPr>
            </w:pPr>
            <w:r>
              <w:rPr>
                <w:rFonts w:ascii="Times New Roman" w:hAnsi="Times New Roman" w:cs="Times New Roman"/>
                <w:b/>
                <w:bCs/>
              </w:rPr>
              <w:t>Selection and attrition</w:t>
            </w:r>
          </w:p>
        </w:tc>
        <w:tc>
          <w:tcPr>
            <w:tcW w:w="2121" w:type="dxa"/>
            <w:tcBorders>
              <w:top w:val="single" w:color="auto" w:sz="4" w:space="0"/>
              <w:left w:val="single" w:color="auto" w:sz="4" w:space="0"/>
              <w:bottom w:val="single" w:color="auto" w:sz="4" w:space="0"/>
              <w:right w:val="single" w:color="auto" w:sz="4" w:space="0"/>
            </w:tcBorders>
          </w:tcPr>
          <w:p w14:paraId="24649138">
            <w:pPr>
              <w:rPr>
                <w:rFonts w:ascii="Times New Roman" w:hAnsi="Times New Roman" w:cs="Times New Roman"/>
                <w:bCs/>
              </w:rPr>
            </w:pPr>
            <w:r>
              <w:rPr>
                <w:rFonts w:ascii="Times New Roman" w:hAnsi="Times New Roman" w:cs="Times New Roman"/>
                <w:bCs/>
              </w:rPr>
              <w:t>The 112 participants lost to follow-up, and the 42 excluded for missing covariates, may differ</w:t>
            </w:r>
          </w:p>
        </w:tc>
        <w:tc>
          <w:tcPr>
            <w:tcW w:w="2120" w:type="dxa"/>
            <w:tcBorders>
              <w:top w:val="single" w:color="auto" w:sz="4" w:space="0"/>
              <w:left w:val="single" w:color="auto" w:sz="4" w:space="0"/>
              <w:bottom w:val="single" w:color="auto" w:sz="4" w:space="0"/>
              <w:right w:val="single" w:color="auto" w:sz="4" w:space="0"/>
            </w:tcBorders>
          </w:tcPr>
          <w:p w14:paraId="4123E5DE">
            <w:pPr>
              <w:rPr>
                <w:rFonts w:ascii="Times New Roman" w:hAnsi="Times New Roman" w:cs="Times New Roman"/>
                <w:bCs/>
              </w:rPr>
            </w:pPr>
            <w:r>
              <w:rPr>
                <w:rFonts w:ascii="Times New Roman" w:hAnsi="Times New Roman" w:cs="Times New Roman"/>
                <w:bCs/>
              </w:rPr>
              <w:t xml:space="preserve">S2-D; Discussion, </w:t>
            </w:r>
            <w:r>
              <w:rPr>
                <w:rFonts w:ascii="Times New Roman" w:hAnsi="Times New Roman" w:cs="Times New Roman"/>
                <w:bCs/>
                <w:i/>
              </w:rPr>
              <w:t>Cognitive group adjudication</w:t>
            </w:r>
          </w:p>
        </w:tc>
        <w:tc>
          <w:tcPr>
            <w:tcW w:w="2158" w:type="dxa"/>
            <w:tcBorders>
              <w:top w:val="single" w:color="auto" w:sz="4" w:space="0"/>
              <w:left w:val="single" w:color="auto" w:sz="4" w:space="0"/>
              <w:bottom w:val="single" w:color="auto" w:sz="4" w:space="0"/>
              <w:right w:val="single" w:color="auto" w:sz="4" w:space="0"/>
            </w:tcBorders>
          </w:tcPr>
          <w:p w14:paraId="19363BEF">
            <w:pPr>
              <w:rPr>
                <w:rFonts w:ascii="Times New Roman" w:hAnsi="Times New Roman" w:cs="Times New Roman"/>
                <w:bCs/>
              </w:rPr>
            </w:pPr>
            <w:r>
              <w:rPr>
                <w:rFonts w:ascii="Times New Roman" w:hAnsi="Times New Roman" w:cs="Times New Roman"/>
                <w:bCs/>
              </w:rPr>
              <w:t xml:space="preserve">Among completers, the 42 excluded did not differ in age (P = 0.22), education (P = 0.84) or anchor MoCA (P = 0.40); group distribution borderline (P = 0.050). Follow-up data were not retained for the 112 lost participants, so </w:t>
            </w:r>
            <w:r>
              <w:rPr>
                <w:rFonts w:ascii="Times New Roman" w:hAnsi="Times New Roman" w:cs="Times New Roman"/>
                <w:b/>
                <w:bCs/>
              </w:rPr>
              <w:t>attrition bias could not be assessed empirically</w:t>
            </w:r>
            <w:r>
              <w:rPr>
                <w:rFonts w:ascii="Times New Roman" w:hAnsi="Times New Roman" w:cs="Times New Roman"/>
                <w:bCs/>
              </w:rPr>
              <w:t xml:space="preserve"> — stated as a limitation.</w:t>
            </w:r>
          </w:p>
        </w:tc>
      </w:tr>
      <w:tr w14:paraId="2E7F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0BA1498F">
            <w:pPr>
              <w:rPr>
                <w:rFonts w:ascii="Times New Roman" w:hAnsi="Times New Roman" w:cs="Times New Roman"/>
                <w:bCs/>
              </w:rPr>
            </w:pPr>
            <w:r>
              <w:rPr>
                <w:rFonts w:ascii="Times New Roman" w:hAnsi="Times New Roman" w:cs="Times New Roman"/>
                <w:b/>
                <w:bCs/>
              </w:rPr>
              <w:t>Missing data</w:t>
            </w:r>
          </w:p>
        </w:tc>
        <w:tc>
          <w:tcPr>
            <w:tcW w:w="2121" w:type="dxa"/>
            <w:tcBorders>
              <w:top w:val="single" w:color="auto" w:sz="4" w:space="0"/>
              <w:left w:val="single" w:color="auto" w:sz="4" w:space="0"/>
              <w:bottom w:val="single" w:color="auto" w:sz="4" w:space="0"/>
              <w:right w:val="single" w:color="auto" w:sz="4" w:space="0"/>
            </w:tcBorders>
          </w:tcPr>
          <w:p w14:paraId="458FAC1F">
            <w:pPr>
              <w:rPr>
                <w:rFonts w:ascii="Times New Roman" w:hAnsi="Times New Roman" w:cs="Times New Roman"/>
                <w:bCs/>
              </w:rPr>
            </w:pPr>
            <w:r>
              <w:rPr>
                <w:rFonts w:ascii="Times New Roman" w:hAnsi="Times New Roman" w:cs="Times New Roman"/>
                <w:bCs/>
              </w:rPr>
              <w:t>Complete-case analysis of covariates may bias the estimates</w:t>
            </w:r>
          </w:p>
        </w:tc>
        <w:tc>
          <w:tcPr>
            <w:tcW w:w="2120" w:type="dxa"/>
            <w:tcBorders>
              <w:top w:val="single" w:color="auto" w:sz="4" w:space="0"/>
              <w:left w:val="single" w:color="auto" w:sz="4" w:space="0"/>
              <w:bottom w:val="single" w:color="auto" w:sz="4" w:space="0"/>
              <w:right w:val="single" w:color="auto" w:sz="4" w:space="0"/>
            </w:tcBorders>
          </w:tcPr>
          <w:p w14:paraId="33CAEB71">
            <w:pPr>
              <w:rPr>
                <w:rFonts w:ascii="Times New Roman" w:hAnsi="Times New Roman" w:cs="Times New Roman"/>
                <w:bCs/>
              </w:rPr>
            </w:pPr>
            <w:r>
              <w:rPr>
                <w:rFonts w:ascii="Times New Roman" w:hAnsi="Times New Roman" w:cs="Times New Roman"/>
                <w:bCs/>
              </w:rPr>
              <w:t>14 (multiple imputation, m = 20, same three-knot estimand, Rubin's rules)</w:t>
            </w:r>
          </w:p>
        </w:tc>
        <w:tc>
          <w:tcPr>
            <w:tcW w:w="2158" w:type="dxa"/>
            <w:tcBorders>
              <w:top w:val="single" w:color="auto" w:sz="4" w:space="0"/>
              <w:left w:val="single" w:color="auto" w:sz="4" w:space="0"/>
              <w:bottom w:val="single" w:color="auto" w:sz="4" w:space="0"/>
              <w:right w:val="single" w:color="auto" w:sz="4" w:space="0"/>
            </w:tcBorders>
          </w:tcPr>
          <w:p w14:paraId="0AB72126">
            <w:pPr>
              <w:rPr>
                <w:rFonts w:ascii="Times New Roman" w:hAnsi="Times New Roman" w:cs="Times New Roman"/>
                <w:bCs/>
              </w:rPr>
            </w:pPr>
            <w:r>
              <w:rPr>
                <w:rFonts w:ascii="Times New Roman" w:hAnsi="Times New Roman" w:cs="Times New Roman"/>
                <w:bCs/>
              </w:rPr>
              <w:t xml:space="preserve">613 participants / 2,198 observations; temperature χ² = 89.62, global interaction χ² = 21.61 (df 4, P = 0.0002), direct contrast Bonferroni 0.010; </w:t>
            </w:r>
            <w:r>
              <w:rPr>
                <w:rFonts w:ascii="Times New Roman" w:hAnsi="Times New Roman" w:cs="Times New Roman"/>
                <w:b/>
                <w:bCs/>
              </w:rPr>
              <w:t>20/20 imputed datasets gave P &lt; 0.05</w:t>
            </w:r>
            <w:r>
              <w:rPr>
                <w:rFonts w:ascii="Times New Roman" w:hAnsi="Times New Roman" w:cs="Times New Roman"/>
                <w:bCs/>
              </w:rPr>
              <w:t xml:space="preserve"> for MCI vs CN and for the direct contrast. </w:t>
            </w:r>
            <w:r>
              <w:rPr>
                <w:rFonts w:ascii="Times New Roman" w:hAnsi="Times New Roman" w:cs="Times New Roman"/>
                <w:b/>
                <w:bCs/>
              </w:rPr>
              <w:t>Robust.</w:t>
            </w:r>
          </w:p>
        </w:tc>
      </w:tr>
      <w:tr w14:paraId="2C47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6A70F8BA">
            <w:pPr>
              <w:rPr>
                <w:rFonts w:ascii="Times New Roman" w:hAnsi="Times New Roman" w:cs="Times New Roman"/>
                <w:bCs/>
              </w:rPr>
            </w:pPr>
            <w:r>
              <w:rPr>
                <w:rFonts w:ascii="Times New Roman" w:hAnsi="Times New Roman" w:cs="Times New Roman"/>
                <w:b/>
                <w:bCs/>
              </w:rPr>
              <w:t>Exposure window</w:t>
            </w:r>
          </w:p>
        </w:tc>
        <w:tc>
          <w:tcPr>
            <w:tcW w:w="2121" w:type="dxa"/>
            <w:tcBorders>
              <w:top w:val="single" w:color="auto" w:sz="4" w:space="0"/>
              <w:left w:val="single" w:color="auto" w:sz="4" w:space="0"/>
              <w:bottom w:val="single" w:color="auto" w:sz="4" w:space="0"/>
              <w:right w:val="single" w:color="auto" w:sz="4" w:space="0"/>
            </w:tcBorders>
          </w:tcPr>
          <w:p w14:paraId="0B02F0CF">
            <w:pPr>
              <w:rPr>
                <w:rFonts w:ascii="Times New Roman" w:hAnsi="Times New Roman" w:cs="Times New Roman"/>
                <w:bCs/>
              </w:rPr>
            </w:pPr>
            <w:r>
              <w:rPr>
                <w:rFonts w:ascii="Times New Roman" w:hAnsi="Times New Roman" w:cs="Times New Roman"/>
                <w:bCs/>
              </w:rPr>
              <w:t>A 7-day mean may not capture the relevant exposure period</w:t>
            </w:r>
          </w:p>
        </w:tc>
        <w:tc>
          <w:tcPr>
            <w:tcW w:w="2120" w:type="dxa"/>
            <w:tcBorders>
              <w:top w:val="single" w:color="auto" w:sz="4" w:space="0"/>
              <w:left w:val="single" w:color="auto" w:sz="4" w:space="0"/>
              <w:bottom w:val="single" w:color="auto" w:sz="4" w:space="0"/>
              <w:right w:val="single" w:color="auto" w:sz="4" w:space="0"/>
            </w:tcBorders>
          </w:tcPr>
          <w:p w14:paraId="0ADCE4A2">
            <w:pPr>
              <w:rPr>
                <w:rFonts w:ascii="Times New Roman" w:hAnsi="Times New Roman" w:cs="Times New Roman"/>
                <w:bCs/>
              </w:rPr>
            </w:pPr>
            <w:r>
              <w:rPr>
                <w:rFonts w:ascii="Times New Roman" w:hAnsi="Times New Roman" w:cs="Times New Roman"/>
                <w:bCs/>
              </w:rPr>
              <w:t>13 (window extended to 14 days)</w:t>
            </w:r>
          </w:p>
        </w:tc>
        <w:tc>
          <w:tcPr>
            <w:tcW w:w="2158" w:type="dxa"/>
            <w:tcBorders>
              <w:top w:val="single" w:color="auto" w:sz="4" w:space="0"/>
              <w:left w:val="single" w:color="auto" w:sz="4" w:space="0"/>
              <w:bottom w:val="single" w:color="auto" w:sz="4" w:space="0"/>
              <w:right w:val="single" w:color="auto" w:sz="4" w:space="0"/>
            </w:tcBorders>
          </w:tcPr>
          <w:p w14:paraId="573BCD81">
            <w:pPr>
              <w:rPr>
                <w:rFonts w:ascii="Times New Roman" w:hAnsi="Times New Roman" w:cs="Times New Roman"/>
                <w:bCs/>
              </w:rPr>
            </w:pPr>
            <w:r>
              <w:rPr>
                <w:rFonts w:ascii="Times New Roman" w:hAnsi="Times New Roman" w:cs="Times New Roman"/>
                <w:bCs/>
              </w:rPr>
              <w:t xml:space="preserve">Global interaction P &lt; 0.001; Bonferroni 0.033. </w:t>
            </w:r>
            <w:r>
              <w:rPr>
                <w:rFonts w:ascii="Times New Roman" w:hAnsi="Times New Roman" w:cs="Times New Roman"/>
                <w:b/>
                <w:bCs/>
              </w:rPr>
              <w:t>Robust.</w:t>
            </w:r>
          </w:p>
        </w:tc>
      </w:tr>
      <w:tr w14:paraId="200E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3" w:type="dxa"/>
            <w:tcBorders>
              <w:top w:val="single" w:color="auto" w:sz="4" w:space="0"/>
              <w:left w:val="single" w:color="auto" w:sz="4" w:space="0"/>
              <w:bottom w:val="single" w:color="auto" w:sz="4" w:space="0"/>
              <w:right w:val="single" w:color="auto" w:sz="4" w:space="0"/>
            </w:tcBorders>
          </w:tcPr>
          <w:p w14:paraId="52C30407">
            <w:pPr>
              <w:rPr>
                <w:rFonts w:ascii="Times New Roman" w:hAnsi="Times New Roman" w:cs="Times New Roman"/>
                <w:bCs/>
              </w:rPr>
            </w:pPr>
            <w:r>
              <w:rPr>
                <w:rFonts w:ascii="Times New Roman" w:hAnsi="Times New Roman" w:cs="Times New Roman"/>
                <w:b/>
                <w:bCs/>
              </w:rPr>
              <w:t>Co-exposure confounding</w:t>
            </w:r>
          </w:p>
        </w:tc>
        <w:tc>
          <w:tcPr>
            <w:tcW w:w="2121" w:type="dxa"/>
            <w:tcBorders>
              <w:top w:val="single" w:color="auto" w:sz="4" w:space="0"/>
              <w:left w:val="single" w:color="auto" w:sz="4" w:space="0"/>
              <w:bottom w:val="single" w:color="auto" w:sz="4" w:space="0"/>
              <w:right w:val="single" w:color="auto" w:sz="4" w:space="0"/>
            </w:tcBorders>
          </w:tcPr>
          <w:p w14:paraId="1E7E7103">
            <w:pPr>
              <w:rPr>
                <w:rFonts w:ascii="Times New Roman" w:hAnsi="Times New Roman" w:cs="Times New Roman"/>
                <w:bCs/>
              </w:rPr>
            </w:pPr>
            <w:r>
              <w:rPr>
                <w:rFonts w:ascii="Times New Roman" w:hAnsi="Times New Roman" w:cs="Times New Roman"/>
                <w:bCs/>
              </w:rPr>
              <w:t>Temperature effects may reflect co-varying air pollution</w:t>
            </w:r>
          </w:p>
        </w:tc>
        <w:tc>
          <w:tcPr>
            <w:tcW w:w="2120" w:type="dxa"/>
            <w:tcBorders>
              <w:top w:val="single" w:color="auto" w:sz="4" w:space="0"/>
              <w:left w:val="single" w:color="auto" w:sz="4" w:space="0"/>
              <w:bottom w:val="single" w:color="auto" w:sz="4" w:space="0"/>
              <w:right w:val="single" w:color="auto" w:sz="4" w:space="0"/>
            </w:tcBorders>
          </w:tcPr>
          <w:p w14:paraId="73C24C37">
            <w:pPr>
              <w:rPr>
                <w:rFonts w:ascii="Times New Roman" w:hAnsi="Times New Roman" w:cs="Times New Roman"/>
                <w:bCs/>
              </w:rPr>
            </w:pPr>
            <w:r>
              <w:rPr>
                <w:rFonts w:ascii="Times New Roman" w:hAnsi="Times New Roman" w:cs="Times New Roman"/>
                <w:bCs/>
              </w:rPr>
              <w:t>11 (remove PM2.5), 12 (add RH_7d alone), 12b (add BP_7d alone), 12c (add both)</w:t>
            </w:r>
          </w:p>
        </w:tc>
        <w:tc>
          <w:tcPr>
            <w:tcW w:w="2158" w:type="dxa"/>
            <w:tcBorders>
              <w:top w:val="single" w:color="auto" w:sz="4" w:space="0"/>
              <w:left w:val="single" w:color="auto" w:sz="4" w:space="0"/>
              <w:bottom w:val="single" w:color="auto" w:sz="4" w:space="0"/>
              <w:right w:val="single" w:color="auto" w:sz="4" w:space="0"/>
            </w:tcBorders>
          </w:tcPr>
          <w:p w14:paraId="7FF2C8CC">
            <w:pPr>
              <w:rPr>
                <w:rFonts w:ascii="Times New Roman" w:hAnsi="Times New Roman" w:cs="Times New Roman"/>
                <w:bCs/>
              </w:rPr>
            </w:pPr>
            <w:r>
              <w:rPr>
                <w:rFonts w:ascii="Times New Roman" w:hAnsi="Times New Roman" w:cs="Times New Roman"/>
                <w:bCs/>
              </w:rPr>
              <w:t xml:space="preserve">PM2.5 is itself associated with MoCA (+0.066 per SD, P = 0.012). Removing it leaves the interaction essentially unchanged. RH_7d and BP_7d are both non-significant when added (P = 0.19 and 0.44), but station pressure correlates with temperature at r = −0.946, so row 12 tests </w:t>
            </w:r>
            <w:r>
              <w:rPr>
                <w:rFonts w:ascii="Times New Roman" w:hAnsi="Times New Roman" w:cs="Times New Roman"/>
                <w:b/>
                <w:bCs/>
              </w:rPr>
              <w:t>adjustment robustness only</w:t>
            </w:r>
            <w:r>
              <w:rPr>
                <w:rFonts w:ascii="Times New Roman" w:hAnsi="Times New Roman" w:cs="Times New Roman"/>
                <w:bCs/>
              </w:rPr>
              <w:t xml:space="preserve"> and neither coefficient is interpretable as an independent effect.</w:t>
            </w:r>
          </w:p>
        </w:tc>
      </w:tr>
    </w:tbl>
    <w:p w14:paraId="1CA564F6">
      <w:pPr>
        <w:rPr>
          <w:rFonts w:ascii="Times New Roman" w:hAnsi="Times New Roman" w:cs="Times New Roman"/>
          <w:bCs/>
        </w:rPr>
      </w:pPr>
      <w:r>
        <w:rPr>
          <w:rFonts w:ascii="Times New Roman" w:hAnsi="Times New Roman" w:cs="Times New Roman"/>
          <w:bCs/>
        </w:rPr>
        <w:t xml:space="preserve">Sensitivity analyses 1–13, 17b, 18–20 and the three meteorological-adjustment variants (12, 12b and 12c) are summarised numerically in Table </w:t>
      </w:r>
      <w:r>
        <w:rPr>
          <w:rFonts w:hint="eastAsia" w:ascii="Times New Roman" w:hAnsi="Times New Roman" w:cs="Times New Roman"/>
          <w:bCs/>
          <w:lang w:val="en-US" w:eastAsia="zh-CN"/>
        </w:rPr>
        <w:t>6</w:t>
      </w:r>
      <w:bookmarkStart w:id="0" w:name="_GoBack"/>
      <w:bookmarkEnd w:id="0"/>
      <w:r>
        <w:rPr>
          <w:rFonts w:ascii="Times New Roman" w:hAnsi="Times New Roman" w:cs="Times New Roman"/>
          <w:bCs/>
        </w:rPr>
        <w:t xml:space="preserve"> of the main text. This table states, for each domain, the concern, the analyses that address it, and the conclusion.</w:t>
      </w:r>
    </w:p>
    <w:p w14:paraId="3CC5862F">
      <w:pPr>
        <w:rPr>
          <w:rFonts w:ascii="Times New Roman" w:hAnsi="Times New Roman" w:cs="Times New Roman"/>
          <w:bCs/>
        </w:rPr>
      </w:pPr>
    </w:p>
    <w:p w14:paraId="6E45DB82">
      <w:pPr>
        <w:rPr>
          <w:rFonts w:ascii="Times New Roman" w:hAnsi="Times New Roman" w:cs="Times New Roman"/>
          <w:bCs/>
        </w:rPr>
      </w:pPr>
      <w:r>
        <w:rPr>
          <w:rFonts w:ascii="Times New Roman" w:hAnsi="Times New Roman" w:cs="Times New Roman"/>
          <w:b/>
          <w:bCs/>
        </w:rPr>
        <w:t>Supplementary Table S5. Full fixed-effect output of the primary model</w:t>
      </w:r>
    </w:p>
    <w:p w14:paraId="0902EBF0">
      <w:pPr>
        <w:rPr>
          <w:rFonts w:ascii="Times New Roman" w:hAnsi="Times New Roman" w:cs="Times New Roman"/>
          <w:bCs/>
        </w:rPr>
      </w:pPr>
      <w:r>
        <w:rPr>
          <w:rFonts w:ascii="Times New Roman" w:hAnsi="Times New Roman" w:cs="Times New Roman"/>
          <w:b/>
          <w:bCs/>
        </w:rPr>
        <w:t>Supplementary Table S5-A. Temperature and group terms.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7"/>
        <w:gridCol w:w="1705"/>
        <w:gridCol w:w="1698"/>
        <w:gridCol w:w="1704"/>
        <w:gridCol w:w="1698"/>
      </w:tblGrid>
      <w:tr w14:paraId="765C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tcBorders>
              <w:top w:val="single" w:color="auto" w:sz="4" w:space="0"/>
              <w:left w:val="single" w:color="auto" w:sz="4" w:space="0"/>
              <w:bottom w:val="single" w:color="auto" w:sz="4" w:space="0"/>
              <w:right w:val="single" w:color="auto" w:sz="4" w:space="0"/>
            </w:tcBorders>
          </w:tcPr>
          <w:p w14:paraId="51D9D343">
            <w:pPr>
              <w:rPr>
                <w:rFonts w:ascii="Times New Roman" w:hAnsi="Times New Roman" w:cs="Times New Roman"/>
                <w:bCs/>
              </w:rPr>
            </w:pPr>
            <w:r>
              <w:rPr>
                <w:rFonts w:ascii="Times New Roman" w:hAnsi="Times New Roman" w:cs="Times New Roman"/>
                <w:b/>
                <w:bCs/>
              </w:rPr>
              <w:t>Parameter</w:t>
            </w:r>
          </w:p>
        </w:tc>
        <w:tc>
          <w:tcPr>
            <w:tcW w:w="1705" w:type="dxa"/>
            <w:tcBorders>
              <w:top w:val="single" w:color="auto" w:sz="4" w:space="0"/>
              <w:left w:val="single" w:color="auto" w:sz="4" w:space="0"/>
              <w:bottom w:val="single" w:color="auto" w:sz="4" w:space="0"/>
              <w:right w:val="single" w:color="auto" w:sz="4" w:space="0"/>
            </w:tcBorders>
          </w:tcPr>
          <w:p w14:paraId="2C8A8988">
            <w:pPr>
              <w:rPr>
                <w:rFonts w:ascii="Times New Roman" w:hAnsi="Times New Roman" w:cs="Times New Roman"/>
                <w:bCs/>
              </w:rPr>
            </w:pPr>
            <w:r>
              <w:rPr>
                <w:rFonts w:ascii="Times New Roman" w:hAnsi="Times New Roman" w:cs="Times New Roman"/>
                <w:b/>
                <w:bCs/>
              </w:rPr>
              <w:t>Estimate</w:t>
            </w:r>
          </w:p>
        </w:tc>
        <w:tc>
          <w:tcPr>
            <w:tcW w:w="1698" w:type="dxa"/>
            <w:tcBorders>
              <w:top w:val="single" w:color="auto" w:sz="4" w:space="0"/>
              <w:left w:val="single" w:color="auto" w:sz="4" w:space="0"/>
              <w:bottom w:val="single" w:color="auto" w:sz="4" w:space="0"/>
              <w:right w:val="single" w:color="auto" w:sz="4" w:space="0"/>
            </w:tcBorders>
          </w:tcPr>
          <w:p w14:paraId="59CAF83A">
            <w:pPr>
              <w:rPr>
                <w:rFonts w:ascii="Times New Roman" w:hAnsi="Times New Roman" w:cs="Times New Roman"/>
                <w:bCs/>
              </w:rPr>
            </w:pPr>
            <w:r>
              <w:rPr>
                <w:rFonts w:ascii="Times New Roman" w:hAnsi="Times New Roman" w:cs="Times New Roman"/>
                <w:b/>
                <w:bCs/>
              </w:rPr>
              <w:t>SE</w:t>
            </w:r>
          </w:p>
        </w:tc>
        <w:tc>
          <w:tcPr>
            <w:tcW w:w="1704" w:type="dxa"/>
            <w:tcBorders>
              <w:top w:val="single" w:color="auto" w:sz="4" w:space="0"/>
              <w:left w:val="single" w:color="auto" w:sz="4" w:space="0"/>
              <w:bottom w:val="single" w:color="auto" w:sz="4" w:space="0"/>
              <w:right w:val="single" w:color="auto" w:sz="4" w:space="0"/>
            </w:tcBorders>
          </w:tcPr>
          <w:p w14:paraId="5AA1B065">
            <w:pPr>
              <w:rPr>
                <w:rFonts w:ascii="Times New Roman" w:hAnsi="Times New Roman" w:cs="Times New Roman"/>
                <w:bCs/>
              </w:rPr>
            </w:pPr>
            <w:r>
              <w:rPr>
                <w:rFonts w:ascii="Times New Roman" w:hAnsi="Times New Roman" w:cs="Times New Roman"/>
                <w:b/>
                <w:bCs/>
              </w:rPr>
              <w:t>95% CI</w:t>
            </w:r>
          </w:p>
        </w:tc>
        <w:tc>
          <w:tcPr>
            <w:tcW w:w="1698" w:type="dxa"/>
            <w:tcBorders>
              <w:top w:val="single" w:color="auto" w:sz="4" w:space="0"/>
              <w:left w:val="single" w:color="auto" w:sz="4" w:space="0"/>
              <w:bottom w:val="single" w:color="auto" w:sz="4" w:space="0"/>
              <w:right w:val="single" w:color="auto" w:sz="4" w:space="0"/>
            </w:tcBorders>
          </w:tcPr>
          <w:p w14:paraId="07F8FF0B">
            <w:pPr>
              <w:rPr>
                <w:rFonts w:ascii="Times New Roman" w:hAnsi="Times New Roman" w:cs="Times New Roman"/>
                <w:bCs/>
              </w:rPr>
            </w:pPr>
            <w:r>
              <w:rPr>
                <w:rFonts w:ascii="Times New Roman" w:hAnsi="Times New Roman" w:cs="Times New Roman"/>
                <w:b/>
                <w:bCs/>
              </w:rPr>
              <w:t>P</w:t>
            </w:r>
          </w:p>
        </w:tc>
      </w:tr>
      <w:tr w14:paraId="2706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tcBorders>
              <w:top w:val="single" w:color="auto" w:sz="4" w:space="0"/>
              <w:left w:val="single" w:color="auto" w:sz="4" w:space="0"/>
              <w:bottom w:val="single" w:color="auto" w:sz="4" w:space="0"/>
              <w:right w:val="single" w:color="auto" w:sz="4" w:space="0"/>
            </w:tcBorders>
          </w:tcPr>
          <w:p w14:paraId="664ED6A6">
            <w:pPr>
              <w:rPr>
                <w:rFonts w:ascii="Times New Roman" w:hAnsi="Times New Roman" w:cs="Times New Roman"/>
                <w:bCs/>
              </w:rPr>
            </w:pPr>
            <w:r>
              <w:rPr>
                <w:rFonts w:ascii="Times New Roman" w:hAnsi="Times New Roman" w:cs="Times New Roman"/>
                <w:bCs/>
              </w:rPr>
              <w:t>Intercept</w:t>
            </w:r>
          </w:p>
        </w:tc>
        <w:tc>
          <w:tcPr>
            <w:tcW w:w="1705" w:type="dxa"/>
            <w:tcBorders>
              <w:top w:val="single" w:color="auto" w:sz="4" w:space="0"/>
              <w:left w:val="single" w:color="auto" w:sz="4" w:space="0"/>
              <w:bottom w:val="single" w:color="auto" w:sz="4" w:space="0"/>
              <w:right w:val="single" w:color="auto" w:sz="4" w:space="0"/>
            </w:tcBorders>
          </w:tcPr>
          <w:p w14:paraId="798D7C56">
            <w:pPr>
              <w:rPr>
                <w:rFonts w:ascii="Times New Roman" w:hAnsi="Times New Roman" w:cs="Times New Roman"/>
                <w:bCs/>
              </w:rPr>
            </w:pPr>
            <w:r>
              <w:rPr>
                <w:rFonts w:ascii="Times New Roman" w:hAnsi="Times New Roman" w:cs="Times New Roman"/>
                <w:bCs/>
              </w:rPr>
              <w:t>18.6313</w:t>
            </w:r>
          </w:p>
        </w:tc>
        <w:tc>
          <w:tcPr>
            <w:tcW w:w="1698" w:type="dxa"/>
            <w:tcBorders>
              <w:top w:val="single" w:color="auto" w:sz="4" w:space="0"/>
              <w:left w:val="single" w:color="auto" w:sz="4" w:space="0"/>
              <w:bottom w:val="single" w:color="auto" w:sz="4" w:space="0"/>
              <w:right w:val="single" w:color="auto" w:sz="4" w:space="0"/>
            </w:tcBorders>
          </w:tcPr>
          <w:p w14:paraId="43E7EDDF">
            <w:pPr>
              <w:rPr>
                <w:rFonts w:ascii="Times New Roman" w:hAnsi="Times New Roman" w:cs="Times New Roman"/>
                <w:bCs/>
              </w:rPr>
            </w:pPr>
            <w:r>
              <w:rPr>
                <w:rFonts w:ascii="Times New Roman" w:hAnsi="Times New Roman" w:cs="Times New Roman"/>
                <w:bCs/>
              </w:rPr>
              <w:t>0.2253</w:t>
            </w:r>
          </w:p>
        </w:tc>
        <w:tc>
          <w:tcPr>
            <w:tcW w:w="1704" w:type="dxa"/>
            <w:tcBorders>
              <w:top w:val="single" w:color="auto" w:sz="4" w:space="0"/>
              <w:left w:val="single" w:color="auto" w:sz="4" w:space="0"/>
              <w:bottom w:val="single" w:color="auto" w:sz="4" w:space="0"/>
              <w:right w:val="single" w:color="auto" w:sz="4" w:space="0"/>
            </w:tcBorders>
          </w:tcPr>
          <w:p w14:paraId="339D5CF4">
            <w:pPr>
              <w:rPr>
                <w:rFonts w:ascii="Times New Roman" w:hAnsi="Times New Roman" w:cs="Times New Roman"/>
                <w:bCs/>
              </w:rPr>
            </w:pPr>
            <w:r>
              <w:rPr>
                <w:rFonts w:ascii="Times New Roman" w:hAnsi="Times New Roman" w:cs="Times New Roman"/>
                <w:bCs/>
              </w:rPr>
              <w:t>18.1897, 19.0729</w:t>
            </w:r>
          </w:p>
        </w:tc>
        <w:tc>
          <w:tcPr>
            <w:tcW w:w="1698" w:type="dxa"/>
            <w:tcBorders>
              <w:top w:val="single" w:color="auto" w:sz="4" w:space="0"/>
              <w:left w:val="single" w:color="auto" w:sz="4" w:space="0"/>
              <w:bottom w:val="single" w:color="auto" w:sz="4" w:space="0"/>
              <w:right w:val="single" w:color="auto" w:sz="4" w:space="0"/>
            </w:tcBorders>
          </w:tcPr>
          <w:p w14:paraId="3703C76C">
            <w:pPr>
              <w:rPr>
                <w:rFonts w:ascii="Times New Roman" w:hAnsi="Times New Roman" w:cs="Times New Roman"/>
                <w:bCs/>
              </w:rPr>
            </w:pPr>
            <w:r>
              <w:rPr>
                <w:rFonts w:ascii="Times New Roman" w:hAnsi="Times New Roman" w:cs="Times New Roman"/>
                <w:bCs/>
              </w:rPr>
              <w:t>&lt; 0.001</w:t>
            </w:r>
          </w:p>
        </w:tc>
      </w:tr>
      <w:tr w14:paraId="0DA4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tcBorders>
              <w:top w:val="single" w:color="auto" w:sz="4" w:space="0"/>
              <w:left w:val="single" w:color="auto" w:sz="4" w:space="0"/>
              <w:bottom w:val="single" w:color="auto" w:sz="4" w:space="0"/>
              <w:right w:val="single" w:color="auto" w:sz="4" w:space="0"/>
            </w:tcBorders>
          </w:tcPr>
          <w:p w14:paraId="34AC9E6D">
            <w:pPr>
              <w:rPr>
                <w:rFonts w:ascii="Times New Roman" w:hAnsi="Times New Roman" w:cs="Times New Roman"/>
                <w:bCs/>
              </w:rPr>
            </w:pPr>
            <w:r>
              <w:rPr>
                <w:rFonts w:ascii="Times New Roman" w:hAnsi="Times New Roman" w:cs="Times New Roman"/>
                <w:bCs/>
              </w:rPr>
              <w:t>B1(Temp_7d) — basis 1</w:t>
            </w:r>
          </w:p>
        </w:tc>
        <w:tc>
          <w:tcPr>
            <w:tcW w:w="1705" w:type="dxa"/>
            <w:tcBorders>
              <w:top w:val="single" w:color="auto" w:sz="4" w:space="0"/>
              <w:left w:val="single" w:color="auto" w:sz="4" w:space="0"/>
              <w:bottom w:val="single" w:color="auto" w:sz="4" w:space="0"/>
              <w:right w:val="single" w:color="auto" w:sz="4" w:space="0"/>
            </w:tcBorders>
          </w:tcPr>
          <w:p w14:paraId="5D468B3F">
            <w:pPr>
              <w:rPr>
                <w:rFonts w:ascii="Times New Roman" w:hAnsi="Times New Roman" w:cs="Times New Roman"/>
                <w:bCs/>
              </w:rPr>
            </w:pPr>
            <w:r>
              <w:rPr>
                <w:rFonts w:ascii="Times New Roman" w:hAnsi="Times New Roman" w:cs="Times New Roman"/>
                <w:bCs/>
              </w:rPr>
              <w:t>1.8371</w:t>
            </w:r>
          </w:p>
        </w:tc>
        <w:tc>
          <w:tcPr>
            <w:tcW w:w="1698" w:type="dxa"/>
            <w:tcBorders>
              <w:top w:val="single" w:color="auto" w:sz="4" w:space="0"/>
              <w:left w:val="single" w:color="auto" w:sz="4" w:space="0"/>
              <w:bottom w:val="single" w:color="auto" w:sz="4" w:space="0"/>
              <w:right w:val="single" w:color="auto" w:sz="4" w:space="0"/>
            </w:tcBorders>
          </w:tcPr>
          <w:p w14:paraId="7658CCF2">
            <w:pPr>
              <w:rPr>
                <w:rFonts w:ascii="Times New Roman" w:hAnsi="Times New Roman" w:cs="Times New Roman"/>
                <w:bCs/>
              </w:rPr>
            </w:pPr>
            <w:r>
              <w:rPr>
                <w:rFonts w:ascii="Times New Roman" w:hAnsi="Times New Roman" w:cs="Times New Roman"/>
                <w:bCs/>
              </w:rPr>
              <w:t>0.3130</w:t>
            </w:r>
          </w:p>
        </w:tc>
        <w:tc>
          <w:tcPr>
            <w:tcW w:w="1704" w:type="dxa"/>
            <w:tcBorders>
              <w:top w:val="single" w:color="auto" w:sz="4" w:space="0"/>
              <w:left w:val="single" w:color="auto" w:sz="4" w:space="0"/>
              <w:bottom w:val="single" w:color="auto" w:sz="4" w:space="0"/>
              <w:right w:val="single" w:color="auto" w:sz="4" w:space="0"/>
            </w:tcBorders>
          </w:tcPr>
          <w:p w14:paraId="47BB50AE">
            <w:pPr>
              <w:rPr>
                <w:rFonts w:ascii="Times New Roman" w:hAnsi="Times New Roman" w:cs="Times New Roman"/>
                <w:bCs/>
              </w:rPr>
            </w:pPr>
            <w:r>
              <w:rPr>
                <w:rFonts w:ascii="Times New Roman" w:hAnsi="Times New Roman" w:cs="Times New Roman"/>
                <w:bCs/>
              </w:rPr>
              <w:t>1.2236, 2.4506</w:t>
            </w:r>
          </w:p>
        </w:tc>
        <w:tc>
          <w:tcPr>
            <w:tcW w:w="1698" w:type="dxa"/>
            <w:tcBorders>
              <w:top w:val="single" w:color="auto" w:sz="4" w:space="0"/>
              <w:left w:val="single" w:color="auto" w:sz="4" w:space="0"/>
              <w:bottom w:val="single" w:color="auto" w:sz="4" w:space="0"/>
              <w:right w:val="single" w:color="auto" w:sz="4" w:space="0"/>
            </w:tcBorders>
          </w:tcPr>
          <w:p w14:paraId="78130B49">
            <w:pPr>
              <w:rPr>
                <w:rFonts w:ascii="Times New Roman" w:hAnsi="Times New Roman" w:cs="Times New Roman"/>
                <w:bCs/>
              </w:rPr>
            </w:pPr>
            <w:r>
              <w:rPr>
                <w:rFonts w:ascii="Times New Roman" w:hAnsi="Times New Roman" w:cs="Times New Roman"/>
                <w:bCs/>
              </w:rPr>
              <w:t>&lt; 0.001</w:t>
            </w:r>
          </w:p>
        </w:tc>
      </w:tr>
      <w:tr w14:paraId="60B8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tcBorders>
              <w:top w:val="single" w:color="auto" w:sz="4" w:space="0"/>
              <w:left w:val="single" w:color="auto" w:sz="4" w:space="0"/>
              <w:bottom w:val="single" w:color="auto" w:sz="4" w:space="0"/>
              <w:right w:val="single" w:color="auto" w:sz="4" w:space="0"/>
            </w:tcBorders>
          </w:tcPr>
          <w:p w14:paraId="07856C50">
            <w:pPr>
              <w:rPr>
                <w:rFonts w:ascii="Times New Roman" w:hAnsi="Times New Roman" w:cs="Times New Roman"/>
                <w:bCs/>
              </w:rPr>
            </w:pPr>
            <w:r>
              <w:rPr>
                <w:rFonts w:ascii="Times New Roman" w:hAnsi="Times New Roman" w:cs="Times New Roman"/>
                <w:bCs/>
              </w:rPr>
              <w:t>B2(Temp_7d) — basis 2</w:t>
            </w:r>
          </w:p>
        </w:tc>
        <w:tc>
          <w:tcPr>
            <w:tcW w:w="1705" w:type="dxa"/>
            <w:tcBorders>
              <w:top w:val="single" w:color="auto" w:sz="4" w:space="0"/>
              <w:left w:val="single" w:color="auto" w:sz="4" w:space="0"/>
              <w:bottom w:val="single" w:color="auto" w:sz="4" w:space="0"/>
              <w:right w:val="single" w:color="auto" w:sz="4" w:space="0"/>
            </w:tcBorders>
          </w:tcPr>
          <w:p w14:paraId="2498DB62">
            <w:pPr>
              <w:rPr>
                <w:rFonts w:ascii="Times New Roman" w:hAnsi="Times New Roman" w:cs="Times New Roman"/>
                <w:bCs/>
              </w:rPr>
            </w:pPr>
            <w:r>
              <w:rPr>
                <w:rFonts w:ascii="Times New Roman" w:hAnsi="Times New Roman" w:cs="Times New Roman"/>
                <w:bCs/>
              </w:rPr>
              <w:t>−2.6795</w:t>
            </w:r>
          </w:p>
        </w:tc>
        <w:tc>
          <w:tcPr>
            <w:tcW w:w="1698" w:type="dxa"/>
            <w:tcBorders>
              <w:top w:val="single" w:color="auto" w:sz="4" w:space="0"/>
              <w:left w:val="single" w:color="auto" w:sz="4" w:space="0"/>
              <w:bottom w:val="single" w:color="auto" w:sz="4" w:space="0"/>
              <w:right w:val="single" w:color="auto" w:sz="4" w:space="0"/>
            </w:tcBorders>
          </w:tcPr>
          <w:p w14:paraId="1724F96C">
            <w:pPr>
              <w:rPr>
                <w:rFonts w:ascii="Times New Roman" w:hAnsi="Times New Roman" w:cs="Times New Roman"/>
                <w:bCs/>
              </w:rPr>
            </w:pPr>
            <w:r>
              <w:rPr>
                <w:rFonts w:ascii="Times New Roman" w:hAnsi="Times New Roman" w:cs="Times New Roman"/>
                <w:bCs/>
              </w:rPr>
              <w:t>0.3120</w:t>
            </w:r>
          </w:p>
        </w:tc>
        <w:tc>
          <w:tcPr>
            <w:tcW w:w="1704" w:type="dxa"/>
            <w:tcBorders>
              <w:top w:val="single" w:color="auto" w:sz="4" w:space="0"/>
              <w:left w:val="single" w:color="auto" w:sz="4" w:space="0"/>
              <w:bottom w:val="single" w:color="auto" w:sz="4" w:space="0"/>
              <w:right w:val="single" w:color="auto" w:sz="4" w:space="0"/>
            </w:tcBorders>
          </w:tcPr>
          <w:p w14:paraId="00816E45">
            <w:pPr>
              <w:rPr>
                <w:rFonts w:ascii="Times New Roman" w:hAnsi="Times New Roman" w:cs="Times New Roman"/>
                <w:bCs/>
              </w:rPr>
            </w:pPr>
            <w:r>
              <w:rPr>
                <w:rFonts w:ascii="Times New Roman" w:hAnsi="Times New Roman" w:cs="Times New Roman"/>
                <w:bCs/>
              </w:rPr>
              <w:t>−3.2910, −2.0681</w:t>
            </w:r>
          </w:p>
        </w:tc>
        <w:tc>
          <w:tcPr>
            <w:tcW w:w="1698" w:type="dxa"/>
            <w:tcBorders>
              <w:top w:val="single" w:color="auto" w:sz="4" w:space="0"/>
              <w:left w:val="single" w:color="auto" w:sz="4" w:space="0"/>
              <w:bottom w:val="single" w:color="auto" w:sz="4" w:space="0"/>
              <w:right w:val="single" w:color="auto" w:sz="4" w:space="0"/>
            </w:tcBorders>
          </w:tcPr>
          <w:p w14:paraId="006FEBDE">
            <w:pPr>
              <w:rPr>
                <w:rFonts w:ascii="Times New Roman" w:hAnsi="Times New Roman" w:cs="Times New Roman"/>
                <w:bCs/>
              </w:rPr>
            </w:pPr>
            <w:r>
              <w:rPr>
                <w:rFonts w:ascii="Times New Roman" w:hAnsi="Times New Roman" w:cs="Times New Roman"/>
                <w:bCs/>
              </w:rPr>
              <w:t>&lt; 0.001</w:t>
            </w:r>
          </w:p>
        </w:tc>
      </w:tr>
      <w:tr w14:paraId="08A3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tcBorders>
              <w:top w:val="single" w:color="auto" w:sz="4" w:space="0"/>
              <w:left w:val="single" w:color="auto" w:sz="4" w:space="0"/>
              <w:bottom w:val="single" w:color="auto" w:sz="4" w:space="0"/>
              <w:right w:val="single" w:color="auto" w:sz="4" w:space="0"/>
            </w:tcBorders>
          </w:tcPr>
          <w:p w14:paraId="18F67AB0">
            <w:pPr>
              <w:rPr>
                <w:rFonts w:ascii="Times New Roman" w:hAnsi="Times New Roman" w:cs="Times New Roman"/>
                <w:bCs/>
              </w:rPr>
            </w:pPr>
            <w:r>
              <w:rPr>
                <w:rFonts w:ascii="Times New Roman" w:hAnsi="Times New Roman" w:cs="Times New Roman"/>
                <w:bCs/>
              </w:rPr>
              <w:t>Group: MCI (vs CN)</w:t>
            </w:r>
          </w:p>
        </w:tc>
        <w:tc>
          <w:tcPr>
            <w:tcW w:w="1705" w:type="dxa"/>
            <w:tcBorders>
              <w:top w:val="single" w:color="auto" w:sz="4" w:space="0"/>
              <w:left w:val="single" w:color="auto" w:sz="4" w:space="0"/>
              <w:bottom w:val="single" w:color="auto" w:sz="4" w:space="0"/>
              <w:right w:val="single" w:color="auto" w:sz="4" w:space="0"/>
            </w:tcBorders>
          </w:tcPr>
          <w:p w14:paraId="42CD8389">
            <w:pPr>
              <w:rPr>
                <w:rFonts w:ascii="Times New Roman" w:hAnsi="Times New Roman" w:cs="Times New Roman"/>
                <w:bCs/>
              </w:rPr>
            </w:pPr>
            <w:r>
              <w:rPr>
                <w:rFonts w:ascii="Times New Roman" w:hAnsi="Times New Roman" w:cs="Times New Roman"/>
                <w:bCs/>
              </w:rPr>
              <w:t>−0.3690</w:t>
            </w:r>
          </w:p>
        </w:tc>
        <w:tc>
          <w:tcPr>
            <w:tcW w:w="1698" w:type="dxa"/>
            <w:tcBorders>
              <w:top w:val="single" w:color="auto" w:sz="4" w:space="0"/>
              <w:left w:val="single" w:color="auto" w:sz="4" w:space="0"/>
              <w:bottom w:val="single" w:color="auto" w:sz="4" w:space="0"/>
              <w:right w:val="single" w:color="auto" w:sz="4" w:space="0"/>
            </w:tcBorders>
          </w:tcPr>
          <w:p w14:paraId="613BF130">
            <w:pPr>
              <w:rPr>
                <w:rFonts w:ascii="Times New Roman" w:hAnsi="Times New Roman" w:cs="Times New Roman"/>
                <w:bCs/>
              </w:rPr>
            </w:pPr>
            <w:r>
              <w:rPr>
                <w:rFonts w:ascii="Times New Roman" w:hAnsi="Times New Roman" w:cs="Times New Roman"/>
                <w:bCs/>
              </w:rPr>
              <w:t>0.1556</w:t>
            </w:r>
          </w:p>
        </w:tc>
        <w:tc>
          <w:tcPr>
            <w:tcW w:w="1704" w:type="dxa"/>
            <w:tcBorders>
              <w:top w:val="single" w:color="auto" w:sz="4" w:space="0"/>
              <w:left w:val="single" w:color="auto" w:sz="4" w:space="0"/>
              <w:bottom w:val="single" w:color="auto" w:sz="4" w:space="0"/>
              <w:right w:val="single" w:color="auto" w:sz="4" w:space="0"/>
            </w:tcBorders>
          </w:tcPr>
          <w:p w14:paraId="53A0B725">
            <w:pPr>
              <w:rPr>
                <w:rFonts w:ascii="Times New Roman" w:hAnsi="Times New Roman" w:cs="Times New Roman"/>
                <w:bCs/>
              </w:rPr>
            </w:pPr>
            <w:r>
              <w:rPr>
                <w:rFonts w:ascii="Times New Roman" w:hAnsi="Times New Roman" w:cs="Times New Roman"/>
                <w:bCs/>
              </w:rPr>
              <w:t>−0.6740, −0.0640</w:t>
            </w:r>
          </w:p>
        </w:tc>
        <w:tc>
          <w:tcPr>
            <w:tcW w:w="1698" w:type="dxa"/>
            <w:tcBorders>
              <w:top w:val="single" w:color="auto" w:sz="4" w:space="0"/>
              <w:left w:val="single" w:color="auto" w:sz="4" w:space="0"/>
              <w:bottom w:val="single" w:color="auto" w:sz="4" w:space="0"/>
              <w:right w:val="single" w:color="auto" w:sz="4" w:space="0"/>
            </w:tcBorders>
          </w:tcPr>
          <w:p w14:paraId="579EF82E">
            <w:pPr>
              <w:rPr>
                <w:rFonts w:ascii="Times New Roman" w:hAnsi="Times New Roman" w:cs="Times New Roman"/>
                <w:bCs/>
              </w:rPr>
            </w:pPr>
            <w:r>
              <w:rPr>
                <w:rFonts w:ascii="Times New Roman" w:hAnsi="Times New Roman" w:cs="Times New Roman"/>
                <w:bCs/>
              </w:rPr>
              <w:t>0.018</w:t>
            </w:r>
          </w:p>
        </w:tc>
      </w:tr>
      <w:tr w14:paraId="4929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tcBorders>
              <w:top w:val="single" w:color="auto" w:sz="4" w:space="0"/>
              <w:left w:val="single" w:color="auto" w:sz="4" w:space="0"/>
              <w:bottom w:val="single" w:color="auto" w:sz="4" w:space="0"/>
              <w:right w:val="single" w:color="auto" w:sz="4" w:space="0"/>
            </w:tcBorders>
          </w:tcPr>
          <w:p w14:paraId="149DC088">
            <w:pPr>
              <w:rPr>
                <w:rFonts w:ascii="Times New Roman" w:hAnsi="Times New Roman" w:cs="Times New Roman"/>
                <w:bCs/>
              </w:rPr>
            </w:pPr>
            <w:r>
              <w:rPr>
                <w:rFonts w:ascii="Times New Roman" w:hAnsi="Times New Roman" w:cs="Times New Roman"/>
                <w:bCs/>
              </w:rPr>
              <w:t>Group: VD (vs CN)</w:t>
            </w:r>
          </w:p>
        </w:tc>
        <w:tc>
          <w:tcPr>
            <w:tcW w:w="1705" w:type="dxa"/>
            <w:tcBorders>
              <w:top w:val="single" w:color="auto" w:sz="4" w:space="0"/>
              <w:left w:val="single" w:color="auto" w:sz="4" w:space="0"/>
              <w:bottom w:val="single" w:color="auto" w:sz="4" w:space="0"/>
              <w:right w:val="single" w:color="auto" w:sz="4" w:space="0"/>
            </w:tcBorders>
          </w:tcPr>
          <w:p w14:paraId="02EFCDB1">
            <w:pPr>
              <w:rPr>
                <w:rFonts w:ascii="Times New Roman" w:hAnsi="Times New Roman" w:cs="Times New Roman"/>
                <w:bCs/>
              </w:rPr>
            </w:pPr>
            <w:r>
              <w:rPr>
                <w:rFonts w:ascii="Times New Roman" w:hAnsi="Times New Roman" w:cs="Times New Roman"/>
                <w:bCs/>
              </w:rPr>
              <w:t>−1.0066</w:t>
            </w:r>
          </w:p>
        </w:tc>
        <w:tc>
          <w:tcPr>
            <w:tcW w:w="1698" w:type="dxa"/>
            <w:tcBorders>
              <w:top w:val="single" w:color="auto" w:sz="4" w:space="0"/>
              <w:left w:val="single" w:color="auto" w:sz="4" w:space="0"/>
              <w:bottom w:val="single" w:color="auto" w:sz="4" w:space="0"/>
              <w:right w:val="single" w:color="auto" w:sz="4" w:space="0"/>
            </w:tcBorders>
          </w:tcPr>
          <w:p w14:paraId="44B2C030">
            <w:pPr>
              <w:rPr>
                <w:rFonts w:ascii="Times New Roman" w:hAnsi="Times New Roman" w:cs="Times New Roman"/>
                <w:bCs/>
              </w:rPr>
            </w:pPr>
            <w:r>
              <w:rPr>
                <w:rFonts w:ascii="Times New Roman" w:hAnsi="Times New Roman" w:cs="Times New Roman"/>
                <w:bCs/>
              </w:rPr>
              <w:t>0.2820</w:t>
            </w:r>
          </w:p>
        </w:tc>
        <w:tc>
          <w:tcPr>
            <w:tcW w:w="1704" w:type="dxa"/>
            <w:tcBorders>
              <w:top w:val="single" w:color="auto" w:sz="4" w:space="0"/>
              <w:left w:val="single" w:color="auto" w:sz="4" w:space="0"/>
              <w:bottom w:val="single" w:color="auto" w:sz="4" w:space="0"/>
              <w:right w:val="single" w:color="auto" w:sz="4" w:space="0"/>
            </w:tcBorders>
          </w:tcPr>
          <w:p w14:paraId="1883D6D2">
            <w:pPr>
              <w:rPr>
                <w:rFonts w:ascii="Times New Roman" w:hAnsi="Times New Roman" w:cs="Times New Roman"/>
                <w:bCs/>
              </w:rPr>
            </w:pPr>
            <w:r>
              <w:rPr>
                <w:rFonts w:ascii="Times New Roman" w:hAnsi="Times New Roman" w:cs="Times New Roman"/>
                <w:bCs/>
              </w:rPr>
              <w:t>−1.5593, −0.4538</w:t>
            </w:r>
          </w:p>
        </w:tc>
        <w:tc>
          <w:tcPr>
            <w:tcW w:w="1698" w:type="dxa"/>
            <w:tcBorders>
              <w:top w:val="single" w:color="auto" w:sz="4" w:space="0"/>
              <w:left w:val="single" w:color="auto" w:sz="4" w:space="0"/>
              <w:bottom w:val="single" w:color="auto" w:sz="4" w:space="0"/>
              <w:right w:val="single" w:color="auto" w:sz="4" w:space="0"/>
            </w:tcBorders>
          </w:tcPr>
          <w:p w14:paraId="14D4F78E">
            <w:pPr>
              <w:rPr>
                <w:rFonts w:ascii="Times New Roman" w:hAnsi="Times New Roman" w:cs="Times New Roman"/>
                <w:bCs/>
              </w:rPr>
            </w:pPr>
            <w:r>
              <w:rPr>
                <w:rFonts w:ascii="Times New Roman" w:hAnsi="Times New Roman" w:cs="Times New Roman"/>
                <w:bCs/>
              </w:rPr>
              <w:t>&lt; 0.001</w:t>
            </w:r>
          </w:p>
        </w:tc>
      </w:tr>
      <w:tr w14:paraId="7CCF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tcBorders>
              <w:top w:val="single" w:color="auto" w:sz="4" w:space="0"/>
              <w:left w:val="single" w:color="auto" w:sz="4" w:space="0"/>
              <w:bottom w:val="single" w:color="auto" w:sz="4" w:space="0"/>
              <w:right w:val="single" w:color="auto" w:sz="4" w:space="0"/>
            </w:tcBorders>
          </w:tcPr>
          <w:p w14:paraId="616DE7A5">
            <w:pPr>
              <w:rPr>
                <w:rFonts w:ascii="Times New Roman" w:hAnsi="Times New Roman" w:cs="Times New Roman"/>
                <w:bCs/>
              </w:rPr>
            </w:pPr>
            <w:r>
              <w:rPr>
                <w:rFonts w:ascii="Times New Roman" w:hAnsi="Times New Roman" w:cs="Times New Roman"/>
                <w:bCs/>
              </w:rPr>
              <w:t>B1 × MCI</w:t>
            </w:r>
          </w:p>
        </w:tc>
        <w:tc>
          <w:tcPr>
            <w:tcW w:w="1705" w:type="dxa"/>
            <w:tcBorders>
              <w:top w:val="single" w:color="auto" w:sz="4" w:space="0"/>
              <w:left w:val="single" w:color="auto" w:sz="4" w:space="0"/>
              <w:bottom w:val="single" w:color="auto" w:sz="4" w:space="0"/>
              <w:right w:val="single" w:color="auto" w:sz="4" w:space="0"/>
            </w:tcBorders>
          </w:tcPr>
          <w:p w14:paraId="505C91BD">
            <w:pPr>
              <w:rPr>
                <w:rFonts w:ascii="Times New Roman" w:hAnsi="Times New Roman" w:cs="Times New Roman"/>
                <w:bCs/>
              </w:rPr>
            </w:pPr>
            <w:r>
              <w:rPr>
                <w:rFonts w:ascii="Times New Roman" w:hAnsi="Times New Roman" w:cs="Times New Roman"/>
                <w:bCs/>
              </w:rPr>
              <w:t>1.0181</w:t>
            </w:r>
          </w:p>
        </w:tc>
        <w:tc>
          <w:tcPr>
            <w:tcW w:w="1698" w:type="dxa"/>
            <w:tcBorders>
              <w:top w:val="single" w:color="auto" w:sz="4" w:space="0"/>
              <w:left w:val="single" w:color="auto" w:sz="4" w:space="0"/>
              <w:bottom w:val="single" w:color="auto" w:sz="4" w:space="0"/>
              <w:right w:val="single" w:color="auto" w:sz="4" w:space="0"/>
            </w:tcBorders>
          </w:tcPr>
          <w:p w14:paraId="0A4FCF9D">
            <w:pPr>
              <w:rPr>
                <w:rFonts w:ascii="Times New Roman" w:hAnsi="Times New Roman" w:cs="Times New Roman"/>
                <w:bCs/>
              </w:rPr>
            </w:pPr>
            <w:r>
              <w:rPr>
                <w:rFonts w:ascii="Times New Roman" w:hAnsi="Times New Roman" w:cs="Times New Roman"/>
                <w:bCs/>
              </w:rPr>
              <w:t>0.3175</w:t>
            </w:r>
          </w:p>
        </w:tc>
        <w:tc>
          <w:tcPr>
            <w:tcW w:w="1704" w:type="dxa"/>
            <w:tcBorders>
              <w:top w:val="single" w:color="auto" w:sz="4" w:space="0"/>
              <w:left w:val="single" w:color="auto" w:sz="4" w:space="0"/>
              <w:bottom w:val="single" w:color="auto" w:sz="4" w:space="0"/>
              <w:right w:val="single" w:color="auto" w:sz="4" w:space="0"/>
            </w:tcBorders>
          </w:tcPr>
          <w:p w14:paraId="32DC663E">
            <w:pPr>
              <w:rPr>
                <w:rFonts w:ascii="Times New Roman" w:hAnsi="Times New Roman" w:cs="Times New Roman"/>
                <w:bCs/>
              </w:rPr>
            </w:pPr>
            <w:r>
              <w:rPr>
                <w:rFonts w:ascii="Times New Roman" w:hAnsi="Times New Roman" w:cs="Times New Roman"/>
                <w:bCs/>
              </w:rPr>
              <w:t>0.3957, 1.6405</w:t>
            </w:r>
          </w:p>
        </w:tc>
        <w:tc>
          <w:tcPr>
            <w:tcW w:w="1698" w:type="dxa"/>
            <w:tcBorders>
              <w:top w:val="single" w:color="auto" w:sz="4" w:space="0"/>
              <w:left w:val="single" w:color="auto" w:sz="4" w:space="0"/>
              <w:bottom w:val="single" w:color="auto" w:sz="4" w:space="0"/>
              <w:right w:val="single" w:color="auto" w:sz="4" w:space="0"/>
            </w:tcBorders>
          </w:tcPr>
          <w:p w14:paraId="4C4B38CE">
            <w:pPr>
              <w:rPr>
                <w:rFonts w:ascii="Times New Roman" w:hAnsi="Times New Roman" w:cs="Times New Roman"/>
                <w:bCs/>
              </w:rPr>
            </w:pPr>
            <w:r>
              <w:rPr>
                <w:rFonts w:ascii="Times New Roman" w:hAnsi="Times New Roman" w:cs="Times New Roman"/>
                <w:bCs/>
              </w:rPr>
              <w:t>0.0013</w:t>
            </w:r>
          </w:p>
        </w:tc>
      </w:tr>
      <w:tr w14:paraId="220A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tcBorders>
              <w:top w:val="single" w:color="auto" w:sz="4" w:space="0"/>
              <w:left w:val="single" w:color="auto" w:sz="4" w:space="0"/>
              <w:bottom w:val="single" w:color="auto" w:sz="4" w:space="0"/>
              <w:right w:val="single" w:color="auto" w:sz="4" w:space="0"/>
            </w:tcBorders>
          </w:tcPr>
          <w:p w14:paraId="3118537E">
            <w:pPr>
              <w:rPr>
                <w:rFonts w:ascii="Times New Roman" w:hAnsi="Times New Roman" w:cs="Times New Roman"/>
                <w:bCs/>
              </w:rPr>
            </w:pPr>
            <w:r>
              <w:rPr>
                <w:rFonts w:ascii="Times New Roman" w:hAnsi="Times New Roman" w:cs="Times New Roman"/>
                <w:bCs/>
              </w:rPr>
              <w:t>B2 × MCI</w:t>
            </w:r>
          </w:p>
        </w:tc>
        <w:tc>
          <w:tcPr>
            <w:tcW w:w="1705" w:type="dxa"/>
            <w:tcBorders>
              <w:top w:val="single" w:color="auto" w:sz="4" w:space="0"/>
              <w:left w:val="single" w:color="auto" w:sz="4" w:space="0"/>
              <w:bottom w:val="single" w:color="auto" w:sz="4" w:space="0"/>
              <w:right w:val="single" w:color="auto" w:sz="4" w:space="0"/>
            </w:tcBorders>
          </w:tcPr>
          <w:p w14:paraId="0D47D0EF">
            <w:pPr>
              <w:rPr>
                <w:rFonts w:ascii="Times New Roman" w:hAnsi="Times New Roman" w:cs="Times New Roman"/>
                <w:bCs/>
              </w:rPr>
            </w:pPr>
            <w:r>
              <w:rPr>
                <w:rFonts w:ascii="Times New Roman" w:hAnsi="Times New Roman" w:cs="Times New Roman"/>
                <w:bCs/>
              </w:rPr>
              <w:t>−1.1804</w:t>
            </w:r>
          </w:p>
        </w:tc>
        <w:tc>
          <w:tcPr>
            <w:tcW w:w="1698" w:type="dxa"/>
            <w:tcBorders>
              <w:top w:val="single" w:color="auto" w:sz="4" w:space="0"/>
              <w:left w:val="single" w:color="auto" w:sz="4" w:space="0"/>
              <w:bottom w:val="single" w:color="auto" w:sz="4" w:space="0"/>
              <w:right w:val="single" w:color="auto" w:sz="4" w:space="0"/>
            </w:tcBorders>
          </w:tcPr>
          <w:p w14:paraId="1727113B">
            <w:pPr>
              <w:rPr>
                <w:rFonts w:ascii="Times New Roman" w:hAnsi="Times New Roman" w:cs="Times New Roman"/>
                <w:bCs/>
              </w:rPr>
            </w:pPr>
            <w:r>
              <w:rPr>
                <w:rFonts w:ascii="Times New Roman" w:hAnsi="Times New Roman" w:cs="Times New Roman"/>
                <w:bCs/>
              </w:rPr>
              <w:t>0.3179</w:t>
            </w:r>
          </w:p>
        </w:tc>
        <w:tc>
          <w:tcPr>
            <w:tcW w:w="1704" w:type="dxa"/>
            <w:tcBorders>
              <w:top w:val="single" w:color="auto" w:sz="4" w:space="0"/>
              <w:left w:val="single" w:color="auto" w:sz="4" w:space="0"/>
              <w:bottom w:val="single" w:color="auto" w:sz="4" w:space="0"/>
              <w:right w:val="single" w:color="auto" w:sz="4" w:space="0"/>
            </w:tcBorders>
          </w:tcPr>
          <w:p w14:paraId="50CCC4F2">
            <w:pPr>
              <w:rPr>
                <w:rFonts w:ascii="Times New Roman" w:hAnsi="Times New Roman" w:cs="Times New Roman"/>
                <w:bCs/>
              </w:rPr>
            </w:pPr>
            <w:r>
              <w:rPr>
                <w:rFonts w:ascii="Times New Roman" w:hAnsi="Times New Roman" w:cs="Times New Roman"/>
                <w:bCs/>
              </w:rPr>
              <w:t>−1.8035, −0.5573</w:t>
            </w:r>
          </w:p>
        </w:tc>
        <w:tc>
          <w:tcPr>
            <w:tcW w:w="1698" w:type="dxa"/>
            <w:tcBorders>
              <w:top w:val="single" w:color="auto" w:sz="4" w:space="0"/>
              <w:left w:val="single" w:color="auto" w:sz="4" w:space="0"/>
              <w:bottom w:val="single" w:color="auto" w:sz="4" w:space="0"/>
              <w:right w:val="single" w:color="auto" w:sz="4" w:space="0"/>
            </w:tcBorders>
          </w:tcPr>
          <w:p w14:paraId="5AAC60D0">
            <w:pPr>
              <w:rPr>
                <w:rFonts w:ascii="Times New Roman" w:hAnsi="Times New Roman" w:cs="Times New Roman"/>
                <w:bCs/>
              </w:rPr>
            </w:pPr>
            <w:r>
              <w:rPr>
                <w:rFonts w:ascii="Times New Roman" w:hAnsi="Times New Roman" w:cs="Times New Roman"/>
                <w:bCs/>
              </w:rPr>
              <w:t>&lt; 0.001</w:t>
            </w:r>
          </w:p>
        </w:tc>
      </w:tr>
      <w:tr w14:paraId="301C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tcBorders>
              <w:top w:val="single" w:color="auto" w:sz="4" w:space="0"/>
              <w:left w:val="single" w:color="auto" w:sz="4" w:space="0"/>
              <w:bottom w:val="single" w:color="auto" w:sz="4" w:space="0"/>
              <w:right w:val="single" w:color="auto" w:sz="4" w:space="0"/>
            </w:tcBorders>
          </w:tcPr>
          <w:p w14:paraId="18C45E6F">
            <w:pPr>
              <w:rPr>
                <w:rFonts w:ascii="Times New Roman" w:hAnsi="Times New Roman" w:cs="Times New Roman"/>
                <w:bCs/>
              </w:rPr>
            </w:pPr>
            <w:r>
              <w:rPr>
                <w:rFonts w:ascii="Times New Roman" w:hAnsi="Times New Roman" w:cs="Times New Roman"/>
                <w:bCs/>
              </w:rPr>
              <w:t>B1 × VD</w:t>
            </w:r>
          </w:p>
        </w:tc>
        <w:tc>
          <w:tcPr>
            <w:tcW w:w="1705" w:type="dxa"/>
            <w:tcBorders>
              <w:top w:val="single" w:color="auto" w:sz="4" w:space="0"/>
              <w:left w:val="single" w:color="auto" w:sz="4" w:space="0"/>
              <w:bottom w:val="single" w:color="auto" w:sz="4" w:space="0"/>
              <w:right w:val="single" w:color="auto" w:sz="4" w:space="0"/>
            </w:tcBorders>
          </w:tcPr>
          <w:p w14:paraId="40679520">
            <w:pPr>
              <w:rPr>
                <w:rFonts w:ascii="Times New Roman" w:hAnsi="Times New Roman" w:cs="Times New Roman"/>
                <w:bCs/>
              </w:rPr>
            </w:pPr>
            <w:r>
              <w:rPr>
                <w:rFonts w:ascii="Times New Roman" w:hAnsi="Times New Roman" w:cs="Times New Roman"/>
                <w:bCs/>
              </w:rPr>
              <w:t>−0.1849</w:t>
            </w:r>
          </w:p>
        </w:tc>
        <w:tc>
          <w:tcPr>
            <w:tcW w:w="1698" w:type="dxa"/>
            <w:tcBorders>
              <w:top w:val="single" w:color="auto" w:sz="4" w:space="0"/>
              <w:left w:val="single" w:color="auto" w:sz="4" w:space="0"/>
              <w:bottom w:val="single" w:color="auto" w:sz="4" w:space="0"/>
              <w:right w:val="single" w:color="auto" w:sz="4" w:space="0"/>
            </w:tcBorders>
          </w:tcPr>
          <w:p w14:paraId="60D0CD6E">
            <w:pPr>
              <w:rPr>
                <w:rFonts w:ascii="Times New Roman" w:hAnsi="Times New Roman" w:cs="Times New Roman"/>
                <w:bCs/>
              </w:rPr>
            </w:pPr>
            <w:r>
              <w:rPr>
                <w:rFonts w:ascii="Times New Roman" w:hAnsi="Times New Roman" w:cs="Times New Roman"/>
                <w:bCs/>
              </w:rPr>
              <w:t>0.4410</w:t>
            </w:r>
          </w:p>
        </w:tc>
        <w:tc>
          <w:tcPr>
            <w:tcW w:w="1704" w:type="dxa"/>
            <w:tcBorders>
              <w:top w:val="single" w:color="auto" w:sz="4" w:space="0"/>
              <w:left w:val="single" w:color="auto" w:sz="4" w:space="0"/>
              <w:bottom w:val="single" w:color="auto" w:sz="4" w:space="0"/>
              <w:right w:val="single" w:color="auto" w:sz="4" w:space="0"/>
            </w:tcBorders>
          </w:tcPr>
          <w:p w14:paraId="4565E8E0">
            <w:pPr>
              <w:rPr>
                <w:rFonts w:ascii="Times New Roman" w:hAnsi="Times New Roman" w:cs="Times New Roman"/>
                <w:bCs/>
              </w:rPr>
            </w:pPr>
            <w:r>
              <w:rPr>
                <w:rFonts w:ascii="Times New Roman" w:hAnsi="Times New Roman" w:cs="Times New Roman"/>
                <w:bCs/>
              </w:rPr>
              <w:t>−1.0493, 0.6796</w:t>
            </w:r>
          </w:p>
        </w:tc>
        <w:tc>
          <w:tcPr>
            <w:tcW w:w="1698" w:type="dxa"/>
            <w:tcBorders>
              <w:top w:val="single" w:color="auto" w:sz="4" w:space="0"/>
              <w:left w:val="single" w:color="auto" w:sz="4" w:space="0"/>
              <w:bottom w:val="single" w:color="auto" w:sz="4" w:space="0"/>
              <w:right w:val="single" w:color="auto" w:sz="4" w:space="0"/>
            </w:tcBorders>
          </w:tcPr>
          <w:p w14:paraId="71A3B323">
            <w:pPr>
              <w:rPr>
                <w:rFonts w:ascii="Times New Roman" w:hAnsi="Times New Roman" w:cs="Times New Roman"/>
                <w:bCs/>
              </w:rPr>
            </w:pPr>
            <w:r>
              <w:rPr>
                <w:rFonts w:ascii="Times New Roman" w:hAnsi="Times New Roman" w:cs="Times New Roman"/>
                <w:bCs/>
              </w:rPr>
              <w:t>0.675</w:t>
            </w:r>
          </w:p>
        </w:tc>
      </w:tr>
      <w:tr w14:paraId="1882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tcBorders>
              <w:top w:val="single" w:color="auto" w:sz="4" w:space="0"/>
              <w:left w:val="single" w:color="auto" w:sz="4" w:space="0"/>
              <w:bottom w:val="single" w:color="auto" w:sz="4" w:space="0"/>
              <w:right w:val="single" w:color="auto" w:sz="4" w:space="0"/>
            </w:tcBorders>
          </w:tcPr>
          <w:p w14:paraId="456E743E">
            <w:pPr>
              <w:rPr>
                <w:rFonts w:ascii="Times New Roman" w:hAnsi="Times New Roman" w:cs="Times New Roman"/>
                <w:bCs/>
              </w:rPr>
            </w:pPr>
            <w:r>
              <w:rPr>
                <w:rFonts w:ascii="Times New Roman" w:hAnsi="Times New Roman" w:cs="Times New Roman"/>
                <w:bCs/>
              </w:rPr>
              <w:t>B2 × VD</w:t>
            </w:r>
          </w:p>
        </w:tc>
        <w:tc>
          <w:tcPr>
            <w:tcW w:w="1705" w:type="dxa"/>
            <w:tcBorders>
              <w:top w:val="single" w:color="auto" w:sz="4" w:space="0"/>
              <w:left w:val="single" w:color="auto" w:sz="4" w:space="0"/>
              <w:bottom w:val="single" w:color="auto" w:sz="4" w:space="0"/>
              <w:right w:val="single" w:color="auto" w:sz="4" w:space="0"/>
            </w:tcBorders>
          </w:tcPr>
          <w:p w14:paraId="396E4358">
            <w:pPr>
              <w:rPr>
                <w:rFonts w:ascii="Times New Roman" w:hAnsi="Times New Roman" w:cs="Times New Roman"/>
                <w:bCs/>
              </w:rPr>
            </w:pPr>
            <w:r>
              <w:rPr>
                <w:rFonts w:ascii="Times New Roman" w:hAnsi="Times New Roman" w:cs="Times New Roman"/>
                <w:bCs/>
              </w:rPr>
              <w:t>−0.0169</w:t>
            </w:r>
          </w:p>
        </w:tc>
        <w:tc>
          <w:tcPr>
            <w:tcW w:w="1698" w:type="dxa"/>
            <w:tcBorders>
              <w:top w:val="single" w:color="auto" w:sz="4" w:space="0"/>
              <w:left w:val="single" w:color="auto" w:sz="4" w:space="0"/>
              <w:bottom w:val="single" w:color="auto" w:sz="4" w:space="0"/>
              <w:right w:val="single" w:color="auto" w:sz="4" w:space="0"/>
            </w:tcBorders>
          </w:tcPr>
          <w:p w14:paraId="561A521F">
            <w:pPr>
              <w:rPr>
                <w:rFonts w:ascii="Times New Roman" w:hAnsi="Times New Roman" w:cs="Times New Roman"/>
                <w:bCs/>
              </w:rPr>
            </w:pPr>
            <w:r>
              <w:rPr>
                <w:rFonts w:ascii="Times New Roman" w:hAnsi="Times New Roman" w:cs="Times New Roman"/>
                <w:bCs/>
              </w:rPr>
              <w:t>0.4414</w:t>
            </w:r>
          </w:p>
        </w:tc>
        <w:tc>
          <w:tcPr>
            <w:tcW w:w="1704" w:type="dxa"/>
            <w:tcBorders>
              <w:top w:val="single" w:color="auto" w:sz="4" w:space="0"/>
              <w:left w:val="single" w:color="auto" w:sz="4" w:space="0"/>
              <w:bottom w:val="single" w:color="auto" w:sz="4" w:space="0"/>
              <w:right w:val="single" w:color="auto" w:sz="4" w:space="0"/>
            </w:tcBorders>
          </w:tcPr>
          <w:p w14:paraId="4ACD5038">
            <w:pPr>
              <w:rPr>
                <w:rFonts w:ascii="Times New Roman" w:hAnsi="Times New Roman" w:cs="Times New Roman"/>
                <w:bCs/>
              </w:rPr>
            </w:pPr>
            <w:r>
              <w:rPr>
                <w:rFonts w:ascii="Times New Roman" w:hAnsi="Times New Roman" w:cs="Times New Roman"/>
                <w:bCs/>
              </w:rPr>
              <w:t>−0.8821, 0.8482</w:t>
            </w:r>
          </w:p>
        </w:tc>
        <w:tc>
          <w:tcPr>
            <w:tcW w:w="1698" w:type="dxa"/>
            <w:tcBorders>
              <w:top w:val="single" w:color="auto" w:sz="4" w:space="0"/>
              <w:left w:val="single" w:color="auto" w:sz="4" w:space="0"/>
              <w:bottom w:val="single" w:color="auto" w:sz="4" w:space="0"/>
              <w:right w:val="single" w:color="auto" w:sz="4" w:space="0"/>
            </w:tcBorders>
          </w:tcPr>
          <w:p w14:paraId="418B4FD5">
            <w:pPr>
              <w:rPr>
                <w:rFonts w:ascii="Times New Roman" w:hAnsi="Times New Roman" w:cs="Times New Roman"/>
                <w:bCs/>
              </w:rPr>
            </w:pPr>
            <w:r>
              <w:rPr>
                <w:rFonts w:ascii="Times New Roman" w:hAnsi="Times New Roman" w:cs="Times New Roman"/>
                <w:bCs/>
              </w:rPr>
              <w:t>0.969</w:t>
            </w:r>
          </w:p>
        </w:tc>
      </w:tr>
    </w:tbl>
    <w:p w14:paraId="1A701F96">
      <w:pPr>
        <w:rPr>
          <w:rFonts w:ascii="Times New Roman" w:hAnsi="Times New Roman" w:cs="Times New Roman"/>
          <w:bCs/>
        </w:rPr>
      </w:pPr>
      <w:r>
        <w:rPr>
          <w:rFonts w:ascii="Times New Roman" w:hAnsi="Times New Roman" w:cs="Times New Roman"/>
          <w:bCs/>
        </w:rPr>
        <w:t>Analytic set: 2,046 observations / 571 participants. REML, random intercept and random slope for time (unstructured covariance), 3-knot restricted cubic spline for Temp_7d at 2.33 / 18.29 / 28.92 °C. Continuous covariates are mean-centred and scaled by one standard deviation. Reference category for season is winter; for cognitive group, CN.</w:t>
      </w:r>
    </w:p>
    <w:p w14:paraId="684643B3">
      <w:pPr>
        <w:rPr>
          <w:rFonts w:ascii="Times New Roman" w:hAnsi="Times New Roman" w:cs="Times New Roman"/>
          <w:bCs/>
        </w:rPr>
      </w:pPr>
      <w:r>
        <w:rPr>
          <w:rFonts w:ascii="Times New Roman" w:hAnsi="Times New Roman" w:cs="Times New Roman"/>
          <w:bCs/>
        </w:rPr>
        <w:t>Individual basis-function coefficients are presented for completeness only and must not be interpreted in isolation: the basis functions are not temperature itself but non-linear transforms of it (Supplementary Methods S1.2), which is why the paper reports multi-degree-of-freedom joint tests (Supplementary Table S1-A) and curves rather than single coefficients. This is also why tables reporting individual spline coefficients were moved out of the main text. Note that a large single coefficient, or a large standard error, for one basis function says nothing on its own about the significance of the exposure effect — that is assessed by the joint test and by the confidence bands of the fitted curve.</w:t>
      </w:r>
    </w:p>
    <w:p w14:paraId="1E83AB63">
      <w:pPr>
        <w:rPr>
          <w:rFonts w:ascii="Times New Roman" w:hAnsi="Times New Roman" w:cs="Times New Roman"/>
          <w:bCs/>
        </w:rPr>
      </w:pPr>
      <w:r>
        <w:rPr>
          <w:rFonts w:ascii="Times New Roman" w:hAnsi="Times New Roman" w:cs="Times New Roman"/>
          <w:b/>
          <w:bCs/>
        </w:rPr>
        <w:t>Supplementary Table S5-B. Covariate terms.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1703"/>
        <w:gridCol w:w="1696"/>
        <w:gridCol w:w="1702"/>
        <w:gridCol w:w="1696"/>
      </w:tblGrid>
      <w:tr w14:paraId="1A8E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03CAD8A9">
            <w:pPr>
              <w:rPr>
                <w:rFonts w:ascii="Times New Roman" w:hAnsi="Times New Roman" w:cs="Times New Roman"/>
                <w:bCs/>
              </w:rPr>
            </w:pPr>
            <w:r>
              <w:rPr>
                <w:rFonts w:ascii="Times New Roman" w:hAnsi="Times New Roman" w:cs="Times New Roman"/>
                <w:b/>
                <w:bCs/>
              </w:rPr>
              <w:t>Parameter</w:t>
            </w:r>
          </w:p>
        </w:tc>
        <w:tc>
          <w:tcPr>
            <w:tcW w:w="1703" w:type="dxa"/>
            <w:tcBorders>
              <w:top w:val="single" w:color="auto" w:sz="4" w:space="0"/>
              <w:left w:val="single" w:color="auto" w:sz="4" w:space="0"/>
              <w:bottom w:val="single" w:color="auto" w:sz="4" w:space="0"/>
              <w:right w:val="single" w:color="auto" w:sz="4" w:space="0"/>
            </w:tcBorders>
          </w:tcPr>
          <w:p w14:paraId="17E67EF3">
            <w:pPr>
              <w:rPr>
                <w:rFonts w:ascii="Times New Roman" w:hAnsi="Times New Roman" w:cs="Times New Roman"/>
                <w:bCs/>
              </w:rPr>
            </w:pPr>
            <w:r>
              <w:rPr>
                <w:rFonts w:ascii="Times New Roman" w:hAnsi="Times New Roman" w:cs="Times New Roman"/>
                <w:b/>
                <w:bCs/>
              </w:rPr>
              <w:t>Estimate</w:t>
            </w:r>
          </w:p>
        </w:tc>
        <w:tc>
          <w:tcPr>
            <w:tcW w:w="1696" w:type="dxa"/>
            <w:tcBorders>
              <w:top w:val="single" w:color="auto" w:sz="4" w:space="0"/>
              <w:left w:val="single" w:color="auto" w:sz="4" w:space="0"/>
              <w:bottom w:val="single" w:color="auto" w:sz="4" w:space="0"/>
              <w:right w:val="single" w:color="auto" w:sz="4" w:space="0"/>
            </w:tcBorders>
          </w:tcPr>
          <w:p w14:paraId="00A0E28F">
            <w:pPr>
              <w:rPr>
                <w:rFonts w:ascii="Times New Roman" w:hAnsi="Times New Roman" w:cs="Times New Roman"/>
                <w:bCs/>
              </w:rPr>
            </w:pPr>
            <w:r>
              <w:rPr>
                <w:rFonts w:ascii="Times New Roman" w:hAnsi="Times New Roman" w:cs="Times New Roman"/>
                <w:b/>
                <w:bCs/>
              </w:rPr>
              <w:t>SE</w:t>
            </w:r>
          </w:p>
        </w:tc>
        <w:tc>
          <w:tcPr>
            <w:tcW w:w="1702" w:type="dxa"/>
            <w:tcBorders>
              <w:top w:val="single" w:color="auto" w:sz="4" w:space="0"/>
              <w:left w:val="single" w:color="auto" w:sz="4" w:space="0"/>
              <w:bottom w:val="single" w:color="auto" w:sz="4" w:space="0"/>
              <w:right w:val="single" w:color="auto" w:sz="4" w:space="0"/>
            </w:tcBorders>
          </w:tcPr>
          <w:p w14:paraId="372036DB">
            <w:pPr>
              <w:rPr>
                <w:rFonts w:ascii="Times New Roman" w:hAnsi="Times New Roman" w:cs="Times New Roman"/>
                <w:bCs/>
              </w:rPr>
            </w:pPr>
            <w:r>
              <w:rPr>
                <w:rFonts w:ascii="Times New Roman" w:hAnsi="Times New Roman" w:cs="Times New Roman"/>
                <w:b/>
                <w:bCs/>
              </w:rPr>
              <w:t>95% CI</w:t>
            </w:r>
          </w:p>
        </w:tc>
        <w:tc>
          <w:tcPr>
            <w:tcW w:w="1696" w:type="dxa"/>
            <w:tcBorders>
              <w:top w:val="single" w:color="auto" w:sz="4" w:space="0"/>
              <w:left w:val="single" w:color="auto" w:sz="4" w:space="0"/>
              <w:bottom w:val="single" w:color="auto" w:sz="4" w:space="0"/>
              <w:right w:val="single" w:color="auto" w:sz="4" w:space="0"/>
            </w:tcBorders>
          </w:tcPr>
          <w:p w14:paraId="69E53E28">
            <w:pPr>
              <w:rPr>
                <w:rFonts w:ascii="Times New Roman" w:hAnsi="Times New Roman" w:cs="Times New Roman"/>
                <w:bCs/>
              </w:rPr>
            </w:pPr>
            <w:r>
              <w:rPr>
                <w:rFonts w:ascii="Times New Roman" w:hAnsi="Times New Roman" w:cs="Times New Roman"/>
                <w:b/>
                <w:bCs/>
              </w:rPr>
              <w:t>P</w:t>
            </w:r>
          </w:p>
        </w:tc>
      </w:tr>
      <w:tr w14:paraId="689D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679B3C92">
            <w:pPr>
              <w:rPr>
                <w:rFonts w:ascii="Times New Roman" w:hAnsi="Times New Roman" w:cs="Times New Roman"/>
                <w:bCs/>
              </w:rPr>
            </w:pPr>
            <w:r>
              <w:rPr>
                <w:rFonts w:ascii="Times New Roman" w:hAnsi="Times New Roman" w:cs="Times New Roman"/>
                <w:bCs/>
              </w:rPr>
              <w:t>Time (months from anchor)</w:t>
            </w:r>
          </w:p>
        </w:tc>
        <w:tc>
          <w:tcPr>
            <w:tcW w:w="1703" w:type="dxa"/>
            <w:tcBorders>
              <w:top w:val="single" w:color="auto" w:sz="4" w:space="0"/>
              <w:left w:val="single" w:color="auto" w:sz="4" w:space="0"/>
              <w:bottom w:val="single" w:color="auto" w:sz="4" w:space="0"/>
              <w:right w:val="single" w:color="auto" w:sz="4" w:space="0"/>
            </w:tcBorders>
          </w:tcPr>
          <w:p w14:paraId="496FA573">
            <w:pPr>
              <w:rPr>
                <w:rFonts w:ascii="Times New Roman" w:hAnsi="Times New Roman" w:cs="Times New Roman"/>
                <w:bCs/>
              </w:rPr>
            </w:pPr>
            <w:r>
              <w:rPr>
                <w:rFonts w:ascii="Times New Roman" w:hAnsi="Times New Roman" w:cs="Times New Roman"/>
                <w:bCs/>
              </w:rPr>
              <w:t>0.0207</w:t>
            </w:r>
          </w:p>
        </w:tc>
        <w:tc>
          <w:tcPr>
            <w:tcW w:w="1696" w:type="dxa"/>
            <w:tcBorders>
              <w:top w:val="single" w:color="auto" w:sz="4" w:space="0"/>
              <w:left w:val="single" w:color="auto" w:sz="4" w:space="0"/>
              <w:bottom w:val="single" w:color="auto" w:sz="4" w:space="0"/>
              <w:right w:val="single" w:color="auto" w:sz="4" w:space="0"/>
            </w:tcBorders>
          </w:tcPr>
          <w:p w14:paraId="5B2B02A5">
            <w:pPr>
              <w:rPr>
                <w:rFonts w:ascii="Times New Roman" w:hAnsi="Times New Roman" w:cs="Times New Roman"/>
                <w:bCs/>
              </w:rPr>
            </w:pPr>
            <w:r>
              <w:rPr>
                <w:rFonts w:ascii="Times New Roman" w:hAnsi="Times New Roman" w:cs="Times New Roman"/>
                <w:bCs/>
              </w:rPr>
              <w:t>0.0083</w:t>
            </w:r>
          </w:p>
        </w:tc>
        <w:tc>
          <w:tcPr>
            <w:tcW w:w="1702" w:type="dxa"/>
            <w:tcBorders>
              <w:top w:val="single" w:color="auto" w:sz="4" w:space="0"/>
              <w:left w:val="single" w:color="auto" w:sz="4" w:space="0"/>
              <w:bottom w:val="single" w:color="auto" w:sz="4" w:space="0"/>
              <w:right w:val="single" w:color="auto" w:sz="4" w:space="0"/>
            </w:tcBorders>
          </w:tcPr>
          <w:p w14:paraId="1C1153ED">
            <w:pPr>
              <w:rPr>
                <w:rFonts w:ascii="Times New Roman" w:hAnsi="Times New Roman" w:cs="Times New Roman"/>
                <w:bCs/>
              </w:rPr>
            </w:pPr>
            <w:r>
              <w:rPr>
                <w:rFonts w:ascii="Times New Roman" w:hAnsi="Times New Roman" w:cs="Times New Roman"/>
                <w:bCs/>
              </w:rPr>
              <w:t>0.0044, 0.0370</w:t>
            </w:r>
          </w:p>
        </w:tc>
        <w:tc>
          <w:tcPr>
            <w:tcW w:w="1696" w:type="dxa"/>
            <w:tcBorders>
              <w:top w:val="single" w:color="auto" w:sz="4" w:space="0"/>
              <w:left w:val="single" w:color="auto" w:sz="4" w:space="0"/>
              <w:bottom w:val="single" w:color="auto" w:sz="4" w:space="0"/>
              <w:right w:val="single" w:color="auto" w:sz="4" w:space="0"/>
            </w:tcBorders>
          </w:tcPr>
          <w:p w14:paraId="5FCD78B9">
            <w:pPr>
              <w:rPr>
                <w:rFonts w:ascii="Times New Roman" w:hAnsi="Times New Roman" w:cs="Times New Roman"/>
                <w:bCs/>
              </w:rPr>
            </w:pPr>
            <w:r>
              <w:rPr>
                <w:rFonts w:ascii="Times New Roman" w:hAnsi="Times New Roman" w:cs="Times New Roman"/>
                <w:bCs/>
              </w:rPr>
              <w:t>0.013</w:t>
            </w:r>
          </w:p>
        </w:tc>
      </w:tr>
      <w:tr w14:paraId="3069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7191B121">
            <w:pPr>
              <w:rPr>
                <w:rFonts w:ascii="Times New Roman" w:hAnsi="Times New Roman" w:cs="Times New Roman"/>
                <w:bCs/>
              </w:rPr>
            </w:pPr>
            <w:r>
              <w:rPr>
                <w:rFonts w:ascii="Times New Roman" w:hAnsi="Times New Roman" w:cs="Times New Roman"/>
                <w:bCs/>
              </w:rPr>
              <w:t>Enrolment type (acute vs non-acute)</w:t>
            </w:r>
          </w:p>
        </w:tc>
        <w:tc>
          <w:tcPr>
            <w:tcW w:w="1703" w:type="dxa"/>
            <w:tcBorders>
              <w:top w:val="single" w:color="auto" w:sz="4" w:space="0"/>
              <w:left w:val="single" w:color="auto" w:sz="4" w:space="0"/>
              <w:bottom w:val="single" w:color="auto" w:sz="4" w:space="0"/>
              <w:right w:val="single" w:color="auto" w:sz="4" w:space="0"/>
            </w:tcBorders>
          </w:tcPr>
          <w:p w14:paraId="7D45433C">
            <w:pPr>
              <w:rPr>
                <w:rFonts w:ascii="Times New Roman" w:hAnsi="Times New Roman" w:cs="Times New Roman"/>
                <w:bCs/>
              </w:rPr>
            </w:pPr>
            <w:r>
              <w:rPr>
                <w:rFonts w:ascii="Times New Roman" w:hAnsi="Times New Roman" w:cs="Times New Roman"/>
                <w:bCs/>
              </w:rPr>
              <w:t>−0.1040</w:t>
            </w:r>
          </w:p>
        </w:tc>
        <w:tc>
          <w:tcPr>
            <w:tcW w:w="1696" w:type="dxa"/>
            <w:tcBorders>
              <w:top w:val="single" w:color="auto" w:sz="4" w:space="0"/>
              <w:left w:val="single" w:color="auto" w:sz="4" w:space="0"/>
              <w:bottom w:val="single" w:color="auto" w:sz="4" w:space="0"/>
              <w:right w:val="single" w:color="auto" w:sz="4" w:space="0"/>
            </w:tcBorders>
          </w:tcPr>
          <w:p w14:paraId="65314590">
            <w:pPr>
              <w:rPr>
                <w:rFonts w:ascii="Times New Roman" w:hAnsi="Times New Roman" w:cs="Times New Roman"/>
                <w:bCs/>
              </w:rPr>
            </w:pPr>
            <w:r>
              <w:rPr>
                <w:rFonts w:ascii="Times New Roman" w:hAnsi="Times New Roman" w:cs="Times New Roman"/>
                <w:bCs/>
              </w:rPr>
              <w:t>0.1283</w:t>
            </w:r>
          </w:p>
        </w:tc>
        <w:tc>
          <w:tcPr>
            <w:tcW w:w="1702" w:type="dxa"/>
            <w:tcBorders>
              <w:top w:val="single" w:color="auto" w:sz="4" w:space="0"/>
              <w:left w:val="single" w:color="auto" w:sz="4" w:space="0"/>
              <w:bottom w:val="single" w:color="auto" w:sz="4" w:space="0"/>
              <w:right w:val="single" w:color="auto" w:sz="4" w:space="0"/>
            </w:tcBorders>
          </w:tcPr>
          <w:p w14:paraId="2E468D64">
            <w:pPr>
              <w:rPr>
                <w:rFonts w:ascii="Times New Roman" w:hAnsi="Times New Roman" w:cs="Times New Roman"/>
                <w:bCs/>
              </w:rPr>
            </w:pPr>
            <w:r>
              <w:rPr>
                <w:rFonts w:ascii="Times New Roman" w:hAnsi="Times New Roman" w:cs="Times New Roman"/>
                <w:bCs/>
              </w:rPr>
              <w:t>−0.3554, 0.1473</w:t>
            </w:r>
          </w:p>
        </w:tc>
        <w:tc>
          <w:tcPr>
            <w:tcW w:w="1696" w:type="dxa"/>
            <w:tcBorders>
              <w:top w:val="single" w:color="auto" w:sz="4" w:space="0"/>
              <w:left w:val="single" w:color="auto" w:sz="4" w:space="0"/>
              <w:bottom w:val="single" w:color="auto" w:sz="4" w:space="0"/>
              <w:right w:val="single" w:color="auto" w:sz="4" w:space="0"/>
            </w:tcBorders>
          </w:tcPr>
          <w:p w14:paraId="63AAF444">
            <w:pPr>
              <w:rPr>
                <w:rFonts w:ascii="Times New Roman" w:hAnsi="Times New Roman" w:cs="Times New Roman"/>
                <w:bCs/>
              </w:rPr>
            </w:pPr>
            <w:r>
              <w:rPr>
                <w:rFonts w:ascii="Times New Roman" w:hAnsi="Times New Roman" w:cs="Times New Roman"/>
                <w:bCs/>
              </w:rPr>
              <w:t>0.417</w:t>
            </w:r>
          </w:p>
        </w:tc>
      </w:tr>
      <w:tr w14:paraId="062B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64ACB5E3">
            <w:pPr>
              <w:rPr>
                <w:rFonts w:ascii="Times New Roman" w:hAnsi="Times New Roman" w:cs="Times New Roman"/>
                <w:bCs/>
              </w:rPr>
            </w:pPr>
            <w:r>
              <w:rPr>
                <w:rFonts w:ascii="Times New Roman" w:hAnsi="Times New Roman" w:cs="Times New Roman"/>
                <w:bCs/>
              </w:rPr>
              <w:t>Age (per SD)</w:t>
            </w:r>
          </w:p>
        </w:tc>
        <w:tc>
          <w:tcPr>
            <w:tcW w:w="1703" w:type="dxa"/>
            <w:tcBorders>
              <w:top w:val="single" w:color="auto" w:sz="4" w:space="0"/>
              <w:left w:val="single" w:color="auto" w:sz="4" w:space="0"/>
              <w:bottom w:val="single" w:color="auto" w:sz="4" w:space="0"/>
              <w:right w:val="single" w:color="auto" w:sz="4" w:space="0"/>
            </w:tcBorders>
          </w:tcPr>
          <w:p w14:paraId="50CAA6A5">
            <w:pPr>
              <w:rPr>
                <w:rFonts w:ascii="Times New Roman" w:hAnsi="Times New Roman" w:cs="Times New Roman"/>
                <w:bCs/>
              </w:rPr>
            </w:pPr>
            <w:r>
              <w:rPr>
                <w:rFonts w:ascii="Times New Roman" w:hAnsi="Times New Roman" w:cs="Times New Roman"/>
                <w:bCs/>
              </w:rPr>
              <w:t>−0.0858</w:t>
            </w:r>
          </w:p>
        </w:tc>
        <w:tc>
          <w:tcPr>
            <w:tcW w:w="1696" w:type="dxa"/>
            <w:tcBorders>
              <w:top w:val="single" w:color="auto" w:sz="4" w:space="0"/>
              <w:left w:val="single" w:color="auto" w:sz="4" w:space="0"/>
              <w:bottom w:val="single" w:color="auto" w:sz="4" w:space="0"/>
              <w:right w:val="single" w:color="auto" w:sz="4" w:space="0"/>
            </w:tcBorders>
          </w:tcPr>
          <w:p w14:paraId="0967F856">
            <w:pPr>
              <w:rPr>
                <w:rFonts w:ascii="Times New Roman" w:hAnsi="Times New Roman" w:cs="Times New Roman"/>
                <w:bCs/>
              </w:rPr>
            </w:pPr>
            <w:r>
              <w:rPr>
                <w:rFonts w:ascii="Times New Roman" w:hAnsi="Times New Roman" w:cs="Times New Roman"/>
                <w:bCs/>
              </w:rPr>
              <w:t>0.0495</w:t>
            </w:r>
          </w:p>
        </w:tc>
        <w:tc>
          <w:tcPr>
            <w:tcW w:w="1702" w:type="dxa"/>
            <w:tcBorders>
              <w:top w:val="single" w:color="auto" w:sz="4" w:space="0"/>
              <w:left w:val="single" w:color="auto" w:sz="4" w:space="0"/>
              <w:bottom w:val="single" w:color="auto" w:sz="4" w:space="0"/>
              <w:right w:val="single" w:color="auto" w:sz="4" w:space="0"/>
            </w:tcBorders>
          </w:tcPr>
          <w:p w14:paraId="74AEC066">
            <w:pPr>
              <w:rPr>
                <w:rFonts w:ascii="Times New Roman" w:hAnsi="Times New Roman" w:cs="Times New Roman"/>
                <w:bCs/>
              </w:rPr>
            </w:pPr>
            <w:r>
              <w:rPr>
                <w:rFonts w:ascii="Times New Roman" w:hAnsi="Times New Roman" w:cs="Times New Roman"/>
                <w:bCs/>
              </w:rPr>
              <w:t>−0.1829, 0.0113</w:t>
            </w:r>
          </w:p>
        </w:tc>
        <w:tc>
          <w:tcPr>
            <w:tcW w:w="1696" w:type="dxa"/>
            <w:tcBorders>
              <w:top w:val="single" w:color="auto" w:sz="4" w:space="0"/>
              <w:left w:val="single" w:color="auto" w:sz="4" w:space="0"/>
              <w:bottom w:val="single" w:color="auto" w:sz="4" w:space="0"/>
              <w:right w:val="single" w:color="auto" w:sz="4" w:space="0"/>
            </w:tcBorders>
          </w:tcPr>
          <w:p w14:paraId="6F17FBFE">
            <w:pPr>
              <w:rPr>
                <w:rFonts w:ascii="Times New Roman" w:hAnsi="Times New Roman" w:cs="Times New Roman"/>
                <w:bCs/>
              </w:rPr>
            </w:pPr>
            <w:r>
              <w:rPr>
                <w:rFonts w:ascii="Times New Roman" w:hAnsi="Times New Roman" w:cs="Times New Roman"/>
                <w:bCs/>
              </w:rPr>
              <w:t>0.083</w:t>
            </w:r>
          </w:p>
        </w:tc>
      </w:tr>
      <w:tr w14:paraId="6D7D8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21E14DD">
            <w:pPr>
              <w:rPr>
                <w:rFonts w:ascii="Times New Roman" w:hAnsi="Times New Roman" w:cs="Times New Roman"/>
                <w:bCs/>
              </w:rPr>
            </w:pPr>
            <w:r>
              <w:rPr>
                <w:rFonts w:ascii="Times New Roman" w:hAnsi="Times New Roman" w:cs="Times New Roman"/>
                <w:bCs/>
              </w:rPr>
              <w:t>Years of education (per SD)</w:t>
            </w:r>
          </w:p>
        </w:tc>
        <w:tc>
          <w:tcPr>
            <w:tcW w:w="1703" w:type="dxa"/>
            <w:tcBorders>
              <w:top w:val="single" w:color="auto" w:sz="4" w:space="0"/>
              <w:left w:val="single" w:color="auto" w:sz="4" w:space="0"/>
              <w:bottom w:val="single" w:color="auto" w:sz="4" w:space="0"/>
              <w:right w:val="single" w:color="auto" w:sz="4" w:space="0"/>
            </w:tcBorders>
          </w:tcPr>
          <w:p w14:paraId="171339A8">
            <w:pPr>
              <w:rPr>
                <w:rFonts w:ascii="Times New Roman" w:hAnsi="Times New Roman" w:cs="Times New Roman"/>
                <w:bCs/>
              </w:rPr>
            </w:pPr>
            <w:r>
              <w:rPr>
                <w:rFonts w:ascii="Times New Roman" w:hAnsi="Times New Roman" w:cs="Times New Roman"/>
                <w:bCs/>
              </w:rPr>
              <w:t>0.3289</w:t>
            </w:r>
          </w:p>
        </w:tc>
        <w:tc>
          <w:tcPr>
            <w:tcW w:w="1696" w:type="dxa"/>
            <w:tcBorders>
              <w:top w:val="single" w:color="auto" w:sz="4" w:space="0"/>
              <w:left w:val="single" w:color="auto" w:sz="4" w:space="0"/>
              <w:bottom w:val="single" w:color="auto" w:sz="4" w:space="0"/>
              <w:right w:val="single" w:color="auto" w:sz="4" w:space="0"/>
            </w:tcBorders>
          </w:tcPr>
          <w:p w14:paraId="57978D90">
            <w:pPr>
              <w:rPr>
                <w:rFonts w:ascii="Times New Roman" w:hAnsi="Times New Roman" w:cs="Times New Roman"/>
                <w:bCs/>
              </w:rPr>
            </w:pPr>
            <w:r>
              <w:rPr>
                <w:rFonts w:ascii="Times New Roman" w:hAnsi="Times New Roman" w:cs="Times New Roman"/>
                <w:bCs/>
              </w:rPr>
              <w:t>0.0654</w:t>
            </w:r>
          </w:p>
        </w:tc>
        <w:tc>
          <w:tcPr>
            <w:tcW w:w="1702" w:type="dxa"/>
            <w:tcBorders>
              <w:top w:val="single" w:color="auto" w:sz="4" w:space="0"/>
              <w:left w:val="single" w:color="auto" w:sz="4" w:space="0"/>
              <w:bottom w:val="single" w:color="auto" w:sz="4" w:space="0"/>
              <w:right w:val="single" w:color="auto" w:sz="4" w:space="0"/>
            </w:tcBorders>
          </w:tcPr>
          <w:p w14:paraId="6C1EBB9B">
            <w:pPr>
              <w:rPr>
                <w:rFonts w:ascii="Times New Roman" w:hAnsi="Times New Roman" w:cs="Times New Roman"/>
                <w:bCs/>
              </w:rPr>
            </w:pPr>
            <w:r>
              <w:rPr>
                <w:rFonts w:ascii="Times New Roman" w:hAnsi="Times New Roman" w:cs="Times New Roman"/>
                <w:bCs/>
              </w:rPr>
              <w:t>0.2008, 0.4570</w:t>
            </w:r>
          </w:p>
        </w:tc>
        <w:tc>
          <w:tcPr>
            <w:tcW w:w="1696" w:type="dxa"/>
            <w:tcBorders>
              <w:top w:val="single" w:color="auto" w:sz="4" w:space="0"/>
              <w:left w:val="single" w:color="auto" w:sz="4" w:space="0"/>
              <w:bottom w:val="single" w:color="auto" w:sz="4" w:space="0"/>
              <w:right w:val="single" w:color="auto" w:sz="4" w:space="0"/>
            </w:tcBorders>
          </w:tcPr>
          <w:p w14:paraId="72101188">
            <w:pPr>
              <w:rPr>
                <w:rFonts w:ascii="Times New Roman" w:hAnsi="Times New Roman" w:cs="Times New Roman"/>
                <w:bCs/>
              </w:rPr>
            </w:pPr>
            <w:r>
              <w:rPr>
                <w:rFonts w:ascii="Times New Roman" w:hAnsi="Times New Roman" w:cs="Times New Roman"/>
                <w:bCs/>
              </w:rPr>
              <w:t>&lt; 0.001</w:t>
            </w:r>
          </w:p>
        </w:tc>
      </w:tr>
      <w:tr w14:paraId="2387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02E65EAB">
            <w:pPr>
              <w:rPr>
                <w:rFonts w:ascii="Times New Roman" w:hAnsi="Times New Roman" w:cs="Times New Roman"/>
                <w:bCs/>
              </w:rPr>
            </w:pPr>
            <w:r>
              <w:rPr>
                <w:rFonts w:ascii="Times New Roman" w:hAnsi="Times New Roman" w:cs="Times New Roman"/>
                <w:bCs/>
              </w:rPr>
              <w:t>Admission systolic BP (per SD)</w:t>
            </w:r>
          </w:p>
        </w:tc>
        <w:tc>
          <w:tcPr>
            <w:tcW w:w="1703" w:type="dxa"/>
            <w:tcBorders>
              <w:top w:val="single" w:color="auto" w:sz="4" w:space="0"/>
              <w:left w:val="single" w:color="auto" w:sz="4" w:space="0"/>
              <w:bottom w:val="single" w:color="auto" w:sz="4" w:space="0"/>
              <w:right w:val="single" w:color="auto" w:sz="4" w:space="0"/>
            </w:tcBorders>
          </w:tcPr>
          <w:p w14:paraId="5ACA6C1C">
            <w:pPr>
              <w:rPr>
                <w:rFonts w:ascii="Times New Roman" w:hAnsi="Times New Roman" w:cs="Times New Roman"/>
                <w:bCs/>
              </w:rPr>
            </w:pPr>
            <w:r>
              <w:rPr>
                <w:rFonts w:ascii="Times New Roman" w:hAnsi="Times New Roman" w:cs="Times New Roman"/>
                <w:bCs/>
              </w:rPr>
              <w:t>0.0132</w:t>
            </w:r>
          </w:p>
        </w:tc>
        <w:tc>
          <w:tcPr>
            <w:tcW w:w="1696" w:type="dxa"/>
            <w:tcBorders>
              <w:top w:val="single" w:color="auto" w:sz="4" w:space="0"/>
              <w:left w:val="single" w:color="auto" w:sz="4" w:space="0"/>
              <w:bottom w:val="single" w:color="auto" w:sz="4" w:space="0"/>
              <w:right w:val="single" w:color="auto" w:sz="4" w:space="0"/>
            </w:tcBorders>
          </w:tcPr>
          <w:p w14:paraId="22A24B89">
            <w:pPr>
              <w:rPr>
                <w:rFonts w:ascii="Times New Roman" w:hAnsi="Times New Roman" w:cs="Times New Roman"/>
                <w:bCs/>
              </w:rPr>
            </w:pPr>
            <w:r>
              <w:rPr>
                <w:rFonts w:ascii="Times New Roman" w:hAnsi="Times New Roman" w:cs="Times New Roman"/>
                <w:bCs/>
              </w:rPr>
              <w:t>0.0460</w:t>
            </w:r>
          </w:p>
        </w:tc>
        <w:tc>
          <w:tcPr>
            <w:tcW w:w="1702" w:type="dxa"/>
            <w:tcBorders>
              <w:top w:val="single" w:color="auto" w:sz="4" w:space="0"/>
              <w:left w:val="single" w:color="auto" w:sz="4" w:space="0"/>
              <w:bottom w:val="single" w:color="auto" w:sz="4" w:space="0"/>
              <w:right w:val="single" w:color="auto" w:sz="4" w:space="0"/>
            </w:tcBorders>
          </w:tcPr>
          <w:p w14:paraId="47389DB0">
            <w:pPr>
              <w:rPr>
                <w:rFonts w:ascii="Times New Roman" w:hAnsi="Times New Roman" w:cs="Times New Roman"/>
                <w:bCs/>
              </w:rPr>
            </w:pPr>
            <w:r>
              <w:rPr>
                <w:rFonts w:ascii="Times New Roman" w:hAnsi="Times New Roman" w:cs="Times New Roman"/>
                <w:bCs/>
              </w:rPr>
              <w:t>−0.0770, 0.1033</w:t>
            </w:r>
          </w:p>
        </w:tc>
        <w:tc>
          <w:tcPr>
            <w:tcW w:w="1696" w:type="dxa"/>
            <w:tcBorders>
              <w:top w:val="single" w:color="auto" w:sz="4" w:space="0"/>
              <w:left w:val="single" w:color="auto" w:sz="4" w:space="0"/>
              <w:bottom w:val="single" w:color="auto" w:sz="4" w:space="0"/>
              <w:right w:val="single" w:color="auto" w:sz="4" w:space="0"/>
            </w:tcBorders>
          </w:tcPr>
          <w:p w14:paraId="62063763">
            <w:pPr>
              <w:rPr>
                <w:rFonts w:ascii="Times New Roman" w:hAnsi="Times New Roman" w:cs="Times New Roman"/>
                <w:bCs/>
              </w:rPr>
            </w:pPr>
            <w:r>
              <w:rPr>
                <w:rFonts w:ascii="Times New Roman" w:hAnsi="Times New Roman" w:cs="Times New Roman"/>
                <w:bCs/>
              </w:rPr>
              <w:t>0.775</w:t>
            </w:r>
          </w:p>
        </w:tc>
      </w:tr>
      <w:tr w14:paraId="0440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27B606BE">
            <w:pPr>
              <w:rPr>
                <w:rFonts w:ascii="Times New Roman" w:hAnsi="Times New Roman" w:cs="Times New Roman"/>
                <w:bCs/>
              </w:rPr>
            </w:pPr>
            <w:r>
              <w:rPr>
                <w:rFonts w:ascii="Times New Roman" w:hAnsi="Times New Roman" w:cs="Times New Roman"/>
                <w:bCs/>
              </w:rPr>
              <w:t>Fasting glucose (per SD)</w:t>
            </w:r>
          </w:p>
        </w:tc>
        <w:tc>
          <w:tcPr>
            <w:tcW w:w="1703" w:type="dxa"/>
            <w:tcBorders>
              <w:top w:val="single" w:color="auto" w:sz="4" w:space="0"/>
              <w:left w:val="single" w:color="auto" w:sz="4" w:space="0"/>
              <w:bottom w:val="single" w:color="auto" w:sz="4" w:space="0"/>
              <w:right w:val="single" w:color="auto" w:sz="4" w:space="0"/>
            </w:tcBorders>
          </w:tcPr>
          <w:p w14:paraId="0D2D62AB">
            <w:pPr>
              <w:rPr>
                <w:rFonts w:ascii="Times New Roman" w:hAnsi="Times New Roman" w:cs="Times New Roman"/>
                <w:bCs/>
              </w:rPr>
            </w:pPr>
            <w:r>
              <w:rPr>
                <w:rFonts w:ascii="Times New Roman" w:hAnsi="Times New Roman" w:cs="Times New Roman"/>
                <w:bCs/>
              </w:rPr>
              <w:t>−0.0233</w:t>
            </w:r>
          </w:p>
        </w:tc>
        <w:tc>
          <w:tcPr>
            <w:tcW w:w="1696" w:type="dxa"/>
            <w:tcBorders>
              <w:top w:val="single" w:color="auto" w:sz="4" w:space="0"/>
              <w:left w:val="single" w:color="auto" w:sz="4" w:space="0"/>
              <w:bottom w:val="single" w:color="auto" w:sz="4" w:space="0"/>
              <w:right w:val="single" w:color="auto" w:sz="4" w:space="0"/>
            </w:tcBorders>
          </w:tcPr>
          <w:p w14:paraId="212F0414">
            <w:pPr>
              <w:rPr>
                <w:rFonts w:ascii="Times New Roman" w:hAnsi="Times New Roman" w:cs="Times New Roman"/>
                <w:bCs/>
              </w:rPr>
            </w:pPr>
            <w:r>
              <w:rPr>
                <w:rFonts w:ascii="Times New Roman" w:hAnsi="Times New Roman" w:cs="Times New Roman"/>
                <w:bCs/>
              </w:rPr>
              <w:t>0.1204</w:t>
            </w:r>
          </w:p>
        </w:tc>
        <w:tc>
          <w:tcPr>
            <w:tcW w:w="1702" w:type="dxa"/>
            <w:tcBorders>
              <w:top w:val="single" w:color="auto" w:sz="4" w:space="0"/>
              <w:left w:val="single" w:color="auto" w:sz="4" w:space="0"/>
              <w:bottom w:val="single" w:color="auto" w:sz="4" w:space="0"/>
              <w:right w:val="single" w:color="auto" w:sz="4" w:space="0"/>
            </w:tcBorders>
          </w:tcPr>
          <w:p w14:paraId="23BC3175">
            <w:pPr>
              <w:rPr>
                <w:rFonts w:ascii="Times New Roman" w:hAnsi="Times New Roman" w:cs="Times New Roman"/>
                <w:bCs/>
              </w:rPr>
            </w:pPr>
            <w:r>
              <w:rPr>
                <w:rFonts w:ascii="Times New Roman" w:hAnsi="Times New Roman" w:cs="Times New Roman"/>
                <w:bCs/>
              </w:rPr>
              <w:t>−0.2592, 0.2127</w:t>
            </w:r>
          </w:p>
        </w:tc>
        <w:tc>
          <w:tcPr>
            <w:tcW w:w="1696" w:type="dxa"/>
            <w:tcBorders>
              <w:top w:val="single" w:color="auto" w:sz="4" w:space="0"/>
              <w:left w:val="single" w:color="auto" w:sz="4" w:space="0"/>
              <w:bottom w:val="single" w:color="auto" w:sz="4" w:space="0"/>
              <w:right w:val="single" w:color="auto" w:sz="4" w:space="0"/>
            </w:tcBorders>
          </w:tcPr>
          <w:p w14:paraId="05C22635">
            <w:pPr>
              <w:rPr>
                <w:rFonts w:ascii="Times New Roman" w:hAnsi="Times New Roman" w:cs="Times New Roman"/>
                <w:bCs/>
              </w:rPr>
            </w:pPr>
            <w:r>
              <w:rPr>
                <w:rFonts w:ascii="Times New Roman" w:hAnsi="Times New Roman" w:cs="Times New Roman"/>
                <w:bCs/>
              </w:rPr>
              <w:t>0.847</w:t>
            </w:r>
          </w:p>
        </w:tc>
      </w:tr>
      <w:tr w14:paraId="3E01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35593A4F">
            <w:pPr>
              <w:rPr>
                <w:rFonts w:ascii="Times New Roman" w:hAnsi="Times New Roman" w:cs="Times New Roman"/>
                <w:bCs/>
              </w:rPr>
            </w:pPr>
            <w:r>
              <w:rPr>
                <w:rFonts w:ascii="Times New Roman" w:hAnsi="Times New Roman" w:cs="Times New Roman"/>
                <w:bCs/>
              </w:rPr>
              <w:t>HAMD-17 (per SD)</w:t>
            </w:r>
          </w:p>
        </w:tc>
        <w:tc>
          <w:tcPr>
            <w:tcW w:w="1703" w:type="dxa"/>
            <w:tcBorders>
              <w:top w:val="single" w:color="auto" w:sz="4" w:space="0"/>
              <w:left w:val="single" w:color="auto" w:sz="4" w:space="0"/>
              <w:bottom w:val="single" w:color="auto" w:sz="4" w:space="0"/>
              <w:right w:val="single" w:color="auto" w:sz="4" w:space="0"/>
            </w:tcBorders>
          </w:tcPr>
          <w:p w14:paraId="3B1EAF95">
            <w:pPr>
              <w:rPr>
                <w:rFonts w:ascii="Times New Roman" w:hAnsi="Times New Roman" w:cs="Times New Roman"/>
                <w:bCs/>
              </w:rPr>
            </w:pPr>
            <w:r>
              <w:rPr>
                <w:rFonts w:ascii="Times New Roman" w:hAnsi="Times New Roman" w:cs="Times New Roman"/>
                <w:bCs/>
              </w:rPr>
              <w:t>−0.0107</w:t>
            </w:r>
          </w:p>
        </w:tc>
        <w:tc>
          <w:tcPr>
            <w:tcW w:w="1696" w:type="dxa"/>
            <w:tcBorders>
              <w:top w:val="single" w:color="auto" w:sz="4" w:space="0"/>
              <w:left w:val="single" w:color="auto" w:sz="4" w:space="0"/>
              <w:bottom w:val="single" w:color="auto" w:sz="4" w:space="0"/>
              <w:right w:val="single" w:color="auto" w:sz="4" w:space="0"/>
            </w:tcBorders>
          </w:tcPr>
          <w:p w14:paraId="2342BA87">
            <w:pPr>
              <w:rPr>
                <w:rFonts w:ascii="Times New Roman" w:hAnsi="Times New Roman" w:cs="Times New Roman"/>
                <w:bCs/>
              </w:rPr>
            </w:pPr>
            <w:r>
              <w:rPr>
                <w:rFonts w:ascii="Times New Roman" w:hAnsi="Times New Roman" w:cs="Times New Roman"/>
                <w:bCs/>
              </w:rPr>
              <w:t>0.0448</w:t>
            </w:r>
          </w:p>
        </w:tc>
        <w:tc>
          <w:tcPr>
            <w:tcW w:w="1702" w:type="dxa"/>
            <w:tcBorders>
              <w:top w:val="single" w:color="auto" w:sz="4" w:space="0"/>
              <w:left w:val="single" w:color="auto" w:sz="4" w:space="0"/>
              <w:bottom w:val="single" w:color="auto" w:sz="4" w:space="0"/>
              <w:right w:val="single" w:color="auto" w:sz="4" w:space="0"/>
            </w:tcBorders>
          </w:tcPr>
          <w:p w14:paraId="51FA86E3">
            <w:pPr>
              <w:rPr>
                <w:rFonts w:ascii="Times New Roman" w:hAnsi="Times New Roman" w:cs="Times New Roman"/>
                <w:bCs/>
              </w:rPr>
            </w:pPr>
            <w:r>
              <w:rPr>
                <w:rFonts w:ascii="Times New Roman" w:hAnsi="Times New Roman" w:cs="Times New Roman"/>
                <w:bCs/>
              </w:rPr>
              <w:t>−0.0985, 0.0770</w:t>
            </w:r>
          </w:p>
        </w:tc>
        <w:tc>
          <w:tcPr>
            <w:tcW w:w="1696" w:type="dxa"/>
            <w:tcBorders>
              <w:top w:val="single" w:color="auto" w:sz="4" w:space="0"/>
              <w:left w:val="single" w:color="auto" w:sz="4" w:space="0"/>
              <w:bottom w:val="single" w:color="auto" w:sz="4" w:space="0"/>
              <w:right w:val="single" w:color="auto" w:sz="4" w:space="0"/>
            </w:tcBorders>
          </w:tcPr>
          <w:p w14:paraId="13159500">
            <w:pPr>
              <w:rPr>
                <w:rFonts w:ascii="Times New Roman" w:hAnsi="Times New Roman" w:cs="Times New Roman"/>
                <w:bCs/>
              </w:rPr>
            </w:pPr>
            <w:r>
              <w:rPr>
                <w:rFonts w:ascii="Times New Roman" w:hAnsi="Times New Roman" w:cs="Times New Roman"/>
                <w:bCs/>
              </w:rPr>
              <w:t>0.810</w:t>
            </w:r>
          </w:p>
        </w:tc>
      </w:tr>
      <w:tr w14:paraId="391B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666F476E">
            <w:pPr>
              <w:rPr>
                <w:rFonts w:ascii="Times New Roman" w:hAnsi="Times New Roman" w:cs="Times New Roman"/>
                <w:bCs/>
              </w:rPr>
            </w:pPr>
            <w:r>
              <w:rPr>
                <w:rFonts w:ascii="Times New Roman" w:hAnsi="Times New Roman" w:cs="Times New Roman"/>
                <w:bCs/>
              </w:rPr>
              <w:t>Anchor MoCA (per SD)</w:t>
            </w:r>
          </w:p>
        </w:tc>
        <w:tc>
          <w:tcPr>
            <w:tcW w:w="1703" w:type="dxa"/>
            <w:tcBorders>
              <w:top w:val="single" w:color="auto" w:sz="4" w:space="0"/>
              <w:left w:val="single" w:color="auto" w:sz="4" w:space="0"/>
              <w:bottom w:val="single" w:color="auto" w:sz="4" w:space="0"/>
              <w:right w:val="single" w:color="auto" w:sz="4" w:space="0"/>
            </w:tcBorders>
          </w:tcPr>
          <w:p w14:paraId="561440A5">
            <w:pPr>
              <w:rPr>
                <w:rFonts w:ascii="Times New Roman" w:hAnsi="Times New Roman" w:cs="Times New Roman"/>
                <w:bCs/>
              </w:rPr>
            </w:pPr>
            <w:r>
              <w:rPr>
                <w:rFonts w:ascii="Times New Roman" w:hAnsi="Times New Roman" w:cs="Times New Roman"/>
                <w:bCs/>
              </w:rPr>
              <w:t>4.4496</w:t>
            </w:r>
          </w:p>
        </w:tc>
        <w:tc>
          <w:tcPr>
            <w:tcW w:w="1696" w:type="dxa"/>
            <w:tcBorders>
              <w:top w:val="single" w:color="auto" w:sz="4" w:space="0"/>
              <w:left w:val="single" w:color="auto" w:sz="4" w:space="0"/>
              <w:bottom w:val="single" w:color="auto" w:sz="4" w:space="0"/>
              <w:right w:val="single" w:color="auto" w:sz="4" w:space="0"/>
            </w:tcBorders>
          </w:tcPr>
          <w:p w14:paraId="6200D32E">
            <w:pPr>
              <w:rPr>
                <w:rFonts w:ascii="Times New Roman" w:hAnsi="Times New Roman" w:cs="Times New Roman"/>
                <w:bCs/>
              </w:rPr>
            </w:pPr>
            <w:r>
              <w:rPr>
                <w:rFonts w:ascii="Times New Roman" w:hAnsi="Times New Roman" w:cs="Times New Roman"/>
                <w:bCs/>
              </w:rPr>
              <w:t>0.1015</w:t>
            </w:r>
          </w:p>
        </w:tc>
        <w:tc>
          <w:tcPr>
            <w:tcW w:w="1702" w:type="dxa"/>
            <w:tcBorders>
              <w:top w:val="single" w:color="auto" w:sz="4" w:space="0"/>
              <w:left w:val="single" w:color="auto" w:sz="4" w:space="0"/>
              <w:bottom w:val="single" w:color="auto" w:sz="4" w:space="0"/>
              <w:right w:val="single" w:color="auto" w:sz="4" w:space="0"/>
            </w:tcBorders>
          </w:tcPr>
          <w:p w14:paraId="54B2725D">
            <w:pPr>
              <w:rPr>
                <w:rFonts w:ascii="Times New Roman" w:hAnsi="Times New Roman" w:cs="Times New Roman"/>
                <w:bCs/>
              </w:rPr>
            </w:pPr>
            <w:r>
              <w:rPr>
                <w:rFonts w:ascii="Times New Roman" w:hAnsi="Times New Roman" w:cs="Times New Roman"/>
                <w:bCs/>
              </w:rPr>
              <w:t>4.2507, 4.6485</w:t>
            </w:r>
          </w:p>
        </w:tc>
        <w:tc>
          <w:tcPr>
            <w:tcW w:w="1696" w:type="dxa"/>
            <w:tcBorders>
              <w:top w:val="single" w:color="auto" w:sz="4" w:space="0"/>
              <w:left w:val="single" w:color="auto" w:sz="4" w:space="0"/>
              <w:bottom w:val="single" w:color="auto" w:sz="4" w:space="0"/>
              <w:right w:val="single" w:color="auto" w:sz="4" w:space="0"/>
            </w:tcBorders>
          </w:tcPr>
          <w:p w14:paraId="5CDA2DC7">
            <w:pPr>
              <w:rPr>
                <w:rFonts w:ascii="Times New Roman" w:hAnsi="Times New Roman" w:cs="Times New Roman"/>
                <w:bCs/>
              </w:rPr>
            </w:pPr>
            <w:r>
              <w:rPr>
                <w:rFonts w:ascii="Times New Roman" w:hAnsi="Times New Roman" w:cs="Times New Roman"/>
                <w:bCs/>
              </w:rPr>
              <w:t>&lt; 0.001</w:t>
            </w:r>
          </w:p>
        </w:tc>
      </w:tr>
      <w:tr w14:paraId="5EFE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602FF207">
            <w:pPr>
              <w:rPr>
                <w:rFonts w:ascii="Times New Roman" w:hAnsi="Times New Roman" w:cs="Times New Roman"/>
                <w:bCs/>
              </w:rPr>
            </w:pPr>
            <w:r>
              <w:rPr>
                <w:rFonts w:ascii="Times New Roman" w:hAnsi="Times New Roman" w:cs="Times New Roman"/>
                <w:bCs/>
              </w:rPr>
              <w:t>Male sex</w:t>
            </w:r>
          </w:p>
        </w:tc>
        <w:tc>
          <w:tcPr>
            <w:tcW w:w="1703" w:type="dxa"/>
            <w:tcBorders>
              <w:top w:val="single" w:color="auto" w:sz="4" w:space="0"/>
              <w:left w:val="single" w:color="auto" w:sz="4" w:space="0"/>
              <w:bottom w:val="single" w:color="auto" w:sz="4" w:space="0"/>
              <w:right w:val="single" w:color="auto" w:sz="4" w:space="0"/>
            </w:tcBorders>
          </w:tcPr>
          <w:p w14:paraId="2A64CDE9">
            <w:pPr>
              <w:rPr>
                <w:rFonts w:ascii="Times New Roman" w:hAnsi="Times New Roman" w:cs="Times New Roman"/>
                <w:bCs/>
              </w:rPr>
            </w:pPr>
            <w:r>
              <w:rPr>
                <w:rFonts w:ascii="Times New Roman" w:hAnsi="Times New Roman" w:cs="Times New Roman"/>
                <w:bCs/>
              </w:rPr>
              <w:t>0.0271</w:t>
            </w:r>
          </w:p>
        </w:tc>
        <w:tc>
          <w:tcPr>
            <w:tcW w:w="1696" w:type="dxa"/>
            <w:tcBorders>
              <w:top w:val="single" w:color="auto" w:sz="4" w:space="0"/>
              <w:left w:val="single" w:color="auto" w:sz="4" w:space="0"/>
              <w:bottom w:val="single" w:color="auto" w:sz="4" w:space="0"/>
              <w:right w:val="single" w:color="auto" w:sz="4" w:space="0"/>
            </w:tcBorders>
          </w:tcPr>
          <w:p w14:paraId="783C358A">
            <w:pPr>
              <w:rPr>
                <w:rFonts w:ascii="Times New Roman" w:hAnsi="Times New Roman" w:cs="Times New Roman"/>
                <w:bCs/>
              </w:rPr>
            </w:pPr>
            <w:r>
              <w:rPr>
                <w:rFonts w:ascii="Times New Roman" w:hAnsi="Times New Roman" w:cs="Times New Roman"/>
                <w:bCs/>
              </w:rPr>
              <w:t>0.0962</w:t>
            </w:r>
          </w:p>
        </w:tc>
        <w:tc>
          <w:tcPr>
            <w:tcW w:w="1702" w:type="dxa"/>
            <w:tcBorders>
              <w:top w:val="single" w:color="auto" w:sz="4" w:space="0"/>
              <w:left w:val="single" w:color="auto" w:sz="4" w:space="0"/>
              <w:bottom w:val="single" w:color="auto" w:sz="4" w:space="0"/>
              <w:right w:val="single" w:color="auto" w:sz="4" w:space="0"/>
            </w:tcBorders>
          </w:tcPr>
          <w:p w14:paraId="38DEDD6E">
            <w:pPr>
              <w:rPr>
                <w:rFonts w:ascii="Times New Roman" w:hAnsi="Times New Roman" w:cs="Times New Roman"/>
                <w:bCs/>
              </w:rPr>
            </w:pPr>
            <w:r>
              <w:rPr>
                <w:rFonts w:ascii="Times New Roman" w:hAnsi="Times New Roman" w:cs="Times New Roman"/>
                <w:bCs/>
              </w:rPr>
              <w:t>−0.1615, 0.2157</w:t>
            </w:r>
          </w:p>
        </w:tc>
        <w:tc>
          <w:tcPr>
            <w:tcW w:w="1696" w:type="dxa"/>
            <w:tcBorders>
              <w:top w:val="single" w:color="auto" w:sz="4" w:space="0"/>
              <w:left w:val="single" w:color="auto" w:sz="4" w:space="0"/>
              <w:bottom w:val="single" w:color="auto" w:sz="4" w:space="0"/>
              <w:right w:val="single" w:color="auto" w:sz="4" w:space="0"/>
            </w:tcBorders>
          </w:tcPr>
          <w:p w14:paraId="58E186D2">
            <w:pPr>
              <w:rPr>
                <w:rFonts w:ascii="Times New Roman" w:hAnsi="Times New Roman" w:cs="Times New Roman"/>
                <w:bCs/>
              </w:rPr>
            </w:pPr>
            <w:r>
              <w:rPr>
                <w:rFonts w:ascii="Times New Roman" w:hAnsi="Times New Roman" w:cs="Times New Roman"/>
                <w:bCs/>
              </w:rPr>
              <w:t>0.778</w:t>
            </w:r>
          </w:p>
        </w:tc>
      </w:tr>
      <w:tr w14:paraId="2C5B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552637D1">
            <w:pPr>
              <w:rPr>
                <w:rFonts w:ascii="Times New Roman" w:hAnsi="Times New Roman" w:cs="Times New Roman"/>
                <w:bCs/>
              </w:rPr>
            </w:pPr>
            <w:r>
              <w:rPr>
                <w:rFonts w:ascii="Times New Roman" w:hAnsi="Times New Roman" w:cs="Times New Roman"/>
                <w:bCs/>
              </w:rPr>
              <w:t>Antiplatelet / anticoagulant</w:t>
            </w:r>
          </w:p>
        </w:tc>
        <w:tc>
          <w:tcPr>
            <w:tcW w:w="1703" w:type="dxa"/>
            <w:tcBorders>
              <w:top w:val="single" w:color="auto" w:sz="4" w:space="0"/>
              <w:left w:val="single" w:color="auto" w:sz="4" w:space="0"/>
              <w:bottom w:val="single" w:color="auto" w:sz="4" w:space="0"/>
              <w:right w:val="single" w:color="auto" w:sz="4" w:space="0"/>
            </w:tcBorders>
          </w:tcPr>
          <w:p w14:paraId="36383CB8">
            <w:pPr>
              <w:rPr>
                <w:rFonts w:ascii="Times New Roman" w:hAnsi="Times New Roman" w:cs="Times New Roman"/>
                <w:bCs/>
              </w:rPr>
            </w:pPr>
            <w:r>
              <w:rPr>
                <w:rFonts w:ascii="Times New Roman" w:hAnsi="Times New Roman" w:cs="Times New Roman"/>
                <w:bCs/>
              </w:rPr>
              <w:t>−0.0306</w:t>
            </w:r>
          </w:p>
        </w:tc>
        <w:tc>
          <w:tcPr>
            <w:tcW w:w="1696" w:type="dxa"/>
            <w:tcBorders>
              <w:top w:val="single" w:color="auto" w:sz="4" w:space="0"/>
              <w:left w:val="single" w:color="auto" w:sz="4" w:space="0"/>
              <w:bottom w:val="single" w:color="auto" w:sz="4" w:space="0"/>
              <w:right w:val="single" w:color="auto" w:sz="4" w:space="0"/>
            </w:tcBorders>
          </w:tcPr>
          <w:p w14:paraId="267E38FC">
            <w:pPr>
              <w:rPr>
                <w:rFonts w:ascii="Times New Roman" w:hAnsi="Times New Roman" w:cs="Times New Roman"/>
                <w:bCs/>
              </w:rPr>
            </w:pPr>
            <w:r>
              <w:rPr>
                <w:rFonts w:ascii="Times New Roman" w:hAnsi="Times New Roman" w:cs="Times New Roman"/>
                <w:bCs/>
              </w:rPr>
              <w:t>0.1152</w:t>
            </w:r>
          </w:p>
        </w:tc>
        <w:tc>
          <w:tcPr>
            <w:tcW w:w="1702" w:type="dxa"/>
            <w:tcBorders>
              <w:top w:val="single" w:color="auto" w:sz="4" w:space="0"/>
              <w:left w:val="single" w:color="auto" w:sz="4" w:space="0"/>
              <w:bottom w:val="single" w:color="auto" w:sz="4" w:space="0"/>
              <w:right w:val="single" w:color="auto" w:sz="4" w:space="0"/>
            </w:tcBorders>
          </w:tcPr>
          <w:p w14:paraId="535CE2BA">
            <w:pPr>
              <w:rPr>
                <w:rFonts w:ascii="Times New Roman" w:hAnsi="Times New Roman" w:cs="Times New Roman"/>
                <w:bCs/>
              </w:rPr>
            </w:pPr>
            <w:r>
              <w:rPr>
                <w:rFonts w:ascii="Times New Roman" w:hAnsi="Times New Roman" w:cs="Times New Roman"/>
                <w:bCs/>
              </w:rPr>
              <w:t>−0.2564, 0.1951</w:t>
            </w:r>
          </w:p>
        </w:tc>
        <w:tc>
          <w:tcPr>
            <w:tcW w:w="1696" w:type="dxa"/>
            <w:tcBorders>
              <w:top w:val="single" w:color="auto" w:sz="4" w:space="0"/>
              <w:left w:val="single" w:color="auto" w:sz="4" w:space="0"/>
              <w:bottom w:val="single" w:color="auto" w:sz="4" w:space="0"/>
              <w:right w:val="single" w:color="auto" w:sz="4" w:space="0"/>
            </w:tcBorders>
          </w:tcPr>
          <w:p w14:paraId="2D72E8D7">
            <w:pPr>
              <w:rPr>
                <w:rFonts w:ascii="Times New Roman" w:hAnsi="Times New Roman" w:cs="Times New Roman"/>
                <w:bCs/>
              </w:rPr>
            </w:pPr>
            <w:r>
              <w:rPr>
                <w:rFonts w:ascii="Times New Roman" w:hAnsi="Times New Roman" w:cs="Times New Roman"/>
                <w:bCs/>
              </w:rPr>
              <w:t>0.790</w:t>
            </w:r>
          </w:p>
        </w:tc>
      </w:tr>
      <w:tr w14:paraId="649C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6125C0B">
            <w:pPr>
              <w:rPr>
                <w:rFonts w:ascii="Times New Roman" w:hAnsi="Times New Roman" w:cs="Times New Roman"/>
                <w:bCs/>
              </w:rPr>
            </w:pPr>
            <w:r>
              <w:rPr>
                <w:rFonts w:ascii="Times New Roman" w:hAnsi="Times New Roman" w:cs="Times New Roman"/>
                <w:bCs/>
              </w:rPr>
              <w:t>Lipid-lowering therapy</w:t>
            </w:r>
          </w:p>
        </w:tc>
        <w:tc>
          <w:tcPr>
            <w:tcW w:w="1703" w:type="dxa"/>
            <w:tcBorders>
              <w:top w:val="single" w:color="auto" w:sz="4" w:space="0"/>
              <w:left w:val="single" w:color="auto" w:sz="4" w:space="0"/>
              <w:bottom w:val="single" w:color="auto" w:sz="4" w:space="0"/>
              <w:right w:val="single" w:color="auto" w:sz="4" w:space="0"/>
            </w:tcBorders>
          </w:tcPr>
          <w:p w14:paraId="4961FEA4">
            <w:pPr>
              <w:rPr>
                <w:rFonts w:ascii="Times New Roman" w:hAnsi="Times New Roman" w:cs="Times New Roman"/>
                <w:bCs/>
              </w:rPr>
            </w:pPr>
            <w:r>
              <w:rPr>
                <w:rFonts w:ascii="Times New Roman" w:hAnsi="Times New Roman" w:cs="Times New Roman"/>
                <w:bCs/>
              </w:rPr>
              <w:t>0.0609</w:t>
            </w:r>
          </w:p>
        </w:tc>
        <w:tc>
          <w:tcPr>
            <w:tcW w:w="1696" w:type="dxa"/>
            <w:tcBorders>
              <w:top w:val="single" w:color="auto" w:sz="4" w:space="0"/>
              <w:left w:val="single" w:color="auto" w:sz="4" w:space="0"/>
              <w:bottom w:val="single" w:color="auto" w:sz="4" w:space="0"/>
              <w:right w:val="single" w:color="auto" w:sz="4" w:space="0"/>
            </w:tcBorders>
          </w:tcPr>
          <w:p w14:paraId="4F72C1F4">
            <w:pPr>
              <w:rPr>
                <w:rFonts w:ascii="Times New Roman" w:hAnsi="Times New Roman" w:cs="Times New Roman"/>
                <w:bCs/>
              </w:rPr>
            </w:pPr>
            <w:r>
              <w:rPr>
                <w:rFonts w:ascii="Times New Roman" w:hAnsi="Times New Roman" w:cs="Times New Roman"/>
                <w:bCs/>
              </w:rPr>
              <w:t>0.1110</w:t>
            </w:r>
          </w:p>
        </w:tc>
        <w:tc>
          <w:tcPr>
            <w:tcW w:w="1702" w:type="dxa"/>
            <w:tcBorders>
              <w:top w:val="single" w:color="auto" w:sz="4" w:space="0"/>
              <w:left w:val="single" w:color="auto" w:sz="4" w:space="0"/>
              <w:bottom w:val="single" w:color="auto" w:sz="4" w:space="0"/>
              <w:right w:val="single" w:color="auto" w:sz="4" w:space="0"/>
            </w:tcBorders>
          </w:tcPr>
          <w:p w14:paraId="00878875">
            <w:pPr>
              <w:rPr>
                <w:rFonts w:ascii="Times New Roman" w:hAnsi="Times New Roman" w:cs="Times New Roman"/>
                <w:bCs/>
              </w:rPr>
            </w:pPr>
            <w:r>
              <w:rPr>
                <w:rFonts w:ascii="Times New Roman" w:hAnsi="Times New Roman" w:cs="Times New Roman"/>
                <w:bCs/>
              </w:rPr>
              <w:t>−0.1567, 0.2784</w:t>
            </w:r>
          </w:p>
        </w:tc>
        <w:tc>
          <w:tcPr>
            <w:tcW w:w="1696" w:type="dxa"/>
            <w:tcBorders>
              <w:top w:val="single" w:color="auto" w:sz="4" w:space="0"/>
              <w:left w:val="single" w:color="auto" w:sz="4" w:space="0"/>
              <w:bottom w:val="single" w:color="auto" w:sz="4" w:space="0"/>
              <w:right w:val="single" w:color="auto" w:sz="4" w:space="0"/>
            </w:tcBorders>
          </w:tcPr>
          <w:p w14:paraId="6A8AA9AC">
            <w:pPr>
              <w:rPr>
                <w:rFonts w:ascii="Times New Roman" w:hAnsi="Times New Roman" w:cs="Times New Roman"/>
                <w:bCs/>
              </w:rPr>
            </w:pPr>
            <w:r>
              <w:rPr>
                <w:rFonts w:ascii="Times New Roman" w:hAnsi="Times New Roman" w:cs="Times New Roman"/>
                <w:bCs/>
              </w:rPr>
              <w:t>0.583</w:t>
            </w:r>
          </w:p>
        </w:tc>
      </w:tr>
      <w:tr w14:paraId="1E2F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53EC171A">
            <w:pPr>
              <w:rPr>
                <w:rFonts w:ascii="Times New Roman" w:hAnsi="Times New Roman" w:cs="Times New Roman"/>
                <w:bCs/>
              </w:rPr>
            </w:pPr>
            <w:r>
              <w:rPr>
                <w:rFonts w:ascii="Times New Roman" w:hAnsi="Times New Roman" w:cs="Times New Roman"/>
                <w:bCs/>
              </w:rPr>
              <w:t>PM2.5_7d (per SD = 20.27 μg/m³)</w:t>
            </w:r>
          </w:p>
        </w:tc>
        <w:tc>
          <w:tcPr>
            <w:tcW w:w="1703" w:type="dxa"/>
            <w:tcBorders>
              <w:top w:val="single" w:color="auto" w:sz="4" w:space="0"/>
              <w:left w:val="single" w:color="auto" w:sz="4" w:space="0"/>
              <w:bottom w:val="single" w:color="auto" w:sz="4" w:space="0"/>
              <w:right w:val="single" w:color="auto" w:sz="4" w:space="0"/>
            </w:tcBorders>
          </w:tcPr>
          <w:p w14:paraId="233F2321">
            <w:pPr>
              <w:rPr>
                <w:rFonts w:ascii="Times New Roman" w:hAnsi="Times New Roman" w:cs="Times New Roman"/>
                <w:bCs/>
              </w:rPr>
            </w:pPr>
            <w:r>
              <w:rPr>
                <w:rFonts w:ascii="Times New Roman" w:hAnsi="Times New Roman" w:cs="Times New Roman"/>
                <w:bCs/>
              </w:rPr>
              <w:t>0.0657</w:t>
            </w:r>
          </w:p>
        </w:tc>
        <w:tc>
          <w:tcPr>
            <w:tcW w:w="1696" w:type="dxa"/>
            <w:tcBorders>
              <w:top w:val="single" w:color="auto" w:sz="4" w:space="0"/>
              <w:left w:val="single" w:color="auto" w:sz="4" w:space="0"/>
              <w:bottom w:val="single" w:color="auto" w:sz="4" w:space="0"/>
              <w:right w:val="single" w:color="auto" w:sz="4" w:space="0"/>
            </w:tcBorders>
          </w:tcPr>
          <w:p w14:paraId="483364EE">
            <w:pPr>
              <w:rPr>
                <w:rFonts w:ascii="Times New Roman" w:hAnsi="Times New Roman" w:cs="Times New Roman"/>
                <w:bCs/>
              </w:rPr>
            </w:pPr>
            <w:r>
              <w:rPr>
                <w:rFonts w:ascii="Times New Roman" w:hAnsi="Times New Roman" w:cs="Times New Roman"/>
                <w:bCs/>
              </w:rPr>
              <w:t>0.0261</w:t>
            </w:r>
          </w:p>
        </w:tc>
        <w:tc>
          <w:tcPr>
            <w:tcW w:w="1702" w:type="dxa"/>
            <w:tcBorders>
              <w:top w:val="single" w:color="auto" w:sz="4" w:space="0"/>
              <w:left w:val="single" w:color="auto" w:sz="4" w:space="0"/>
              <w:bottom w:val="single" w:color="auto" w:sz="4" w:space="0"/>
              <w:right w:val="single" w:color="auto" w:sz="4" w:space="0"/>
            </w:tcBorders>
          </w:tcPr>
          <w:p w14:paraId="76B3E449">
            <w:pPr>
              <w:rPr>
                <w:rFonts w:ascii="Times New Roman" w:hAnsi="Times New Roman" w:cs="Times New Roman"/>
                <w:bCs/>
              </w:rPr>
            </w:pPr>
            <w:r>
              <w:rPr>
                <w:rFonts w:ascii="Times New Roman" w:hAnsi="Times New Roman" w:cs="Times New Roman"/>
                <w:bCs/>
              </w:rPr>
              <w:t>0.0145, 0.1168</w:t>
            </w:r>
          </w:p>
        </w:tc>
        <w:tc>
          <w:tcPr>
            <w:tcW w:w="1696" w:type="dxa"/>
            <w:tcBorders>
              <w:top w:val="single" w:color="auto" w:sz="4" w:space="0"/>
              <w:left w:val="single" w:color="auto" w:sz="4" w:space="0"/>
              <w:bottom w:val="single" w:color="auto" w:sz="4" w:space="0"/>
              <w:right w:val="single" w:color="auto" w:sz="4" w:space="0"/>
            </w:tcBorders>
          </w:tcPr>
          <w:p w14:paraId="6E49BEF3">
            <w:pPr>
              <w:rPr>
                <w:rFonts w:ascii="Times New Roman" w:hAnsi="Times New Roman" w:cs="Times New Roman"/>
                <w:bCs/>
              </w:rPr>
            </w:pPr>
            <w:r>
              <w:rPr>
                <w:rFonts w:ascii="Times New Roman" w:hAnsi="Times New Roman" w:cs="Times New Roman"/>
                <w:bCs/>
              </w:rPr>
              <w:t>0.012</w:t>
            </w:r>
          </w:p>
        </w:tc>
      </w:tr>
      <w:tr w14:paraId="520B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1BDB7D5E">
            <w:pPr>
              <w:rPr>
                <w:rFonts w:ascii="Times New Roman" w:hAnsi="Times New Roman" w:cs="Times New Roman"/>
                <w:bCs/>
              </w:rPr>
            </w:pPr>
            <w:r>
              <w:rPr>
                <w:rFonts w:ascii="Times New Roman" w:hAnsi="Times New Roman" w:cs="Times New Roman"/>
                <w:bCs/>
              </w:rPr>
              <w:t>Season: spring (vs winter)</w:t>
            </w:r>
          </w:p>
        </w:tc>
        <w:tc>
          <w:tcPr>
            <w:tcW w:w="1703" w:type="dxa"/>
            <w:tcBorders>
              <w:top w:val="single" w:color="auto" w:sz="4" w:space="0"/>
              <w:left w:val="single" w:color="auto" w:sz="4" w:space="0"/>
              <w:bottom w:val="single" w:color="auto" w:sz="4" w:space="0"/>
              <w:right w:val="single" w:color="auto" w:sz="4" w:space="0"/>
            </w:tcBorders>
          </w:tcPr>
          <w:p w14:paraId="4E652F40">
            <w:pPr>
              <w:rPr>
                <w:rFonts w:ascii="Times New Roman" w:hAnsi="Times New Roman" w:cs="Times New Roman"/>
                <w:bCs/>
              </w:rPr>
            </w:pPr>
            <w:r>
              <w:rPr>
                <w:rFonts w:ascii="Times New Roman" w:hAnsi="Times New Roman" w:cs="Times New Roman"/>
                <w:bCs/>
              </w:rPr>
              <w:t>0.5111</w:t>
            </w:r>
          </w:p>
        </w:tc>
        <w:tc>
          <w:tcPr>
            <w:tcW w:w="1696" w:type="dxa"/>
            <w:tcBorders>
              <w:top w:val="single" w:color="auto" w:sz="4" w:space="0"/>
              <w:left w:val="single" w:color="auto" w:sz="4" w:space="0"/>
              <w:bottom w:val="single" w:color="auto" w:sz="4" w:space="0"/>
              <w:right w:val="single" w:color="auto" w:sz="4" w:space="0"/>
            </w:tcBorders>
          </w:tcPr>
          <w:p w14:paraId="1AD29B9E">
            <w:pPr>
              <w:rPr>
                <w:rFonts w:ascii="Times New Roman" w:hAnsi="Times New Roman" w:cs="Times New Roman"/>
                <w:bCs/>
              </w:rPr>
            </w:pPr>
            <w:r>
              <w:rPr>
                <w:rFonts w:ascii="Times New Roman" w:hAnsi="Times New Roman" w:cs="Times New Roman"/>
                <w:bCs/>
              </w:rPr>
              <w:t>0.0818</w:t>
            </w:r>
          </w:p>
        </w:tc>
        <w:tc>
          <w:tcPr>
            <w:tcW w:w="1702" w:type="dxa"/>
            <w:tcBorders>
              <w:top w:val="single" w:color="auto" w:sz="4" w:space="0"/>
              <w:left w:val="single" w:color="auto" w:sz="4" w:space="0"/>
              <w:bottom w:val="single" w:color="auto" w:sz="4" w:space="0"/>
              <w:right w:val="single" w:color="auto" w:sz="4" w:space="0"/>
            </w:tcBorders>
          </w:tcPr>
          <w:p w14:paraId="1CA8CF6C">
            <w:pPr>
              <w:rPr>
                <w:rFonts w:ascii="Times New Roman" w:hAnsi="Times New Roman" w:cs="Times New Roman"/>
                <w:bCs/>
              </w:rPr>
            </w:pPr>
            <w:r>
              <w:rPr>
                <w:rFonts w:ascii="Times New Roman" w:hAnsi="Times New Roman" w:cs="Times New Roman"/>
                <w:bCs/>
              </w:rPr>
              <w:t>0.3507, 0.6715</w:t>
            </w:r>
          </w:p>
        </w:tc>
        <w:tc>
          <w:tcPr>
            <w:tcW w:w="1696" w:type="dxa"/>
            <w:tcBorders>
              <w:top w:val="single" w:color="auto" w:sz="4" w:space="0"/>
              <w:left w:val="single" w:color="auto" w:sz="4" w:space="0"/>
              <w:bottom w:val="single" w:color="auto" w:sz="4" w:space="0"/>
              <w:right w:val="single" w:color="auto" w:sz="4" w:space="0"/>
            </w:tcBorders>
          </w:tcPr>
          <w:p w14:paraId="132A1F9B">
            <w:pPr>
              <w:rPr>
                <w:rFonts w:ascii="Times New Roman" w:hAnsi="Times New Roman" w:cs="Times New Roman"/>
                <w:bCs/>
              </w:rPr>
            </w:pPr>
            <w:r>
              <w:rPr>
                <w:rFonts w:ascii="Times New Roman" w:hAnsi="Times New Roman" w:cs="Times New Roman"/>
                <w:bCs/>
              </w:rPr>
              <w:t>&lt; 0.001</w:t>
            </w:r>
          </w:p>
        </w:tc>
      </w:tr>
      <w:tr w14:paraId="1E2C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10FF9058">
            <w:pPr>
              <w:rPr>
                <w:rFonts w:ascii="Times New Roman" w:hAnsi="Times New Roman" w:cs="Times New Roman"/>
                <w:bCs/>
              </w:rPr>
            </w:pPr>
            <w:r>
              <w:rPr>
                <w:rFonts w:ascii="Times New Roman" w:hAnsi="Times New Roman" w:cs="Times New Roman"/>
                <w:bCs/>
              </w:rPr>
              <w:t>Season: summer (vs winter)</w:t>
            </w:r>
          </w:p>
        </w:tc>
        <w:tc>
          <w:tcPr>
            <w:tcW w:w="1703" w:type="dxa"/>
            <w:tcBorders>
              <w:top w:val="single" w:color="auto" w:sz="4" w:space="0"/>
              <w:left w:val="single" w:color="auto" w:sz="4" w:space="0"/>
              <w:bottom w:val="single" w:color="auto" w:sz="4" w:space="0"/>
              <w:right w:val="single" w:color="auto" w:sz="4" w:space="0"/>
            </w:tcBorders>
          </w:tcPr>
          <w:p w14:paraId="375132EC">
            <w:pPr>
              <w:rPr>
                <w:rFonts w:ascii="Times New Roman" w:hAnsi="Times New Roman" w:cs="Times New Roman"/>
                <w:bCs/>
              </w:rPr>
            </w:pPr>
            <w:r>
              <w:rPr>
                <w:rFonts w:ascii="Times New Roman" w:hAnsi="Times New Roman" w:cs="Times New Roman"/>
                <w:bCs/>
              </w:rPr>
              <w:t>0.3654</w:t>
            </w:r>
          </w:p>
        </w:tc>
        <w:tc>
          <w:tcPr>
            <w:tcW w:w="1696" w:type="dxa"/>
            <w:tcBorders>
              <w:top w:val="single" w:color="auto" w:sz="4" w:space="0"/>
              <w:left w:val="single" w:color="auto" w:sz="4" w:space="0"/>
              <w:bottom w:val="single" w:color="auto" w:sz="4" w:space="0"/>
              <w:right w:val="single" w:color="auto" w:sz="4" w:space="0"/>
            </w:tcBorders>
          </w:tcPr>
          <w:p w14:paraId="411B4EFE">
            <w:pPr>
              <w:rPr>
                <w:rFonts w:ascii="Times New Roman" w:hAnsi="Times New Roman" w:cs="Times New Roman"/>
                <w:bCs/>
              </w:rPr>
            </w:pPr>
            <w:r>
              <w:rPr>
                <w:rFonts w:ascii="Times New Roman" w:hAnsi="Times New Roman" w:cs="Times New Roman"/>
                <w:bCs/>
              </w:rPr>
              <w:t>0.1143</w:t>
            </w:r>
          </w:p>
        </w:tc>
        <w:tc>
          <w:tcPr>
            <w:tcW w:w="1702" w:type="dxa"/>
            <w:tcBorders>
              <w:top w:val="single" w:color="auto" w:sz="4" w:space="0"/>
              <w:left w:val="single" w:color="auto" w:sz="4" w:space="0"/>
              <w:bottom w:val="single" w:color="auto" w:sz="4" w:space="0"/>
              <w:right w:val="single" w:color="auto" w:sz="4" w:space="0"/>
            </w:tcBorders>
          </w:tcPr>
          <w:p w14:paraId="4FB23625">
            <w:pPr>
              <w:rPr>
                <w:rFonts w:ascii="Times New Roman" w:hAnsi="Times New Roman" w:cs="Times New Roman"/>
                <w:bCs/>
              </w:rPr>
            </w:pPr>
            <w:r>
              <w:rPr>
                <w:rFonts w:ascii="Times New Roman" w:hAnsi="Times New Roman" w:cs="Times New Roman"/>
                <w:bCs/>
              </w:rPr>
              <w:t>0.1413, 0.5896</w:t>
            </w:r>
          </w:p>
        </w:tc>
        <w:tc>
          <w:tcPr>
            <w:tcW w:w="1696" w:type="dxa"/>
            <w:tcBorders>
              <w:top w:val="single" w:color="auto" w:sz="4" w:space="0"/>
              <w:left w:val="single" w:color="auto" w:sz="4" w:space="0"/>
              <w:bottom w:val="single" w:color="auto" w:sz="4" w:space="0"/>
              <w:right w:val="single" w:color="auto" w:sz="4" w:space="0"/>
            </w:tcBorders>
          </w:tcPr>
          <w:p w14:paraId="02D41B69">
            <w:pPr>
              <w:rPr>
                <w:rFonts w:ascii="Times New Roman" w:hAnsi="Times New Roman" w:cs="Times New Roman"/>
                <w:bCs/>
              </w:rPr>
            </w:pPr>
            <w:r>
              <w:rPr>
                <w:rFonts w:ascii="Times New Roman" w:hAnsi="Times New Roman" w:cs="Times New Roman"/>
                <w:bCs/>
              </w:rPr>
              <w:t>0.0014</w:t>
            </w:r>
          </w:p>
        </w:tc>
      </w:tr>
      <w:tr w14:paraId="0AF17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24007934">
            <w:pPr>
              <w:rPr>
                <w:rFonts w:ascii="Times New Roman" w:hAnsi="Times New Roman" w:cs="Times New Roman"/>
                <w:bCs/>
              </w:rPr>
            </w:pPr>
            <w:r>
              <w:rPr>
                <w:rFonts w:ascii="Times New Roman" w:hAnsi="Times New Roman" w:cs="Times New Roman"/>
                <w:bCs/>
              </w:rPr>
              <w:t>Season: autumn (vs winter)</w:t>
            </w:r>
          </w:p>
        </w:tc>
        <w:tc>
          <w:tcPr>
            <w:tcW w:w="1703" w:type="dxa"/>
            <w:tcBorders>
              <w:top w:val="single" w:color="auto" w:sz="4" w:space="0"/>
              <w:left w:val="single" w:color="auto" w:sz="4" w:space="0"/>
              <w:bottom w:val="single" w:color="auto" w:sz="4" w:space="0"/>
              <w:right w:val="single" w:color="auto" w:sz="4" w:space="0"/>
            </w:tcBorders>
          </w:tcPr>
          <w:p w14:paraId="4136844D">
            <w:pPr>
              <w:rPr>
                <w:rFonts w:ascii="Times New Roman" w:hAnsi="Times New Roman" w:cs="Times New Roman"/>
                <w:bCs/>
              </w:rPr>
            </w:pPr>
            <w:r>
              <w:rPr>
                <w:rFonts w:ascii="Times New Roman" w:hAnsi="Times New Roman" w:cs="Times New Roman"/>
                <w:bCs/>
              </w:rPr>
              <w:t>0.5077</w:t>
            </w:r>
          </w:p>
        </w:tc>
        <w:tc>
          <w:tcPr>
            <w:tcW w:w="1696" w:type="dxa"/>
            <w:tcBorders>
              <w:top w:val="single" w:color="auto" w:sz="4" w:space="0"/>
              <w:left w:val="single" w:color="auto" w:sz="4" w:space="0"/>
              <w:bottom w:val="single" w:color="auto" w:sz="4" w:space="0"/>
              <w:right w:val="single" w:color="auto" w:sz="4" w:space="0"/>
            </w:tcBorders>
          </w:tcPr>
          <w:p w14:paraId="637E5197">
            <w:pPr>
              <w:rPr>
                <w:rFonts w:ascii="Times New Roman" w:hAnsi="Times New Roman" w:cs="Times New Roman"/>
                <w:bCs/>
              </w:rPr>
            </w:pPr>
            <w:r>
              <w:rPr>
                <w:rFonts w:ascii="Times New Roman" w:hAnsi="Times New Roman" w:cs="Times New Roman"/>
                <w:bCs/>
              </w:rPr>
              <w:t>0.0853</w:t>
            </w:r>
          </w:p>
        </w:tc>
        <w:tc>
          <w:tcPr>
            <w:tcW w:w="1702" w:type="dxa"/>
            <w:tcBorders>
              <w:top w:val="single" w:color="auto" w:sz="4" w:space="0"/>
              <w:left w:val="single" w:color="auto" w:sz="4" w:space="0"/>
              <w:bottom w:val="single" w:color="auto" w:sz="4" w:space="0"/>
              <w:right w:val="single" w:color="auto" w:sz="4" w:space="0"/>
            </w:tcBorders>
          </w:tcPr>
          <w:p w14:paraId="000D02F9">
            <w:pPr>
              <w:rPr>
                <w:rFonts w:ascii="Times New Roman" w:hAnsi="Times New Roman" w:cs="Times New Roman"/>
                <w:bCs/>
              </w:rPr>
            </w:pPr>
            <w:r>
              <w:rPr>
                <w:rFonts w:ascii="Times New Roman" w:hAnsi="Times New Roman" w:cs="Times New Roman"/>
                <w:bCs/>
              </w:rPr>
              <w:t>0.3406, 0.6748</w:t>
            </w:r>
          </w:p>
        </w:tc>
        <w:tc>
          <w:tcPr>
            <w:tcW w:w="1696" w:type="dxa"/>
            <w:tcBorders>
              <w:top w:val="single" w:color="auto" w:sz="4" w:space="0"/>
              <w:left w:val="single" w:color="auto" w:sz="4" w:space="0"/>
              <w:bottom w:val="single" w:color="auto" w:sz="4" w:space="0"/>
              <w:right w:val="single" w:color="auto" w:sz="4" w:space="0"/>
            </w:tcBorders>
          </w:tcPr>
          <w:p w14:paraId="0E37BA44">
            <w:pPr>
              <w:rPr>
                <w:rFonts w:ascii="Times New Roman" w:hAnsi="Times New Roman" w:cs="Times New Roman"/>
                <w:bCs/>
              </w:rPr>
            </w:pPr>
            <w:r>
              <w:rPr>
                <w:rFonts w:ascii="Times New Roman" w:hAnsi="Times New Roman" w:cs="Times New Roman"/>
                <w:bCs/>
              </w:rPr>
              <w:t>&lt; 0.001</w:t>
            </w:r>
          </w:p>
        </w:tc>
      </w:tr>
      <w:tr w14:paraId="45E5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6BA8E989">
            <w:pPr>
              <w:rPr>
                <w:rFonts w:ascii="Times New Roman" w:hAnsi="Times New Roman" w:cs="Times New Roman"/>
                <w:bCs/>
              </w:rPr>
            </w:pPr>
            <w:r>
              <w:rPr>
                <w:rFonts w:ascii="Times New Roman" w:hAnsi="Times New Roman" w:cs="Times New Roman"/>
                <w:bCs/>
              </w:rPr>
              <w:t>Hypertension</w:t>
            </w:r>
          </w:p>
        </w:tc>
        <w:tc>
          <w:tcPr>
            <w:tcW w:w="1703" w:type="dxa"/>
            <w:tcBorders>
              <w:top w:val="single" w:color="auto" w:sz="4" w:space="0"/>
              <w:left w:val="single" w:color="auto" w:sz="4" w:space="0"/>
              <w:bottom w:val="single" w:color="auto" w:sz="4" w:space="0"/>
              <w:right w:val="single" w:color="auto" w:sz="4" w:space="0"/>
            </w:tcBorders>
          </w:tcPr>
          <w:p w14:paraId="4A142FC3">
            <w:pPr>
              <w:rPr>
                <w:rFonts w:ascii="Times New Roman" w:hAnsi="Times New Roman" w:cs="Times New Roman"/>
                <w:bCs/>
              </w:rPr>
            </w:pPr>
            <w:r>
              <w:rPr>
                <w:rFonts w:ascii="Times New Roman" w:hAnsi="Times New Roman" w:cs="Times New Roman"/>
                <w:bCs/>
              </w:rPr>
              <w:t>−0.0345</w:t>
            </w:r>
          </w:p>
        </w:tc>
        <w:tc>
          <w:tcPr>
            <w:tcW w:w="1696" w:type="dxa"/>
            <w:tcBorders>
              <w:top w:val="single" w:color="auto" w:sz="4" w:space="0"/>
              <w:left w:val="single" w:color="auto" w:sz="4" w:space="0"/>
              <w:bottom w:val="single" w:color="auto" w:sz="4" w:space="0"/>
              <w:right w:val="single" w:color="auto" w:sz="4" w:space="0"/>
            </w:tcBorders>
          </w:tcPr>
          <w:p w14:paraId="0379315F">
            <w:pPr>
              <w:rPr>
                <w:rFonts w:ascii="Times New Roman" w:hAnsi="Times New Roman" w:cs="Times New Roman"/>
                <w:bCs/>
              </w:rPr>
            </w:pPr>
            <w:r>
              <w:rPr>
                <w:rFonts w:ascii="Times New Roman" w:hAnsi="Times New Roman" w:cs="Times New Roman"/>
                <w:bCs/>
              </w:rPr>
              <w:t>0.1107</w:t>
            </w:r>
          </w:p>
        </w:tc>
        <w:tc>
          <w:tcPr>
            <w:tcW w:w="1702" w:type="dxa"/>
            <w:tcBorders>
              <w:top w:val="single" w:color="auto" w:sz="4" w:space="0"/>
              <w:left w:val="single" w:color="auto" w:sz="4" w:space="0"/>
              <w:bottom w:val="single" w:color="auto" w:sz="4" w:space="0"/>
              <w:right w:val="single" w:color="auto" w:sz="4" w:space="0"/>
            </w:tcBorders>
          </w:tcPr>
          <w:p w14:paraId="5B67C1B5">
            <w:pPr>
              <w:rPr>
                <w:rFonts w:ascii="Times New Roman" w:hAnsi="Times New Roman" w:cs="Times New Roman"/>
                <w:bCs/>
              </w:rPr>
            </w:pPr>
            <w:r>
              <w:rPr>
                <w:rFonts w:ascii="Times New Roman" w:hAnsi="Times New Roman" w:cs="Times New Roman"/>
                <w:bCs/>
              </w:rPr>
              <w:t>−0.2515, 0.1826</w:t>
            </w:r>
          </w:p>
        </w:tc>
        <w:tc>
          <w:tcPr>
            <w:tcW w:w="1696" w:type="dxa"/>
            <w:tcBorders>
              <w:top w:val="single" w:color="auto" w:sz="4" w:space="0"/>
              <w:left w:val="single" w:color="auto" w:sz="4" w:space="0"/>
              <w:bottom w:val="single" w:color="auto" w:sz="4" w:space="0"/>
              <w:right w:val="single" w:color="auto" w:sz="4" w:space="0"/>
            </w:tcBorders>
          </w:tcPr>
          <w:p w14:paraId="367F1F6F">
            <w:pPr>
              <w:rPr>
                <w:rFonts w:ascii="Times New Roman" w:hAnsi="Times New Roman" w:cs="Times New Roman"/>
                <w:bCs/>
              </w:rPr>
            </w:pPr>
            <w:r>
              <w:rPr>
                <w:rFonts w:ascii="Times New Roman" w:hAnsi="Times New Roman" w:cs="Times New Roman"/>
                <w:bCs/>
              </w:rPr>
              <w:t>0.756</w:t>
            </w:r>
          </w:p>
        </w:tc>
      </w:tr>
      <w:tr w14:paraId="35D6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1B285152">
            <w:pPr>
              <w:rPr>
                <w:rFonts w:ascii="Times New Roman" w:hAnsi="Times New Roman" w:cs="Times New Roman"/>
                <w:bCs/>
              </w:rPr>
            </w:pPr>
            <w:r>
              <w:rPr>
                <w:rFonts w:ascii="Times New Roman" w:hAnsi="Times New Roman" w:cs="Times New Roman"/>
                <w:bCs/>
              </w:rPr>
              <w:t>Coronary heart disease</w:t>
            </w:r>
          </w:p>
        </w:tc>
        <w:tc>
          <w:tcPr>
            <w:tcW w:w="1703" w:type="dxa"/>
            <w:tcBorders>
              <w:top w:val="single" w:color="auto" w:sz="4" w:space="0"/>
              <w:left w:val="single" w:color="auto" w:sz="4" w:space="0"/>
              <w:bottom w:val="single" w:color="auto" w:sz="4" w:space="0"/>
              <w:right w:val="single" w:color="auto" w:sz="4" w:space="0"/>
            </w:tcBorders>
          </w:tcPr>
          <w:p w14:paraId="74C4647E">
            <w:pPr>
              <w:rPr>
                <w:rFonts w:ascii="Times New Roman" w:hAnsi="Times New Roman" w:cs="Times New Roman"/>
                <w:bCs/>
              </w:rPr>
            </w:pPr>
            <w:r>
              <w:rPr>
                <w:rFonts w:ascii="Times New Roman" w:hAnsi="Times New Roman" w:cs="Times New Roman"/>
                <w:bCs/>
              </w:rPr>
              <w:t>−0.0085</w:t>
            </w:r>
          </w:p>
        </w:tc>
        <w:tc>
          <w:tcPr>
            <w:tcW w:w="1696" w:type="dxa"/>
            <w:tcBorders>
              <w:top w:val="single" w:color="auto" w:sz="4" w:space="0"/>
              <w:left w:val="single" w:color="auto" w:sz="4" w:space="0"/>
              <w:bottom w:val="single" w:color="auto" w:sz="4" w:space="0"/>
              <w:right w:val="single" w:color="auto" w:sz="4" w:space="0"/>
            </w:tcBorders>
          </w:tcPr>
          <w:p w14:paraId="2D502E56">
            <w:pPr>
              <w:rPr>
                <w:rFonts w:ascii="Times New Roman" w:hAnsi="Times New Roman" w:cs="Times New Roman"/>
                <w:bCs/>
              </w:rPr>
            </w:pPr>
            <w:r>
              <w:rPr>
                <w:rFonts w:ascii="Times New Roman" w:hAnsi="Times New Roman" w:cs="Times New Roman"/>
                <w:bCs/>
              </w:rPr>
              <w:t>0.1113</w:t>
            </w:r>
          </w:p>
        </w:tc>
        <w:tc>
          <w:tcPr>
            <w:tcW w:w="1702" w:type="dxa"/>
            <w:tcBorders>
              <w:top w:val="single" w:color="auto" w:sz="4" w:space="0"/>
              <w:left w:val="single" w:color="auto" w:sz="4" w:space="0"/>
              <w:bottom w:val="single" w:color="auto" w:sz="4" w:space="0"/>
              <w:right w:val="single" w:color="auto" w:sz="4" w:space="0"/>
            </w:tcBorders>
          </w:tcPr>
          <w:p w14:paraId="780E56C1">
            <w:pPr>
              <w:rPr>
                <w:rFonts w:ascii="Times New Roman" w:hAnsi="Times New Roman" w:cs="Times New Roman"/>
                <w:bCs/>
              </w:rPr>
            </w:pPr>
            <w:r>
              <w:rPr>
                <w:rFonts w:ascii="Times New Roman" w:hAnsi="Times New Roman" w:cs="Times New Roman"/>
                <w:bCs/>
              </w:rPr>
              <w:t>−0.2267, 0.2096</w:t>
            </w:r>
          </w:p>
        </w:tc>
        <w:tc>
          <w:tcPr>
            <w:tcW w:w="1696" w:type="dxa"/>
            <w:tcBorders>
              <w:top w:val="single" w:color="auto" w:sz="4" w:space="0"/>
              <w:left w:val="single" w:color="auto" w:sz="4" w:space="0"/>
              <w:bottom w:val="single" w:color="auto" w:sz="4" w:space="0"/>
              <w:right w:val="single" w:color="auto" w:sz="4" w:space="0"/>
            </w:tcBorders>
          </w:tcPr>
          <w:p w14:paraId="59232F2F">
            <w:pPr>
              <w:rPr>
                <w:rFonts w:ascii="Times New Roman" w:hAnsi="Times New Roman" w:cs="Times New Roman"/>
                <w:bCs/>
              </w:rPr>
            </w:pPr>
            <w:r>
              <w:rPr>
                <w:rFonts w:ascii="Times New Roman" w:hAnsi="Times New Roman" w:cs="Times New Roman"/>
                <w:bCs/>
              </w:rPr>
              <w:t>0.939</w:t>
            </w:r>
          </w:p>
        </w:tc>
      </w:tr>
      <w:tr w14:paraId="37A8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6FFE765D">
            <w:pPr>
              <w:rPr>
                <w:rFonts w:ascii="Times New Roman" w:hAnsi="Times New Roman" w:cs="Times New Roman"/>
                <w:bCs/>
              </w:rPr>
            </w:pPr>
            <w:r>
              <w:rPr>
                <w:rFonts w:ascii="Times New Roman" w:hAnsi="Times New Roman" w:cs="Times New Roman"/>
                <w:bCs/>
              </w:rPr>
              <w:t>Atrial fibrillation</w:t>
            </w:r>
          </w:p>
        </w:tc>
        <w:tc>
          <w:tcPr>
            <w:tcW w:w="1703" w:type="dxa"/>
            <w:tcBorders>
              <w:top w:val="single" w:color="auto" w:sz="4" w:space="0"/>
              <w:left w:val="single" w:color="auto" w:sz="4" w:space="0"/>
              <w:bottom w:val="single" w:color="auto" w:sz="4" w:space="0"/>
              <w:right w:val="single" w:color="auto" w:sz="4" w:space="0"/>
            </w:tcBorders>
          </w:tcPr>
          <w:p w14:paraId="100FB45E">
            <w:pPr>
              <w:rPr>
                <w:rFonts w:ascii="Times New Roman" w:hAnsi="Times New Roman" w:cs="Times New Roman"/>
                <w:bCs/>
              </w:rPr>
            </w:pPr>
            <w:r>
              <w:rPr>
                <w:rFonts w:ascii="Times New Roman" w:hAnsi="Times New Roman" w:cs="Times New Roman"/>
                <w:bCs/>
              </w:rPr>
              <w:t>−0.1265</w:t>
            </w:r>
          </w:p>
        </w:tc>
        <w:tc>
          <w:tcPr>
            <w:tcW w:w="1696" w:type="dxa"/>
            <w:tcBorders>
              <w:top w:val="single" w:color="auto" w:sz="4" w:space="0"/>
              <w:left w:val="single" w:color="auto" w:sz="4" w:space="0"/>
              <w:bottom w:val="single" w:color="auto" w:sz="4" w:space="0"/>
              <w:right w:val="single" w:color="auto" w:sz="4" w:space="0"/>
            </w:tcBorders>
          </w:tcPr>
          <w:p w14:paraId="458720E3">
            <w:pPr>
              <w:rPr>
                <w:rFonts w:ascii="Times New Roman" w:hAnsi="Times New Roman" w:cs="Times New Roman"/>
                <w:bCs/>
              </w:rPr>
            </w:pPr>
            <w:r>
              <w:rPr>
                <w:rFonts w:ascii="Times New Roman" w:hAnsi="Times New Roman" w:cs="Times New Roman"/>
                <w:bCs/>
              </w:rPr>
              <w:t>0.2343</w:t>
            </w:r>
          </w:p>
        </w:tc>
        <w:tc>
          <w:tcPr>
            <w:tcW w:w="1702" w:type="dxa"/>
            <w:tcBorders>
              <w:top w:val="single" w:color="auto" w:sz="4" w:space="0"/>
              <w:left w:val="single" w:color="auto" w:sz="4" w:space="0"/>
              <w:bottom w:val="single" w:color="auto" w:sz="4" w:space="0"/>
              <w:right w:val="single" w:color="auto" w:sz="4" w:space="0"/>
            </w:tcBorders>
          </w:tcPr>
          <w:p w14:paraId="6C057AC8">
            <w:pPr>
              <w:rPr>
                <w:rFonts w:ascii="Times New Roman" w:hAnsi="Times New Roman" w:cs="Times New Roman"/>
                <w:bCs/>
              </w:rPr>
            </w:pPr>
            <w:r>
              <w:rPr>
                <w:rFonts w:ascii="Times New Roman" w:hAnsi="Times New Roman" w:cs="Times New Roman"/>
                <w:bCs/>
              </w:rPr>
              <w:t>−0.5857, 0.3328</w:t>
            </w:r>
          </w:p>
        </w:tc>
        <w:tc>
          <w:tcPr>
            <w:tcW w:w="1696" w:type="dxa"/>
            <w:tcBorders>
              <w:top w:val="single" w:color="auto" w:sz="4" w:space="0"/>
              <w:left w:val="single" w:color="auto" w:sz="4" w:space="0"/>
              <w:bottom w:val="single" w:color="auto" w:sz="4" w:space="0"/>
              <w:right w:val="single" w:color="auto" w:sz="4" w:space="0"/>
            </w:tcBorders>
          </w:tcPr>
          <w:p w14:paraId="29442E16">
            <w:pPr>
              <w:rPr>
                <w:rFonts w:ascii="Times New Roman" w:hAnsi="Times New Roman" w:cs="Times New Roman"/>
                <w:bCs/>
              </w:rPr>
            </w:pPr>
            <w:r>
              <w:rPr>
                <w:rFonts w:ascii="Times New Roman" w:hAnsi="Times New Roman" w:cs="Times New Roman"/>
                <w:bCs/>
              </w:rPr>
              <w:t>0.589</w:t>
            </w:r>
          </w:p>
        </w:tc>
      </w:tr>
      <w:tr w14:paraId="5D35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643FC976">
            <w:pPr>
              <w:rPr>
                <w:rFonts w:ascii="Times New Roman" w:hAnsi="Times New Roman" w:cs="Times New Roman"/>
                <w:bCs/>
              </w:rPr>
            </w:pPr>
            <w:r>
              <w:rPr>
                <w:rFonts w:ascii="Times New Roman" w:hAnsi="Times New Roman" w:cs="Times New Roman"/>
                <w:bCs/>
              </w:rPr>
              <w:t>Diabetes mellitus</w:t>
            </w:r>
          </w:p>
        </w:tc>
        <w:tc>
          <w:tcPr>
            <w:tcW w:w="1703" w:type="dxa"/>
            <w:tcBorders>
              <w:top w:val="single" w:color="auto" w:sz="4" w:space="0"/>
              <w:left w:val="single" w:color="auto" w:sz="4" w:space="0"/>
              <w:bottom w:val="single" w:color="auto" w:sz="4" w:space="0"/>
              <w:right w:val="single" w:color="auto" w:sz="4" w:space="0"/>
            </w:tcBorders>
          </w:tcPr>
          <w:p w14:paraId="7E20ADEC">
            <w:pPr>
              <w:rPr>
                <w:rFonts w:ascii="Times New Roman" w:hAnsi="Times New Roman" w:cs="Times New Roman"/>
                <w:bCs/>
              </w:rPr>
            </w:pPr>
            <w:r>
              <w:rPr>
                <w:rFonts w:ascii="Times New Roman" w:hAnsi="Times New Roman" w:cs="Times New Roman"/>
                <w:bCs/>
              </w:rPr>
              <w:t>0.1954</w:t>
            </w:r>
          </w:p>
        </w:tc>
        <w:tc>
          <w:tcPr>
            <w:tcW w:w="1696" w:type="dxa"/>
            <w:tcBorders>
              <w:top w:val="single" w:color="auto" w:sz="4" w:space="0"/>
              <w:left w:val="single" w:color="auto" w:sz="4" w:space="0"/>
              <w:bottom w:val="single" w:color="auto" w:sz="4" w:space="0"/>
              <w:right w:val="single" w:color="auto" w:sz="4" w:space="0"/>
            </w:tcBorders>
          </w:tcPr>
          <w:p w14:paraId="46BD32D1">
            <w:pPr>
              <w:rPr>
                <w:rFonts w:ascii="Times New Roman" w:hAnsi="Times New Roman" w:cs="Times New Roman"/>
                <w:bCs/>
              </w:rPr>
            </w:pPr>
            <w:r>
              <w:rPr>
                <w:rFonts w:ascii="Times New Roman" w:hAnsi="Times New Roman" w:cs="Times New Roman"/>
                <w:bCs/>
              </w:rPr>
              <w:t>0.2519</w:t>
            </w:r>
          </w:p>
        </w:tc>
        <w:tc>
          <w:tcPr>
            <w:tcW w:w="1702" w:type="dxa"/>
            <w:tcBorders>
              <w:top w:val="single" w:color="auto" w:sz="4" w:space="0"/>
              <w:left w:val="single" w:color="auto" w:sz="4" w:space="0"/>
              <w:bottom w:val="single" w:color="auto" w:sz="4" w:space="0"/>
              <w:right w:val="single" w:color="auto" w:sz="4" w:space="0"/>
            </w:tcBorders>
          </w:tcPr>
          <w:p w14:paraId="63534DF8">
            <w:pPr>
              <w:rPr>
                <w:rFonts w:ascii="Times New Roman" w:hAnsi="Times New Roman" w:cs="Times New Roman"/>
                <w:bCs/>
              </w:rPr>
            </w:pPr>
            <w:r>
              <w:rPr>
                <w:rFonts w:ascii="Times New Roman" w:hAnsi="Times New Roman" w:cs="Times New Roman"/>
                <w:bCs/>
              </w:rPr>
              <w:t>−0.2984, 0.6892</w:t>
            </w:r>
          </w:p>
        </w:tc>
        <w:tc>
          <w:tcPr>
            <w:tcW w:w="1696" w:type="dxa"/>
            <w:tcBorders>
              <w:top w:val="single" w:color="auto" w:sz="4" w:space="0"/>
              <w:left w:val="single" w:color="auto" w:sz="4" w:space="0"/>
              <w:bottom w:val="single" w:color="auto" w:sz="4" w:space="0"/>
              <w:right w:val="single" w:color="auto" w:sz="4" w:space="0"/>
            </w:tcBorders>
          </w:tcPr>
          <w:p w14:paraId="0DE31F54">
            <w:pPr>
              <w:rPr>
                <w:rFonts w:ascii="Times New Roman" w:hAnsi="Times New Roman" w:cs="Times New Roman"/>
                <w:bCs/>
              </w:rPr>
            </w:pPr>
            <w:r>
              <w:rPr>
                <w:rFonts w:ascii="Times New Roman" w:hAnsi="Times New Roman" w:cs="Times New Roman"/>
                <w:bCs/>
              </w:rPr>
              <w:t>0.438</w:t>
            </w:r>
          </w:p>
        </w:tc>
      </w:tr>
      <w:tr w14:paraId="6084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6B5A7357">
            <w:pPr>
              <w:rPr>
                <w:rFonts w:ascii="Times New Roman" w:hAnsi="Times New Roman" w:cs="Times New Roman"/>
                <w:bCs/>
              </w:rPr>
            </w:pPr>
            <w:r>
              <w:rPr>
                <w:rFonts w:ascii="Times New Roman" w:hAnsi="Times New Roman" w:cs="Times New Roman"/>
                <w:bCs/>
              </w:rPr>
              <w:t>Prior stroke</w:t>
            </w:r>
          </w:p>
        </w:tc>
        <w:tc>
          <w:tcPr>
            <w:tcW w:w="1703" w:type="dxa"/>
            <w:tcBorders>
              <w:top w:val="single" w:color="auto" w:sz="4" w:space="0"/>
              <w:left w:val="single" w:color="auto" w:sz="4" w:space="0"/>
              <w:bottom w:val="single" w:color="auto" w:sz="4" w:space="0"/>
              <w:right w:val="single" w:color="auto" w:sz="4" w:space="0"/>
            </w:tcBorders>
          </w:tcPr>
          <w:p w14:paraId="0807B157">
            <w:pPr>
              <w:rPr>
                <w:rFonts w:ascii="Times New Roman" w:hAnsi="Times New Roman" w:cs="Times New Roman"/>
                <w:bCs/>
              </w:rPr>
            </w:pPr>
            <w:r>
              <w:rPr>
                <w:rFonts w:ascii="Times New Roman" w:hAnsi="Times New Roman" w:cs="Times New Roman"/>
                <w:bCs/>
              </w:rPr>
              <w:t>−0.0710</w:t>
            </w:r>
          </w:p>
        </w:tc>
        <w:tc>
          <w:tcPr>
            <w:tcW w:w="1696" w:type="dxa"/>
            <w:tcBorders>
              <w:top w:val="single" w:color="auto" w:sz="4" w:space="0"/>
              <w:left w:val="single" w:color="auto" w:sz="4" w:space="0"/>
              <w:bottom w:val="single" w:color="auto" w:sz="4" w:space="0"/>
              <w:right w:val="single" w:color="auto" w:sz="4" w:space="0"/>
            </w:tcBorders>
          </w:tcPr>
          <w:p w14:paraId="2A2B1D44">
            <w:pPr>
              <w:rPr>
                <w:rFonts w:ascii="Times New Roman" w:hAnsi="Times New Roman" w:cs="Times New Roman"/>
                <w:bCs/>
              </w:rPr>
            </w:pPr>
            <w:r>
              <w:rPr>
                <w:rFonts w:ascii="Times New Roman" w:hAnsi="Times New Roman" w:cs="Times New Roman"/>
                <w:bCs/>
              </w:rPr>
              <w:t>0.1276</w:t>
            </w:r>
          </w:p>
        </w:tc>
        <w:tc>
          <w:tcPr>
            <w:tcW w:w="1702" w:type="dxa"/>
            <w:tcBorders>
              <w:top w:val="single" w:color="auto" w:sz="4" w:space="0"/>
              <w:left w:val="single" w:color="auto" w:sz="4" w:space="0"/>
              <w:bottom w:val="single" w:color="auto" w:sz="4" w:space="0"/>
              <w:right w:val="single" w:color="auto" w:sz="4" w:space="0"/>
            </w:tcBorders>
          </w:tcPr>
          <w:p w14:paraId="530E7831">
            <w:pPr>
              <w:rPr>
                <w:rFonts w:ascii="Times New Roman" w:hAnsi="Times New Roman" w:cs="Times New Roman"/>
                <w:bCs/>
              </w:rPr>
            </w:pPr>
            <w:r>
              <w:rPr>
                <w:rFonts w:ascii="Times New Roman" w:hAnsi="Times New Roman" w:cs="Times New Roman"/>
                <w:bCs/>
              </w:rPr>
              <w:t>−0.3211, 0.1791</w:t>
            </w:r>
          </w:p>
        </w:tc>
        <w:tc>
          <w:tcPr>
            <w:tcW w:w="1696" w:type="dxa"/>
            <w:tcBorders>
              <w:top w:val="single" w:color="auto" w:sz="4" w:space="0"/>
              <w:left w:val="single" w:color="auto" w:sz="4" w:space="0"/>
              <w:bottom w:val="single" w:color="auto" w:sz="4" w:space="0"/>
              <w:right w:val="single" w:color="auto" w:sz="4" w:space="0"/>
            </w:tcBorders>
          </w:tcPr>
          <w:p w14:paraId="6D25DC5F">
            <w:pPr>
              <w:rPr>
                <w:rFonts w:ascii="Times New Roman" w:hAnsi="Times New Roman" w:cs="Times New Roman"/>
                <w:bCs/>
              </w:rPr>
            </w:pPr>
            <w:r>
              <w:rPr>
                <w:rFonts w:ascii="Times New Roman" w:hAnsi="Times New Roman" w:cs="Times New Roman"/>
                <w:bCs/>
              </w:rPr>
              <w:t>0.578</w:t>
            </w:r>
          </w:p>
        </w:tc>
      </w:tr>
      <w:tr w14:paraId="5A92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47D5B4E">
            <w:pPr>
              <w:rPr>
                <w:rFonts w:ascii="Times New Roman" w:hAnsi="Times New Roman" w:cs="Times New Roman"/>
                <w:bCs/>
              </w:rPr>
            </w:pPr>
            <w:r>
              <w:rPr>
                <w:rFonts w:ascii="Times New Roman" w:hAnsi="Times New Roman" w:cs="Times New Roman"/>
                <w:bCs/>
              </w:rPr>
              <w:t>Hyperlipidaemia</w:t>
            </w:r>
          </w:p>
        </w:tc>
        <w:tc>
          <w:tcPr>
            <w:tcW w:w="1703" w:type="dxa"/>
            <w:tcBorders>
              <w:top w:val="single" w:color="auto" w:sz="4" w:space="0"/>
              <w:left w:val="single" w:color="auto" w:sz="4" w:space="0"/>
              <w:bottom w:val="single" w:color="auto" w:sz="4" w:space="0"/>
              <w:right w:val="single" w:color="auto" w:sz="4" w:space="0"/>
            </w:tcBorders>
          </w:tcPr>
          <w:p w14:paraId="18249E7F">
            <w:pPr>
              <w:rPr>
                <w:rFonts w:ascii="Times New Roman" w:hAnsi="Times New Roman" w:cs="Times New Roman"/>
                <w:bCs/>
              </w:rPr>
            </w:pPr>
            <w:r>
              <w:rPr>
                <w:rFonts w:ascii="Times New Roman" w:hAnsi="Times New Roman" w:cs="Times New Roman"/>
                <w:bCs/>
              </w:rPr>
              <w:t>−0.0684</w:t>
            </w:r>
          </w:p>
        </w:tc>
        <w:tc>
          <w:tcPr>
            <w:tcW w:w="1696" w:type="dxa"/>
            <w:tcBorders>
              <w:top w:val="single" w:color="auto" w:sz="4" w:space="0"/>
              <w:left w:val="single" w:color="auto" w:sz="4" w:space="0"/>
              <w:bottom w:val="single" w:color="auto" w:sz="4" w:space="0"/>
              <w:right w:val="single" w:color="auto" w:sz="4" w:space="0"/>
            </w:tcBorders>
          </w:tcPr>
          <w:p w14:paraId="4FE13BD6">
            <w:pPr>
              <w:rPr>
                <w:rFonts w:ascii="Times New Roman" w:hAnsi="Times New Roman" w:cs="Times New Roman"/>
                <w:bCs/>
              </w:rPr>
            </w:pPr>
            <w:r>
              <w:rPr>
                <w:rFonts w:ascii="Times New Roman" w:hAnsi="Times New Roman" w:cs="Times New Roman"/>
                <w:bCs/>
              </w:rPr>
              <w:t>0.1170</w:t>
            </w:r>
          </w:p>
        </w:tc>
        <w:tc>
          <w:tcPr>
            <w:tcW w:w="1702" w:type="dxa"/>
            <w:tcBorders>
              <w:top w:val="single" w:color="auto" w:sz="4" w:space="0"/>
              <w:left w:val="single" w:color="auto" w:sz="4" w:space="0"/>
              <w:bottom w:val="single" w:color="auto" w:sz="4" w:space="0"/>
              <w:right w:val="single" w:color="auto" w:sz="4" w:space="0"/>
            </w:tcBorders>
          </w:tcPr>
          <w:p w14:paraId="0EC16872">
            <w:pPr>
              <w:rPr>
                <w:rFonts w:ascii="Times New Roman" w:hAnsi="Times New Roman" w:cs="Times New Roman"/>
                <w:bCs/>
              </w:rPr>
            </w:pPr>
            <w:r>
              <w:rPr>
                <w:rFonts w:ascii="Times New Roman" w:hAnsi="Times New Roman" w:cs="Times New Roman"/>
                <w:bCs/>
              </w:rPr>
              <w:t>−0.2978, 0.1609</w:t>
            </w:r>
          </w:p>
        </w:tc>
        <w:tc>
          <w:tcPr>
            <w:tcW w:w="1696" w:type="dxa"/>
            <w:tcBorders>
              <w:top w:val="single" w:color="auto" w:sz="4" w:space="0"/>
              <w:left w:val="single" w:color="auto" w:sz="4" w:space="0"/>
              <w:bottom w:val="single" w:color="auto" w:sz="4" w:space="0"/>
              <w:right w:val="single" w:color="auto" w:sz="4" w:space="0"/>
            </w:tcBorders>
          </w:tcPr>
          <w:p w14:paraId="2CD09FE1">
            <w:pPr>
              <w:rPr>
                <w:rFonts w:ascii="Times New Roman" w:hAnsi="Times New Roman" w:cs="Times New Roman"/>
                <w:bCs/>
              </w:rPr>
            </w:pPr>
            <w:r>
              <w:rPr>
                <w:rFonts w:ascii="Times New Roman" w:hAnsi="Times New Roman" w:cs="Times New Roman"/>
                <w:bCs/>
              </w:rPr>
              <w:t>0.559</w:t>
            </w:r>
          </w:p>
        </w:tc>
      </w:tr>
      <w:tr w14:paraId="7E01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35AD5E06">
            <w:pPr>
              <w:rPr>
                <w:rFonts w:ascii="Times New Roman" w:hAnsi="Times New Roman" w:cs="Times New Roman"/>
                <w:bCs/>
              </w:rPr>
            </w:pPr>
            <w:r>
              <w:rPr>
                <w:rFonts w:ascii="Times New Roman" w:hAnsi="Times New Roman" w:cs="Times New Roman"/>
                <w:bCs/>
              </w:rPr>
              <w:t>Smoking history</w:t>
            </w:r>
          </w:p>
        </w:tc>
        <w:tc>
          <w:tcPr>
            <w:tcW w:w="1703" w:type="dxa"/>
            <w:tcBorders>
              <w:top w:val="single" w:color="auto" w:sz="4" w:space="0"/>
              <w:left w:val="single" w:color="auto" w:sz="4" w:space="0"/>
              <w:bottom w:val="single" w:color="auto" w:sz="4" w:space="0"/>
              <w:right w:val="single" w:color="auto" w:sz="4" w:space="0"/>
            </w:tcBorders>
          </w:tcPr>
          <w:p w14:paraId="56FCD89B">
            <w:pPr>
              <w:rPr>
                <w:rFonts w:ascii="Times New Roman" w:hAnsi="Times New Roman" w:cs="Times New Roman"/>
                <w:bCs/>
              </w:rPr>
            </w:pPr>
            <w:r>
              <w:rPr>
                <w:rFonts w:ascii="Times New Roman" w:hAnsi="Times New Roman" w:cs="Times New Roman"/>
                <w:bCs/>
              </w:rPr>
              <w:t>−0.0573</w:t>
            </w:r>
          </w:p>
        </w:tc>
        <w:tc>
          <w:tcPr>
            <w:tcW w:w="1696" w:type="dxa"/>
            <w:tcBorders>
              <w:top w:val="single" w:color="auto" w:sz="4" w:space="0"/>
              <w:left w:val="single" w:color="auto" w:sz="4" w:space="0"/>
              <w:bottom w:val="single" w:color="auto" w:sz="4" w:space="0"/>
              <w:right w:val="single" w:color="auto" w:sz="4" w:space="0"/>
            </w:tcBorders>
          </w:tcPr>
          <w:p w14:paraId="3D0E96A3">
            <w:pPr>
              <w:rPr>
                <w:rFonts w:ascii="Times New Roman" w:hAnsi="Times New Roman" w:cs="Times New Roman"/>
                <w:bCs/>
              </w:rPr>
            </w:pPr>
            <w:r>
              <w:rPr>
                <w:rFonts w:ascii="Times New Roman" w:hAnsi="Times New Roman" w:cs="Times New Roman"/>
                <w:bCs/>
              </w:rPr>
              <w:t>0.1396</w:t>
            </w:r>
          </w:p>
        </w:tc>
        <w:tc>
          <w:tcPr>
            <w:tcW w:w="1702" w:type="dxa"/>
            <w:tcBorders>
              <w:top w:val="single" w:color="auto" w:sz="4" w:space="0"/>
              <w:left w:val="single" w:color="auto" w:sz="4" w:space="0"/>
              <w:bottom w:val="single" w:color="auto" w:sz="4" w:space="0"/>
              <w:right w:val="single" w:color="auto" w:sz="4" w:space="0"/>
            </w:tcBorders>
          </w:tcPr>
          <w:p w14:paraId="73B5CD5E">
            <w:pPr>
              <w:rPr>
                <w:rFonts w:ascii="Times New Roman" w:hAnsi="Times New Roman" w:cs="Times New Roman"/>
                <w:bCs/>
              </w:rPr>
            </w:pPr>
            <w:r>
              <w:rPr>
                <w:rFonts w:ascii="Times New Roman" w:hAnsi="Times New Roman" w:cs="Times New Roman"/>
                <w:bCs/>
              </w:rPr>
              <w:t>−0.3309, 0.2163</w:t>
            </w:r>
          </w:p>
        </w:tc>
        <w:tc>
          <w:tcPr>
            <w:tcW w:w="1696" w:type="dxa"/>
            <w:tcBorders>
              <w:top w:val="single" w:color="auto" w:sz="4" w:space="0"/>
              <w:left w:val="single" w:color="auto" w:sz="4" w:space="0"/>
              <w:bottom w:val="single" w:color="auto" w:sz="4" w:space="0"/>
              <w:right w:val="single" w:color="auto" w:sz="4" w:space="0"/>
            </w:tcBorders>
          </w:tcPr>
          <w:p w14:paraId="20948D68">
            <w:pPr>
              <w:rPr>
                <w:rFonts w:ascii="Times New Roman" w:hAnsi="Times New Roman" w:cs="Times New Roman"/>
                <w:bCs/>
              </w:rPr>
            </w:pPr>
            <w:r>
              <w:rPr>
                <w:rFonts w:ascii="Times New Roman" w:hAnsi="Times New Roman" w:cs="Times New Roman"/>
                <w:bCs/>
              </w:rPr>
              <w:t>0.681</w:t>
            </w:r>
          </w:p>
        </w:tc>
      </w:tr>
      <w:tr w14:paraId="5291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1B50AB41">
            <w:pPr>
              <w:rPr>
                <w:rFonts w:ascii="Times New Roman" w:hAnsi="Times New Roman" w:cs="Times New Roman"/>
                <w:bCs/>
              </w:rPr>
            </w:pPr>
            <w:r>
              <w:rPr>
                <w:rFonts w:ascii="Times New Roman" w:hAnsi="Times New Roman" w:cs="Times New Roman"/>
                <w:bCs/>
              </w:rPr>
              <w:t>Alcohol consumption</w:t>
            </w:r>
          </w:p>
        </w:tc>
        <w:tc>
          <w:tcPr>
            <w:tcW w:w="1703" w:type="dxa"/>
            <w:tcBorders>
              <w:top w:val="single" w:color="auto" w:sz="4" w:space="0"/>
              <w:left w:val="single" w:color="auto" w:sz="4" w:space="0"/>
              <w:bottom w:val="single" w:color="auto" w:sz="4" w:space="0"/>
              <w:right w:val="single" w:color="auto" w:sz="4" w:space="0"/>
            </w:tcBorders>
          </w:tcPr>
          <w:p w14:paraId="00C69CFB">
            <w:pPr>
              <w:rPr>
                <w:rFonts w:ascii="Times New Roman" w:hAnsi="Times New Roman" w:cs="Times New Roman"/>
                <w:bCs/>
              </w:rPr>
            </w:pPr>
            <w:r>
              <w:rPr>
                <w:rFonts w:ascii="Times New Roman" w:hAnsi="Times New Roman" w:cs="Times New Roman"/>
                <w:bCs/>
              </w:rPr>
              <w:t>0.0924</w:t>
            </w:r>
          </w:p>
        </w:tc>
        <w:tc>
          <w:tcPr>
            <w:tcW w:w="1696" w:type="dxa"/>
            <w:tcBorders>
              <w:top w:val="single" w:color="auto" w:sz="4" w:space="0"/>
              <w:left w:val="single" w:color="auto" w:sz="4" w:space="0"/>
              <w:bottom w:val="single" w:color="auto" w:sz="4" w:space="0"/>
              <w:right w:val="single" w:color="auto" w:sz="4" w:space="0"/>
            </w:tcBorders>
          </w:tcPr>
          <w:p w14:paraId="5E80FDC8">
            <w:pPr>
              <w:rPr>
                <w:rFonts w:ascii="Times New Roman" w:hAnsi="Times New Roman" w:cs="Times New Roman"/>
                <w:bCs/>
              </w:rPr>
            </w:pPr>
            <w:r>
              <w:rPr>
                <w:rFonts w:ascii="Times New Roman" w:hAnsi="Times New Roman" w:cs="Times New Roman"/>
                <w:bCs/>
              </w:rPr>
              <w:t>0.1843</w:t>
            </w:r>
          </w:p>
        </w:tc>
        <w:tc>
          <w:tcPr>
            <w:tcW w:w="1702" w:type="dxa"/>
            <w:tcBorders>
              <w:top w:val="single" w:color="auto" w:sz="4" w:space="0"/>
              <w:left w:val="single" w:color="auto" w:sz="4" w:space="0"/>
              <w:bottom w:val="single" w:color="auto" w:sz="4" w:space="0"/>
              <w:right w:val="single" w:color="auto" w:sz="4" w:space="0"/>
            </w:tcBorders>
          </w:tcPr>
          <w:p w14:paraId="1594CF21">
            <w:pPr>
              <w:rPr>
                <w:rFonts w:ascii="Times New Roman" w:hAnsi="Times New Roman" w:cs="Times New Roman"/>
                <w:bCs/>
              </w:rPr>
            </w:pPr>
            <w:r>
              <w:rPr>
                <w:rFonts w:ascii="Times New Roman" w:hAnsi="Times New Roman" w:cs="Times New Roman"/>
                <w:bCs/>
              </w:rPr>
              <w:t>−0.2689, 0.4537</w:t>
            </w:r>
          </w:p>
        </w:tc>
        <w:tc>
          <w:tcPr>
            <w:tcW w:w="1696" w:type="dxa"/>
            <w:tcBorders>
              <w:top w:val="single" w:color="auto" w:sz="4" w:space="0"/>
              <w:left w:val="single" w:color="auto" w:sz="4" w:space="0"/>
              <w:bottom w:val="single" w:color="auto" w:sz="4" w:space="0"/>
              <w:right w:val="single" w:color="auto" w:sz="4" w:space="0"/>
            </w:tcBorders>
          </w:tcPr>
          <w:p w14:paraId="08DAF265">
            <w:pPr>
              <w:rPr>
                <w:rFonts w:ascii="Times New Roman" w:hAnsi="Times New Roman" w:cs="Times New Roman"/>
                <w:bCs/>
              </w:rPr>
            </w:pPr>
            <w:r>
              <w:rPr>
                <w:rFonts w:ascii="Times New Roman" w:hAnsi="Times New Roman" w:cs="Times New Roman"/>
                <w:bCs/>
              </w:rPr>
              <w:t>0.616</w:t>
            </w:r>
          </w:p>
        </w:tc>
      </w:tr>
      <w:tr w14:paraId="48A6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3A6C7B7A">
            <w:pPr>
              <w:rPr>
                <w:rFonts w:ascii="Times New Roman" w:hAnsi="Times New Roman" w:cs="Times New Roman"/>
                <w:bCs/>
              </w:rPr>
            </w:pPr>
            <w:r>
              <w:rPr>
                <w:rFonts w:ascii="Times New Roman" w:hAnsi="Times New Roman" w:cs="Times New Roman"/>
                <w:b/>
                <w:bCs/>
              </w:rPr>
              <w:t>Random effects</w:t>
            </w:r>
          </w:p>
        </w:tc>
        <w:tc>
          <w:tcPr>
            <w:tcW w:w="1703" w:type="dxa"/>
            <w:tcBorders>
              <w:top w:val="single" w:color="auto" w:sz="4" w:space="0"/>
              <w:left w:val="single" w:color="auto" w:sz="4" w:space="0"/>
              <w:bottom w:val="single" w:color="auto" w:sz="4" w:space="0"/>
              <w:right w:val="single" w:color="auto" w:sz="4" w:space="0"/>
            </w:tcBorders>
          </w:tcPr>
          <w:p w14:paraId="6EC9D414">
            <w:pPr>
              <w:rPr>
                <w:rFonts w:ascii="Times New Roman" w:hAnsi="Times New Roman" w:cs="Times New Roman"/>
                <w:bCs/>
              </w:rPr>
            </w:pPr>
          </w:p>
        </w:tc>
        <w:tc>
          <w:tcPr>
            <w:tcW w:w="1696" w:type="dxa"/>
            <w:tcBorders>
              <w:top w:val="single" w:color="auto" w:sz="4" w:space="0"/>
              <w:left w:val="single" w:color="auto" w:sz="4" w:space="0"/>
              <w:bottom w:val="single" w:color="auto" w:sz="4" w:space="0"/>
              <w:right w:val="single" w:color="auto" w:sz="4" w:space="0"/>
            </w:tcBorders>
          </w:tcPr>
          <w:p w14:paraId="4FD9FE86">
            <w:pPr>
              <w:rPr>
                <w:rFonts w:ascii="Times New Roman" w:hAnsi="Times New Roman" w:cs="Times New Roman"/>
                <w:bCs/>
              </w:rPr>
            </w:pPr>
          </w:p>
        </w:tc>
        <w:tc>
          <w:tcPr>
            <w:tcW w:w="1702" w:type="dxa"/>
            <w:tcBorders>
              <w:top w:val="single" w:color="auto" w:sz="4" w:space="0"/>
              <w:left w:val="single" w:color="auto" w:sz="4" w:space="0"/>
              <w:bottom w:val="single" w:color="auto" w:sz="4" w:space="0"/>
              <w:right w:val="single" w:color="auto" w:sz="4" w:space="0"/>
            </w:tcBorders>
          </w:tcPr>
          <w:p w14:paraId="79062CDF">
            <w:pPr>
              <w:rPr>
                <w:rFonts w:ascii="Times New Roman" w:hAnsi="Times New Roman" w:cs="Times New Roman"/>
                <w:bCs/>
              </w:rPr>
            </w:pPr>
          </w:p>
        </w:tc>
        <w:tc>
          <w:tcPr>
            <w:tcW w:w="1696" w:type="dxa"/>
            <w:tcBorders>
              <w:top w:val="single" w:color="auto" w:sz="4" w:space="0"/>
              <w:left w:val="single" w:color="auto" w:sz="4" w:space="0"/>
              <w:bottom w:val="single" w:color="auto" w:sz="4" w:space="0"/>
              <w:right w:val="single" w:color="auto" w:sz="4" w:space="0"/>
            </w:tcBorders>
          </w:tcPr>
          <w:p w14:paraId="7CF4712D">
            <w:pPr>
              <w:rPr>
                <w:rFonts w:ascii="Times New Roman" w:hAnsi="Times New Roman" w:cs="Times New Roman"/>
                <w:bCs/>
              </w:rPr>
            </w:pPr>
          </w:p>
        </w:tc>
      </w:tr>
      <w:tr w14:paraId="37E1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18B3597">
            <w:pPr>
              <w:rPr>
                <w:rFonts w:ascii="Times New Roman" w:hAnsi="Times New Roman" w:cs="Times New Roman"/>
                <w:bCs/>
              </w:rPr>
            </w:pPr>
            <w:r>
              <w:rPr>
                <w:rFonts w:ascii="Times New Roman" w:hAnsi="Times New Roman" w:cs="Times New Roman"/>
                <w:bCs/>
              </w:rPr>
              <w:t>σ²_b0 (intercept)</w:t>
            </w:r>
          </w:p>
        </w:tc>
        <w:tc>
          <w:tcPr>
            <w:tcW w:w="1703" w:type="dxa"/>
            <w:tcBorders>
              <w:top w:val="single" w:color="auto" w:sz="4" w:space="0"/>
              <w:left w:val="single" w:color="auto" w:sz="4" w:space="0"/>
              <w:bottom w:val="single" w:color="auto" w:sz="4" w:space="0"/>
              <w:right w:val="single" w:color="auto" w:sz="4" w:space="0"/>
            </w:tcBorders>
          </w:tcPr>
          <w:p w14:paraId="1493C284">
            <w:pPr>
              <w:rPr>
                <w:rFonts w:ascii="Times New Roman" w:hAnsi="Times New Roman" w:cs="Times New Roman"/>
                <w:bCs/>
              </w:rPr>
            </w:pPr>
            <w:r>
              <w:rPr>
                <w:rFonts w:ascii="Times New Roman" w:hAnsi="Times New Roman" w:cs="Times New Roman"/>
                <w:bCs/>
              </w:rPr>
              <w:t>0.8907</w:t>
            </w:r>
          </w:p>
        </w:tc>
        <w:tc>
          <w:tcPr>
            <w:tcW w:w="1696" w:type="dxa"/>
            <w:tcBorders>
              <w:top w:val="single" w:color="auto" w:sz="4" w:space="0"/>
              <w:left w:val="single" w:color="auto" w:sz="4" w:space="0"/>
              <w:bottom w:val="single" w:color="auto" w:sz="4" w:space="0"/>
              <w:right w:val="single" w:color="auto" w:sz="4" w:space="0"/>
            </w:tcBorders>
          </w:tcPr>
          <w:p w14:paraId="039A0192">
            <w:pPr>
              <w:rPr>
                <w:rFonts w:ascii="Times New Roman" w:hAnsi="Times New Roman" w:cs="Times New Roman"/>
                <w:bCs/>
              </w:rPr>
            </w:pPr>
            <w:r>
              <w:rPr>
                <w:rFonts w:ascii="Times New Roman" w:hAnsi="Times New Roman" w:cs="Times New Roman"/>
                <w:bCs/>
              </w:rPr>
              <w:t>—</w:t>
            </w:r>
          </w:p>
        </w:tc>
        <w:tc>
          <w:tcPr>
            <w:tcW w:w="1702" w:type="dxa"/>
            <w:tcBorders>
              <w:top w:val="single" w:color="auto" w:sz="4" w:space="0"/>
              <w:left w:val="single" w:color="auto" w:sz="4" w:space="0"/>
              <w:bottom w:val="single" w:color="auto" w:sz="4" w:space="0"/>
              <w:right w:val="single" w:color="auto" w:sz="4" w:space="0"/>
            </w:tcBorders>
          </w:tcPr>
          <w:p w14:paraId="463AF9AF">
            <w:pPr>
              <w:rPr>
                <w:rFonts w:ascii="Times New Roman" w:hAnsi="Times New Roman" w:cs="Times New Roman"/>
                <w:bCs/>
              </w:rPr>
            </w:pPr>
            <w:r>
              <w:rPr>
                <w:rFonts w:ascii="Times New Roman" w:hAnsi="Times New Roman" w:cs="Times New Roman"/>
                <w:bCs/>
              </w:rPr>
              <w:t>—</w:t>
            </w:r>
          </w:p>
        </w:tc>
        <w:tc>
          <w:tcPr>
            <w:tcW w:w="1696" w:type="dxa"/>
            <w:tcBorders>
              <w:top w:val="single" w:color="auto" w:sz="4" w:space="0"/>
              <w:left w:val="single" w:color="auto" w:sz="4" w:space="0"/>
              <w:bottom w:val="single" w:color="auto" w:sz="4" w:space="0"/>
              <w:right w:val="single" w:color="auto" w:sz="4" w:space="0"/>
            </w:tcBorders>
          </w:tcPr>
          <w:p w14:paraId="5F897887">
            <w:pPr>
              <w:rPr>
                <w:rFonts w:ascii="Times New Roman" w:hAnsi="Times New Roman" w:cs="Times New Roman"/>
                <w:bCs/>
              </w:rPr>
            </w:pPr>
            <w:r>
              <w:rPr>
                <w:rFonts w:ascii="Times New Roman" w:hAnsi="Times New Roman" w:cs="Times New Roman"/>
                <w:bCs/>
              </w:rPr>
              <w:t>—</w:t>
            </w:r>
          </w:p>
        </w:tc>
      </w:tr>
      <w:tr w14:paraId="2755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694D3947">
            <w:pPr>
              <w:rPr>
                <w:rFonts w:ascii="Times New Roman" w:hAnsi="Times New Roman" w:cs="Times New Roman"/>
                <w:bCs/>
              </w:rPr>
            </w:pPr>
            <w:r>
              <w:rPr>
                <w:rFonts w:ascii="Times New Roman" w:hAnsi="Times New Roman" w:cs="Times New Roman"/>
                <w:bCs/>
              </w:rPr>
              <w:t>σ²_b1 (slope, per month)</w:t>
            </w:r>
          </w:p>
        </w:tc>
        <w:tc>
          <w:tcPr>
            <w:tcW w:w="1703" w:type="dxa"/>
            <w:tcBorders>
              <w:top w:val="single" w:color="auto" w:sz="4" w:space="0"/>
              <w:left w:val="single" w:color="auto" w:sz="4" w:space="0"/>
              <w:bottom w:val="single" w:color="auto" w:sz="4" w:space="0"/>
              <w:right w:val="single" w:color="auto" w:sz="4" w:space="0"/>
            </w:tcBorders>
          </w:tcPr>
          <w:p w14:paraId="529B4AAF">
            <w:pPr>
              <w:rPr>
                <w:rFonts w:ascii="Times New Roman" w:hAnsi="Times New Roman" w:cs="Times New Roman"/>
                <w:bCs/>
              </w:rPr>
            </w:pPr>
            <w:r>
              <w:rPr>
                <w:rFonts w:ascii="Times New Roman" w:hAnsi="Times New Roman" w:cs="Times New Roman"/>
                <w:bCs/>
              </w:rPr>
              <w:t>0.0192</w:t>
            </w:r>
          </w:p>
        </w:tc>
        <w:tc>
          <w:tcPr>
            <w:tcW w:w="1696" w:type="dxa"/>
            <w:tcBorders>
              <w:top w:val="single" w:color="auto" w:sz="4" w:space="0"/>
              <w:left w:val="single" w:color="auto" w:sz="4" w:space="0"/>
              <w:bottom w:val="single" w:color="auto" w:sz="4" w:space="0"/>
              <w:right w:val="single" w:color="auto" w:sz="4" w:space="0"/>
            </w:tcBorders>
          </w:tcPr>
          <w:p w14:paraId="2A8CF903">
            <w:pPr>
              <w:rPr>
                <w:rFonts w:ascii="Times New Roman" w:hAnsi="Times New Roman" w:cs="Times New Roman"/>
                <w:bCs/>
              </w:rPr>
            </w:pPr>
            <w:r>
              <w:rPr>
                <w:rFonts w:ascii="Times New Roman" w:hAnsi="Times New Roman" w:cs="Times New Roman"/>
                <w:bCs/>
              </w:rPr>
              <w:t>—</w:t>
            </w:r>
          </w:p>
        </w:tc>
        <w:tc>
          <w:tcPr>
            <w:tcW w:w="1702" w:type="dxa"/>
            <w:tcBorders>
              <w:top w:val="single" w:color="auto" w:sz="4" w:space="0"/>
              <w:left w:val="single" w:color="auto" w:sz="4" w:space="0"/>
              <w:bottom w:val="single" w:color="auto" w:sz="4" w:space="0"/>
              <w:right w:val="single" w:color="auto" w:sz="4" w:space="0"/>
            </w:tcBorders>
          </w:tcPr>
          <w:p w14:paraId="7D39AEF8">
            <w:pPr>
              <w:rPr>
                <w:rFonts w:ascii="Times New Roman" w:hAnsi="Times New Roman" w:cs="Times New Roman"/>
                <w:bCs/>
              </w:rPr>
            </w:pPr>
            <w:r>
              <w:rPr>
                <w:rFonts w:ascii="Times New Roman" w:hAnsi="Times New Roman" w:cs="Times New Roman"/>
                <w:bCs/>
              </w:rPr>
              <w:t>—</w:t>
            </w:r>
          </w:p>
        </w:tc>
        <w:tc>
          <w:tcPr>
            <w:tcW w:w="1696" w:type="dxa"/>
            <w:tcBorders>
              <w:top w:val="single" w:color="auto" w:sz="4" w:space="0"/>
              <w:left w:val="single" w:color="auto" w:sz="4" w:space="0"/>
              <w:bottom w:val="single" w:color="auto" w:sz="4" w:space="0"/>
              <w:right w:val="single" w:color="auto" w:sz="4" w:space="0"/>
            </w:tcBorders>
          </w:tcPr>
          <w:p w14:paraId="28FA59DB">
            <w:pPr>
              <w:rPr>
                <w:rFonts w:ascii="Times New Roman" w:hAnsi="Times New Roman" w:cs="Times New Roman"/>
                <w:bCs/>
              </w:rPr>
            </w:pPr>
            <w:r>
              <w:rPr>
                <w:rFonts w:ascii="Times New Roman" w:hAnsi="Times New Roman" w:cs="Times New Roman"/>
                <w:bCs/>
              </w:rPr>
              <w:t>—</w:t>
            </w:r>
          </w:p>
        </w:tc>
      </w:tr>
      <w:tr w14:paraId="6C8F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249191D2">
            <w:pPr>
              <w:rPr>
                <w:rFonts w:ascii="Times New Roman" w:hAnsi="Times New Roman" w:cs="Times New Roman"/>
                <w:bCs/>
              </w:rPr>
            </w:pPr>
            <w:r>
              <w:rPr>
                <w:rFonts w:ascii="Times New Roman" w:hAnsi="Times New Roman" w:cs="Times New Roman"/>
                <w:bCs/>
              </w:rPr>
              <w:t>σ01 (covariance)</w:t>
            </w:r>
          </w:p>
        </w:tc>
        <w:tc>
          <w:tcPr>
            <w:tcW w:w="1703" w:type="dxa"/>
            <w:tcBorders>
              <w:top w:val="single" w:color="auto" w:sz="4" w:space="0"/>
              <w:left w:val="single" w:color="auto" w:sz="4" w:space="0"/>
              <w:bottom w:val="single" w:color="auto" w:sz="4" w:space="0"/>
              <w:right w:val="single" w:color="auto" w:sz="4" w:space="0"/>
            </w:tcBorders>
          </w:tcPr>
          <w:p w14:paraId="7F93F589">
            <w:pPr>
              <w:rPr>
                <w:rFonts w:ascii="Times New Roman" w:hAnsi="Times New Roman" w:cs="Times New Roman"/>
                <w:bCs/>
              </w:rPr>
            </w:pPr>
            <w:r>
              <w:rPr>
                <w:rFonts w:ascii="Times New Roman" w:hAnsi="Times New Roman" w:cs="Times New Roman"/>
                <w:bCs/>
              </w:rPr>
              <w:t>−0.0502</w:t>
            </w:r>
          </w:p>
        </w:tc>
        <w:tc>
          <w:tcPr>
            <w:tcW w:w="1696" w:type="dxa"/>
            <w:tcBorders>
              <w:top w:val="single" w:color="auto" w:sz="4" w:space="0"/>
              <w:left w:val="single" w:color="auto" w:sz="4" w:space="0"/>
              <w:bottom w:val="single" w:color="auto" w:sz="4" w:space="0"/>
              <w:right w:val="single" w:color="auto" w:sz="4" w:space="0"/>
            </w:tcBorders>
          </w:tcPr>
          <w:p w14:paraId="6A3F7736">
            <w:pPr>
              <w:rPr>
                <w:rFonts w:ascii="Times New Roman" w:hAnsi="Times New Roman" w:cs="Times New Roman"/>
                <w:bCs/>
              </w:rPr>
            </w:pPr>
            <w:r>
              <w:rPr>
                <w:rFonts w:ascii="Times New Roman" w:hAnsi="Times New Roman" w:cs="Times New Roman"/>
                <w:bCs/>
              </w:rPr>
              <w:t>—</w:t>
            </w:r>
          </w:p>
        </w:tc>
        <w:tc>
          <w:tcPr>
            <w:tcW w:w="1702" w:type="dxa"/>
            <w:tcBorders>
              <w:top w:val="single" w:color="auto" w:sz="4" w:space="0"/>
              <w:left w:val="single" w:color="auto" w:sz="4" w:space="0"/>
              <w:bottom w:val="single" w:color="auto" w:sz="4" w:space="0"/>
              <w:right w:val="single" w:color="auto" w:sz="4" w:space="0"/>
            </w:tcBorders>
          </w:tcPr>
          <w:p w14:paraId="1FCD48EE">
            <w:pPr>
              <w:rPr>
                <w:rFonts w:ascii="Times New Roman" w:hAnsi="Times New Roman" w:cs="Times New Roman"/>
                <w:bCs/>
              </w:rPr>
            </w:pPr>
            <w:r>
              <w:rPr>
                <w:rFonts w:ascii="Times New Roman" w:hAnsi="Times New Roman" w:cs="Times New Roman"/>
                <w:bCs/>
              </w:rPr>
              <w:t>—</w:t>
            </w:r>
          </w:p>
        </w:tc>
        <w:tc>
          <w:tcPr>
            <w:tcW w:w="1696" w:type="dxa"/>
            <w:tcBorders>
              <w:top w:val="single" w:color="auto" w:sz="4" w:space="0"/>
              <w:left w:val="single" w:color="auto" w:sz="4" w:space="0"/>
              <w:bottom w:val="single" w:color="auto" w:sz="4" w:space="0"/>
              <w:right w:val="single" w:color="auto" w:sz="4" w:space="0"/>
            </w:tcBorders>
          </w:tcPr>
          <w:p w14:paraId="2173A509">
            <w:pPr>
              <w:rPr>
                <w:rFonts w:ascii="Times New Roman" w:hAnsi="Times New Roman" w:cs="Times New Roman"/>
                <w:bCs/>
              </w:rPr>
            </w:pPr>
            <w:r>
              <w:rPr>
                <w:rFonts w:ascii="Times New Roman" w:hAnsi="Times New Roman" w:cs="Times New Roman"/>
                <w:bCs/>
              </w:rPr>
              <w:t>—</w:t>
            </w:r>
          </w:p>
        </w:tc>
      </w:tr>
      <w:tr w14:paraId="55288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5" w:type="dxa"/>
            <w:tcBorders>
              <w:top w:val="single" w:color="auto" w:sz="4" w:space="0"/>
              <w:left w:val="single" w:color="auto" w:sz="4" w:space="0"/>
              <w:bottom w:val="single" w:color="auto" w:sz="4" w:space="0"/>
              <w:right w:val="single" w:color="auto" w:sz="4" w:space="0"/>
            </w:tcBorders>
          </w:tcPr>
          <w:p w14:paraId="45A08EF0">
            <w:pPr>
              <w:rPr>
                <w:rFonts w:ascii="Times New Roman" w:hAnsi="Times New Roman" w:cs="Times New Roman"/>
                <w:bCs/>
              </w:rPr>
            </w:pPr>
            <w:r>
              <w:rPr>
                <w:rFonts w:ascii="Times New Roman" w:hAnsi="Times New Roman" w:cs="Times New Roman"/>
                <w:bCs/>
              </w:rPr>
              <w:t>σ²_ε (residual)</w:t>
            </w:r>
          </w:p>
        </w:tc>
        <w:tc>
          <w:tcPr>
            <w:tcW w:w="1703" w:type="dxa"/>
            <w:tcBorders>
              <w:top w:val="single" w:color="auto" w:sz="4" w:space="0"/>
              <w:left w:val="single" w:color="auto" w:sz="4" w:space="0"/>
              <w:bottom w:val="single" w:color="auto" w:sz="4" w:space="0"/>
              <w:right w:val="single" w:color="auto" w:sz="4" w:space="0"/>
            </w:tcBorders>
          </w:tcPr>
          <w:p w14:paraId="3B985D70">
            <w:pPr>
              <w:rPr>
                <w:rFonts w:ascii="Times New Roman" w:hAnsi="Times New Roman" w:cs="Times New Roman"/>
                <w:bCs/>
              </w:rPr>
            </w:pPr>
            <w:r>
              <w:rPr>
                <w:rFonts w:ascii="Times New Roman" w:hAnsi="Times New Roman" w:cs="Times New Roman"/>
                <w:bCs/>
              </w:rPr>
              <w:t>0.5120</w:t>
            </w:r>
          </w:p>
        </w:tc>
        <w:tc>
          <w:tcPr>
            <w:tcW w:w="1696" w:type="dxa"/>
            <w:tcBorders>
              <w:top w:val="single" w:color="auto" w:sz="4" w:space="0"/>
              <w:left w:val="single" w:color="auto" w:sz="4" w:space="0"/>
              <w:bottom w:val="single" w:color="auto" w:sz="4" w:space="0"/>
              <w:right w:val="single" w:color="auto" w:sz="4" w:space="0"/>
            </w:tcBorders>
          </w:tcPr>
          <w:p w14:paraId="5F4559C4">
            <w:pPr>
              <w:rPr>
                <w:rFonts w:ascii="Times New Roman" w:hAnsi="Times New Roman" w:cs="Times New Roman"/>
                <w:bCs/>
              </w:rPr>
            </w:pPr>
            <w:r>
              <w:rPr>
                <w:rFonts w:ascii="Times New Roman" w:hAnsi="Times New Roman" w:cs="Times New Roman"/>
                <w:bCs/>
              </w:rPr>
              <w:t>—</w:t>
            </w:r>
          </w:p>
        </w:tc>
        <w:tc>
          <w:tcPr>
            <w:tcW w:w="1702" w:type="dxa"/>
            <w:tcBorders>
              <w:top w:val="single" w:color="auto" w:sz="4" w:space="0"/>
              <w:left w:val="single" w:color="auto" w:sz="4" w:space="0"/>
              <w:bottom w:val="single" w:color="auto" w:sz="4" w:space="0"/>
              <w:right w:val="single" w:color="auto" w:sz="4" w:space="0"/>
            </w:tcBorders>
          </w:tcPr>
          <w:p w14:paraId="0291AA5E">
            <w:pPr>
              <w:rPr>
                <w:rFonts w:ascii="Times New Roman" w:hAnsi="Times New Roman" w:cs="Times New Roman"/>
                <w:bCs/>
              </w:rPr>
            </w:pPr>
            <w:r>
              <w:rPr>
                <w:rFonts w:ascii="Times New Roman" w:hAnsi="Times New Roman" w:cs="Times New Roman"/>
                <w:bCs/>
              </w:rPr>
              <w:t>—</w:t>
            </w:r>
          </w:p>
        </w:tc>
        <w:tc>
          <w:tcPr>
            <w:tcW w:w="1696" w:type="dxa"/>
            <w:tcBorders>
              <w:top w:val="single" w:color="auto" w:sz="4" w:space="0"/>
              <w:left w:val="single" w:color="auto" w:sz="4" w:space="0"/>
              <w:bottom w:val="single" w:color="auto" w:sz="4" w:space="0"/>
              <w:right w:val="single" w:color="auto" w:sz="4" w:space="0"/>
            </w:tcBorders>
          </w:tcPr>
          <w:p w14:paraId="29419CC9">
            <w:pPr>
              <w:rPr>
                <w:rFonts w:ascii="Times New Roman" w:hAnsi="Times New Roman" w:cs="Times New Roman"/>
                <w:bCs/>
              </w:rPr>
            </w:pPr>
            <w:r>
              <w:rPr>
                <w:rFonts w:ascii="Times New Roman" w:hAnsi="Times New Roman" w:cs="Times New Roman"/>
                <w:bCs/>
              </w:rPr>
              <w:t>—</w:t>
            </w:r>
          </w:p>
        </w:tc>
      </w:tr>
    </w:tbl>
    <w:p w14:paraId="273F52DB">
      <w:pPr>
        <w:rPr>
          <w:rFonts w:ascii="Times New Roman" w:hAnsi="Times New Roman" w:cs="Times New Roman"/>
          <w:bCs/>
        </w:rPr>
      </w:pPr>
      <w:r>
        <w:rPr>
          <w:rFonts w:ascii="Times New Roman" w:hAnsi="Times New Roman" w:cs="Times New Roman"/>
          <w:bCs/>
        </w:rPr>
        <w:t>P-values for covariate terms are two-sided Wald tests and are shown for completeness; the pre-specified inferential target is the interaction family (Supplementary Table S1-A) with Bonferroni correction across the three pairwise contrasts, not the covariate coefficients. Coefficients for diabetes mellitus and fasting glucose are individually imprecise precisely because the two are collinear at r = 0.931 (Supplementary Table S3-C); neither is a target of inference, and removing either or both leaves every reported result unchanged. The three seasonal dummies are individually significant and have the same sign, which is expected for a categorical variable whose reference level is a single season, and is not evidence that season "reduces" MoCA; the seasonal terms are retained to separate within-season from between-season temperature variation (Supplementary Table S3-D).</w:t>
      </w:r>
    </w:p>
    <w:p w14:paraId="0EE8CA7D">
      <w:pPr>
        <w:rPr>
          <w:rFonts w:ascii="Times New Roman" w:hAnsi="Times New Roman" w:cs="Times New Roman"/>
          <w:bCs/>
        </w:rPr>
      </w:pPr>
    </w:p>
    <w:p w14:paraId="662CF946">
      <w:pPr>
        <w:rPr>
          <w:rFonts w:ascii="Times New Roman" w:hAnsi="Times New Roman" w:cs="Times New Roman"/>
          <w:bCs/>
        </w:rPr>
      </w:pPr>
    </w:p>
    <w:p w14:paraId="22B94A07">
      <w:pPr>
        <w:rPr>
          <w:rFonts w:ascii="Times New Roman" w:hAnsi="Times New Roman" w:cs="Times New Roman"/>
          <w:bCs/>
        </w:rPr>
      </w:pPr>
    </w:p>
    <w:p w14:paraId="3FEB5D01">
      <w:pPr>
        <w:rPr>
          <w:rFonts w:hint="eastAsia" w:ascii="Times New Roman" w:hAnsi="Times New Roman" w:cs="Times New Roman"/>
          <w:bCs/>
        </w:rPr>
      </w:pPr>
    </w:p>
    <w:p w14:paraId="0036FD27">
      <w:pPr>
        <w:rPr>
          <w:rFonts w:ascii="Times New Roman" w:hAnsi="Times New Roman" w:cs="Times New Roman"/>
          <w:bCs/>
        </w:rPr>
      </w:pPr>
    </w:p>
    <w:p w14:paraId="33036469">
      <w:pPr>
        <w:rPr>
          <w:rFonts w:ascii="Times New Roman" w:hAnsi="Times New Roman" w:cs="Times New Roman"/>
          <w:bCs/>
        </w:rPr>
      </w:pPr>
    </w:p>
    <w:p w14:paraId="5975E527">
      <w:pPr>
        <w:rPr>
          <w:rFonts w:ascii="Times New Roman" w:hAnsi="Times New Roman" w:cs="Times New Roman"/>
          <w:bCs/>
        </w:rPr>
      </w:pPr>
    </w:p>
    <w:p w14:paraId="5DA5AA34">
      <w:pPr>
        <w:rPr>
          <w:rFonts w:ascii="Times New Roman" w:hAnsi="Times New Roman" w:cs="Times New Roman"/>
          <w:bCs/>
        </w:rPr>
      </w:pPr>
    </w:p>
    <w:p w14:paraId="2E35DE5D">
      <w:pPr>
        <w:rPr>
          <w:rFonts w:ascii="Times New Roman" w:hAnsi="Times New Roman" w:cs="Times New Roman"/>
          <w:bCs/>
        </w:rPr>
      </w:pPr>
    </w:p>
    <w:p w14:paraId="1CBEE09C">
      <w:pPr>
        <w:rPr>
          <w:rFonts w:ascii="Times New Roman" w:hAnsi="Times New Roman" w:cs="Times New Roman"/>
          <w:bCs/>
        </w:rPr>
      </w:pPr>
    </w:p>
    <w:p w14:paraId="723806E2">
      <w:pPr>
        <w:rPr>
          <w:rFonts w:ascii="Times New Roman" w:hAnsi="Times New Roman" w:cs="Times New Roman"/>
          <w:bCs/>
        </w:rPr>
      </w:pPr>
    </w:p>
    <w:p w14:paraId="74052383">
      <w:pPr>
        <w:rPr>
          <w:rFonts w:ascii="Times New Roman" w:hAnsi="Times New Roman" w:cs="Times New Roman"/>
          <w:bCs/>
        </w:rPr>
      </w:pPr>
    </w:p>
    <w:p w14:paraId="4BF6AA7F">
      <w:pPr>
        <w:rPr>
          <w:rFonts w:ascii="Times New Roman" w:hAnsi="Times New Roman" w:cs="Times New Roman"/>
          <w:bCs/>
        </w:rPr>
      </w:pPr>
    </w:p>
    <w:p w14:paraId="4A377E84">
      <w:pPr>
        <w:rPr>
          <w:rFonts w:ascii="Times New Roman" w:hAnsi="Times New Roman" w:cs="Times New Roman"/>
          <w:bCs/>
        </w:rPr>
      </w:pPr>
    </w:p>
    <w:p w14:paraId="0B30A331">
      <w:pPr>
        <w:rPr>
          <w:rFonts w:ascii="Times New Roman" w:hAnsi="Times New Roman" w:cs="Times New Roman"/>
          <w:bCs/>
        </w:rPr>
      </w:pPr>
    </w:p>
    <w:p w14:paraId="3AD30098">
      <w:pPr>
        <w:rPr>
          <w:rFonts w:hint="eastAsia" w:ascii="Times New Roman" w:hAnsi="Times New Roman" w:cs="Times New Roman"/>
          <w:bCs/>
        </w:rPr>
      </w:pPr>
    </w:p>
    <w:p w14:paraId="084A2C4A">
      <w:pPr>
        <w:rPr>
          <w:rFonts w:ascii="Times New Roman" w:hAnsi="Times New Roman" w:cs="Times New Roman"/>
          <w:bCs/>
        </w:rPr>
      </w:pPr>
      <w:r>
        <w:rPr>
          <w:rFonts w:ascii="Times New Roman" w:hAnsi="Times New Roman" w:cs="Times New Roman"/>
          <w:b/>
          <w:bCs/>
        </w:rPr>
        <w:t>Supplementary Figure S1. Assumed causal structure used for covariate selection.</w:t>
      </w:r>
    </w:p>
    <w:p w14:paraId="1862318B">
      <w:pPr>
        <w:jc w:val="center"/>
        <w:rPr>
          <w:rFonts w:ascii="Times New Roman" w:hAnsi="Times New Roman" w:cs="Times New Roman"/>
          <w:bCs/>
        </w:rPr>
      </w:pPr>
      <w:r>
        <w:drawing>
          <wp:inline distT="0" distB="0" distL="0" distR="0">
            <wp:extent cx="4572000" cy="3277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4572000" cy="3277870"/>
                    </a:xfrm>
                    <a:prstGeom prst="rect">
                      <a:avLst/>
                    </a:prstGeom>
                  </pic:spPr>
                </pic:pic>
              </a:graphicData>
            </a:graphic>
          </wp:inline>
        </w:drawing>
      </w:r>
    </w:p>
    <w:p w14:paraId="27139390">
      <w:pPr>
        <w:rPr>
          <w:rFonts w:ascii="Times New Roman" w:hAnsi="Times New Roman" w:cs="Times New Roman"/>
          <w:bCs/>
        </w:rPr>
      </w:pPr>
      <w:r>
        <w:rPr>
          <w:rFonts w:ascii="Times New Roman" w:hAnsi="Times New Roman" w:cs="Times New Roman"/>
          <w:bCs/>
        </w:rPr>
        <w:t>Figure S1. Assumed causal structure used for covariate selection. The graph was not used prospectively to derive the covariate set — the manuscript does not claim that it was — but it makes the assumptions behind that set explicit. Temperature and PM2.5 are shown as exposures; age, sex, years of education, enrolment type, vascular risk factors, admission systolic blood pressure, fasting glucose and depression are shown as confounders adjusted for a priori; antiplatelet/anticoagulant and lipid-lowering therapy are shown as time-varying proxies for treatment intensity and contact with care, included as indicators rather than as causal determinants of cognition; stroke subtype and lesion characteristics are shown as unmeasured variables, to make residual confounding explicit; acute temperature-induced blood-pressure change, antihypertensive titration and ADL are shown as mediators on the temperature → cognition pathway and are not adjusted for (ADL additionally forms part of the group definition, so adjustment would be circular); and season is shown as a common cause of the exposure, included to separate within-season from between-season temperature contrasts. The graph encodes assumptions that cannot be verified from these data.</w:t>
      </w:r>
    </w:p>
    <w:p w14:paraId="61B9EBBE">
      <w:pPr>
        <w:rPr>
          <w:rFonts w:ascii="Times New Roman" w:hAnsi="Times New Roman" w:cs="Times New Roman"/>
          <w:bCs/>
        </w:rPr>
      </w:pPr>
    </w:p>
    <w:p w14:paraId="7216ABF1">
      <w:pPr>
        <w:rPr>
          <w:rFonts w:ascii="Times New Roman" w:hAnsi="Times New Roman" w:cs="Times New Roman"/>
          <w:bCs/>
        </w:rPr>
      </w:pPr>
    </w:p>
    <w:p w14:paraId="4F006372">
      <w:pPr>
        <w:rPr>
          <w:rFonts w:hint="eastAsia" w:ascii="Times New Roman" w:hAnsi="Times New Roman" w:cs="Times New Roman"/>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0618CD"/>
    <w:rsid w:val="00003257"/>
    <w:rsid w:val="000144E3"/>
    <w:rsid w:val="00103BBE"/>
    <w:rsid w:val="003C298F"/>
    <w:rsid w:val="004C7787"/>
    <w:rsid w:val="0071190F"/>
    <w:rsid w:val="00960BAE"/>
    <w:rsid w:val="00C00707"/>
    <w:rsid w:val="00D5124E"/>
    <w:rsid w:val="00D86736"/>
    <w:rsid w:val="00E4301A"/>
    <w:rsid w:val="00E9250C"/>
    <w:rsid w:val="00F86BB4"/>
    <w:rsid w:val="00FF0669"/>
    <w:rsid w:val="0E0618CD"/>
    <w:rsid w:val="1257189C"/>
    <w:rsid w:val="3EC079B3"/>
    <w:rsid w:val="4206644D"/>
    <w:rsid w:val="45586109"/>
    <w:rsid w:val="6AF64881"/>
    <w:rsid w:val="74966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表格标题"/>
    <w:next w:val="1"/>
    <w:qFormat/>
    <w:uiPriority w:val="0"/>
    <w:pPr>
      <w:widowControl w:val="0"/>
      <w:adjustRightInd w:val="0"/>
      <w:spacing w:beforeLines="50" w:afterLines="50"/>
      <w:jc w:val="center"/>
    </w:pPr>
    <w:rPr>
      <w:rFonts w:ascii="Times New Roman" w:hAnsi="Times New Roman" w:eastAsia="黑体" w:cs="Times New Roman"/>
      <w:kern w:val="2"/>
      <w:sz w:val="18"/>
      <w:szCs w:val="21"/>
      <w:lang w:val="en-US" w:eastAsia="zh-CN" w:bidi="ar-SA"/>
    </w:rPr>
  </w:style>
  <w:style w:type="paragraph" w:customStyle="1" w:styleId="6">
    <w:name w:val="图片标题"/>
    <w:next w:val="1"/>
    <w:qFormat/>
    <w:uiPriority w:val="0"/>
    <w:pPr>
      <w:widowControl w:val="0"/>
      <w:adjustRightInd w:val="0"/>
      <w:spacing w:beforeLines="50" w:afterLines="50"/>
      <w:jc w:val="center"/>
    </w:pPr>
    <w:rPr>
      <w:rFonts w:ascii="Times New Roman" w:hAnsi="Times New Roman" w:eastAsia="黑体" w:cs="Times New Roman"/>
      <w:kern w:val="2"/>
      <w:sz w:val="18"/>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1156</Words>
  <Characters>6495</Characters>
  <Lines>372</Lines>
  <Paragraphs>76</Paragraphs>
  <TotalTime>0</TotalTime>
  <ScaleCrop>false</ScaleCrop>
  <LinksUpToDate>false</LinksUpToDate>
  <CharactersWithSpaces>7381</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2026-07-27T14:51:00Z</dcterms:created>
  <dc:creator>　　　　　</dc:creator>
  <cp:lastModifiedBy>木木鞠</cp:lastModifiedBy>
  <dcterms:modified xsi:type="dcterms:W3CDTF">2026-10-10T16:46:47Z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6DA8BE9F479E46B4BEE86776F7B5832C_11</vt:lpwstr>
  </property>
  <property fmtid="{D5CDD505-2E9C-101B-9397-08002B2CF9AE}" pid="4" name="KSOTemplateDocerSaveRecord">
    <vt:lpwstr>eyJoZGlkIjoiYjk4ZGQ3MzlmOTVjNDI1OGRmYzAwNzRiMmE4YTZiY2YiLCJ1c2VySWQiOiIzMTQ3MjUyMTcifQ==</vt:lpwstr>
  </property>
</Properties>
</file>