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6F" w:rsidRDefault="00C0016F" w:rsidP="00C0016F">
      <w:pPr>
        <w:spacing w:line="360" w:lineRule="auto"/>
        <w:rPr>
          <w:rFonts w:ascii="Times New Roman" w:hAnsi="Times New Roman"/>
          <w:b/>
          <w:sz w:val="32"/>
          <w:szCs w:val="24"/>
        </w:rPr>
      </w:pPr>
      <w:proofErr w:type="gramStart"/>
      <w:r w:rsidRPr="00025EFF">
        <w:rPr>
          <w:rFonts w:ascii="Times New Roman" w:eastAsia="Helvetica" w:hAnsi="Times New Roman"/>
          <w:b/>
          <w:color w:val="0C0C0C"/>
          <w:sz w:val="24"/>
          <w:szCs w:val="21"/>
          <w:shd w:val="clear" w:color="auto" w:fill="FFFFFF"/>
        </w:rPr>
        <w:t>Fig.</w:t>
      </w:r>
      <w:proofErr w:type="gramEnd"/>
      <w:r w:rsidRPr="00025EFF">
        <w:rPr>
          <w:rFonts w:ascii="Times New Roman" w:eastAsia="Helvetica" w:hAnsi="Times New Roman"/>
          <w:b/>
          <w:color w:val="0C0C0C"/>
          <w:sz w:val="24"/>
          <w:szCs w:val="21"/>
          <w:shd w:val="clear" w:color="auto" w:fill="FFFFFF"/>
        </w:rPr>
        <w:t xml:space="preserve"> S</w:t>
      </w:r>
      <w:r>
        <w:rPr>
          <w:rFonts w:ascii="Times New Roman" w:hAnsi="Times New Roman" w:hint="eastAsia"/>
          <w:b/>
          <w:color w:val="0C0C0C"/>
          <w:sz w:val="24"/>
          <w:szCs w:val="21"/>
          <w:shd w:val="clear" w:color="auto" w:fill="FFFFFF"/>
        </w:rPr>
        <w:t>3</w:t>
      </w:r>
    </w:p>
    <w:p w:rsidR="00C0016F" w:rsidRDefault="00C0016F" w:rsidP="00C0016F">
      <w:pPr>
        <w:spacing w:line="360" w:lineRule="auto"/>
        <w:ind w:leftChars="945" w:left="19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2517775" cy="2245360"/>
            <wp:effectExtent l="0" t="0" r="0" b="2540"/>
            <wp:docPr id="1" name="Picture 1" descr="说明: F:\yangying\刘恩杰\2016-11-16\图汇总-yy\sfigure1\E19胎鼠体重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说明: F:\yangying\刘恩杰\2016-11-16\图汇总-yy\sfigure1\E19胎鼠体重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6F" w:rsidRDefault="00C0016F" w:rsidP="00C0016F">
      <w:pPr>
        <w:spacing w:line="360" w:lineRule="auto"/>
        <w:rPr>
          <w:rFonts w:ascii="Times New Roman" w:hAnsi="Times New Roman" w:hint="eastAsia"/>
          <w:sz w:val="24"/>
          <w:szCs w:val="24"/>
        </w:rPr>
      </w:pPr>
      <w:proofErr w:type="gramStart"/>
      <w:r>
        <w:rPr>
          <w:rFonts w:ascii="Times New Roman" w:eastAsia="Helvetica" w:hAnsi="Times New Roman"/>
          <w:b/>
          <w:color w:val="0C0C0C"/>
          <w:sz w:val="24"/>
          <w:szCs w:val="21"/>
          <w:shd w:val="clear" w:color="auto" w:fill="FFFFFF"/>
        </w:rPr>
        <w:t>Fig</w:t>
      </w:r>
      <w:r>
        <w:rPr>
          <w:rFonts w:ascii="Times New Roman" w:hAnsi="Times New Roman" w:hint="eastAsia"/>
          <w:b/>
          <w:color w:val="0C0C0C"/>
          <w:sz w:val="24"/>
          <w:szCs w:val="21"/>
          <w:shd w:val="clear" w:color="auto" w:fill="FFFFFF"/>
        </w:rPr>
        <w:t>.</w:t>
      </w:r>
      <w:proofErr w:type="gramEnd"/>
      <w:r>
        <w:rPr>
          <w:rFonts w:ascii="Times New Roman" w:eastAsia="Helvetica" w:hAnsi="Times New Roman"/>
          <w:b/>
          <w:color w:val="0C0C0C"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hint="eastAsia"/>
          <w:b/>
          <w:color w:val="0C0C0C"/>
          <w:sz w:val="24"/>
          <w:szCs w:val="21"/>
          <w:shd w:val="clear" w:color="auto" w:fill="FFFFFF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 xml:space="preserve">3: </w:t>
      </w:r>
      <w:r>
        <w:rPr>
          <w:rFonts w:ascii="Times New Roman" w:hAnsi="Times New Roman"/>
          <w:b/>
          <w:sz w:val="24"/>
          <w:szCs w:val="24"/>
        </w:rPr>
        <w:t>Inhibiti</w:t>
      </w:r>
      <w:r>
        <w:rPr>
          <w:rFonts w:ascii="Times New Roman" w:hAnsi="Times New Roman" w:hint="eastAsia"/>
          <w:b/>
          <w:sz w:val="24"/>
          <w:szCs w:val="24"/>
        </w:rPr>
        <w:t xml:space="preserve">ng HAT during GEE exposure has no effect on </w:t>
      </w:r>
      <w:r>
        <w:rPr>
          <w:rFonts w:ascii="Times New Roman" w:hAnsi="Times New Roman"/>
          <w:b/>
          <w:sz w:val="24"/>
          <w:szCs w:val="24"/>
        </w:rPr>
        <w:t>embryo</w:t>
      </w:r>
      <w:r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’</w:t>
      </w:r>
      <w:r>
        <w:rPr>
          <w:rFonts w:ascii="Times New Roman" w:hAnsi="Times New Roman" w:hint="eastAsia"/>
          <w:b/>
          <w:sz w:val="24"/>
          <w:szCs w:val="24"/>
        </w:rPr>
        <w:t xml:space="preserve"> weight.</w:t>
      </w:r>
      <w:r>
        <w:rPr>
          <w:rFonts w:ascii="Times New Roman" w:hAnsi="Times New Roman" w:hint="eastAsia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mbryos</w:t>
      </w:r>
      <w:r>
        <w:rPr>
          <w:rFonts w:ascii="Times New Roman" w:hAnsi="Times New Roman" w:hint="eastAsia"/>
          <w:sz w:val="24"/>
          <w:szCs w:val="24"/>
        </w:rPr>
        <w:t xml:space="preserve"> were weighed at E19 after GEE exposure with or without C646 treatment (HAT inhibitor). No difference of the embryo </w:t>
      </w:r>
      <w:r>
        <w:rPr>
          <w:rFonts w:ascii="Times New Roman" w:hAnsi="Times New Roman"/>
          <w:sz w:val="24"/>
          <w:szCs w:val="24"/>
        </w:rPr>
        <w:t>weights were</w:t>
      </w:r>
      <w:r>
        <w:rPr>
          <w:rFonts w:ascii="Times New Roman" w:hAnsi="Times New Roman" w:hint="eastAsia"/>
          <w:sz w:val="24"/>
          <w:szCs w:val="24"/>
        </w:rPr>
        <w:t xml:space="preserve"> detected among the groups. </w:t>
      </w:r>
      <w:r>
        <w:rPr>
          <w:rFonts w:ascii="Times New Roman" w:hAnsi="Times New Roman"/>
          <w:bCs/>
          <w:sz w:val="24"/>
        </w:rPr>
        <w:t>n=</w:t>
      </w:r>
      <w:r>
        <w:rPr>
          <w:rFonts w:ascii="Times New Roman" w:hAnsi="Times New Roman" w:hint="eastAsia"/>
          <w:bCs/>
          <w:sz w:val="24"/>
        </w:rPr>
        <w:t xml:space="preserve">8-15 </w:t>
      </w:r>
      <w:r>
        <w:rPr>
          <w:rFonts w:ascii="Times New Roman" w:hAnsi="Times New Roman"/>
          <w:bCs/>
          <w:sz w:val="24"/>
        </w:rPr>
        <w:t xml:space="preserve">per group, </w:t>
      </w:r>
      <w:r>
        <w:rPr>
          <w:rFonts w:ascii="Times New Roman" w:hAnsi="Times New Roman" w:hint="eastAsia"/>
          <w:sz w:val="24"/>
          <w:szCs w:val="24"/>
        </w:rPr>
        <w:t>One</w:t>
      </w:r>
      <w:r>
        <w:rPr>
          <w:rFonts w:ascii="Times New Roman" w:hAnsi="Times New Roman"/>
          <w:sz w:val="24"/>
          <w:szCs w:val="24"/>
        </w:rPr>
        <w:t>–way ANOVA,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Tukey's multiple comparisons test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hAnsi="Times New Roman"/>
          <w:sz w:val="24"/>
        </w:rPr>
        <w:t xml:space="preserve">Data were presented as mean </w:t>
      </w:r>
      <w:r>
        <w:rPr>
          <w:rFonts w:ascii="Times New Roman" w:hAnsi="Times New Roman"/>
          <w:sz w:val="24"/>
        </w:rPr>
        <w:sym w:font="Symbol" w:char="F0B1"/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s.e.m</w:t>
      </w:r>
      <w:proofErr w:type="spellEnd"/>
      <w:r>
        <w:rPr>
          <w:rFonts w:ascii="Times New Roman" w:hAnsi="Times New Roman"/>
          <w:sz w:val="24"/>
        </w:rPr>
        <w:t>.</w:t>
      </w:r>
    </w:p>
    <w:p w:rsidR="00C0016F" w:rsidRDefault="00C0016F" w:rsidP="00C0016F">
      <w:pPr>
        <w:spacing w:line="360" w:lineRule="auto"/>
        <w:rPr>
          <w:rFonts w:ascii="Times New Roman" w:hAnsi="Times New Roman" w:hint="eastAsia"/>
          <w:sz w:val="24"/>
          <w:szCs w:val="24"/>
        </w:rPr>
      </w:pPr>
    </w:p>
    <w:p w:rsidR="005057D4" w:rsidRDefault="005057D4">
      <w:bookmarkStart w:id="0" w:name="_GoBack"/>
      <w:bookmarkEnd w:id="0"/>
    </w:p>
    <w:sectPr w:rsidR="00505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16F"/>
    <w:rsid w:val="005057D4"/>
    <w:rsid w:val="00963277"/>
    <w:rsid w:val="00C0016F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6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16F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6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16F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2019-02-18T13:05:00Z</dcterms:created>
  <dcterms:modified xsi:type="dcterms:W3CDTF">2019-02-18T13:05:00Z</dcterms:modified>
</cp:coreProperties>
</file>