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656F" w14:textId="3407AF67" w:rsidR="004575CF" w:rsidRPr="007E35A1" w:rsidRDefault="004575CF" w:rsidP="004575CF">
      <w:pPr>
        <w:spacing w:line="480" w:lineRule="auto"/>
        <w:rPr>
          <w:b/>
          <w:color w:val="000000" w:themeColor="text1"/>
          <w:lang w:val="en-US"/>
        </w:rPr>
      </w:pPr>
      <w:r w:rsidRPr="007E35A1">
        <w:rPr>
          <w:b/>
          <w:color w:val="000000" w:themeColor="text1"/>
          <w:lang w:val="en-US"/>
        </w:rPr>
        <w:t xml:space="preserve">Supplementary </w:t>
      </w:r>
      <w:r w:rsidR="00EB2F0A" w:rsidRPr="007E35A1">
        <w:rPr>
          <w:b/>
          <w:color w:val="000000" w:themeColor="text1"/>
          <w:lang w:val="en-US"/>
        </w:rPr>
        <w:t>I</w:t>
      </w:r>
      <w:r w:rsidRPr="007E35A1">
        <w:rPr>
          <w:b/>
          <w:color w:val="000000" w:themeColor="text1"/>
          <w:lang w:val="en-US"/>
        </w:rPr>
        <w:t xml:space="preserve">nformation </w:t>
      </w:r>
    </w:p>
    <w:p w14:paraId="4E1B327C" w14:textId="77777777" w:rsidR="004575CF" w:rsidRPr="007E35A1" w:rsidRDefault="004575CF" w:rsidP="004575CF">
      <w:pPr>
        <w:spacing w:line="480" w:lineRule="auto"/>
        <w:rPr>
          <w:b/>
          <w:color w:val="000000" w:themeColor="text1"/>
          <w:lang w:val="en-US"/>
        </w:rPr>
      </w:pPr>
    </w:p>
    <w:p w14:paraId="046C8CC0" w14:textId="77777777" w:rsidR="004575CF" w:rsidRPr="007E35A1" w:rsidRDefault="004575CF" w:rsidP="004575CF">
      <w:pPr>
        <w:spacing w:line="480" w:lineRule="auto"/>
        <w:rPr>
          <w:rFonts w:ascii="Times" w:hAnsi="Times"/>
          <w:b/>
          <w:color w:val="000000" w:themeColor="text1"/>
          <w:sz w:val="20"/>
          <w:szCs w:val="20"/>
          <w:lang w:val="en-US"/>
        </w:rPr>
      </w:pPr>
      <w:r w:rsidRPr="007E35A1">
        <w:rPr>
          <w:b/>
          <w:noProof/>
          <w:color w:val="000000" w:themeColor="text1"/>
          <w:lang w:eastAsia="sv-SE"/>
        </w:rPr>
        <w:drawing>
          <wp:inline distT="0" distB="0" distL="0" distR="0" wp14:anchorId="703F1956" wp14:editId="3FBBDBD2">
            <wp:extent cx="2983767" cy="349717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 fig 1.png"/>
                    <pic:cNvPicPr/>
                  </pic:nvPicPr>
                  <pic:blipFill rotWithShape="1">
                    <a:blip r:embed="rId4">
                      <a:extLst>
                        <a:ext uri="{28A0092B-C50C-407E-A947-70E740481C1C}">
                          <a14:useLocalDpi xmlns:a14="http://schemas.microsoft.com/office/drawing/2010/main" val="0"/>
                        </a:ext>
                      </a:extLst>
                    </a:blip>
                    <a:srcRect l="23965" r="37997"/>
                    <a:stretch/>
                  </pic:blipFill>
                  <pic:spPr bwMode="auto">
                    <a:xfrm>
                      <a:off x="0" y="0"/>
                      <a:ext cx="2990342" cy="3504886"/>
                    </a:xfrm>
                    <a:prstGeom prst="rect">
                      <a:avLst/>
                    </a:prstGeom>
                    <a:ln>
                      <a:noFill/>
                    </a:ln>
                    <a:extLst>
                      <a:ext uri="{53640926-AAD7-44D8-BBD7-CCE9431645EC}">
                        <a14:shadowObscured xmlns:a14="http://schemas.microsoft.com/office/drawing/2010/main"/>
                      </a:ext>
                    </a:extLst>
                  </pic:spPr>
                </pic:pic>
              </a:graphicData>
            </a:graphic>
          </wp:inline>
        </w:drawing>
      </w:r>
    </w:p>
    <w:p w14:paraId="53606316" w14:textId="5B34D5F5" w:rsidR="004575CF" w:rsidRPr="007E35A1" w:rsidRDefault="00035FC2" w:rsidP="004575CF">
      <w:pPr>
        <w:spacing w:line="480" w:lineRule="auto"/>
        <w:rPr>
          <w:rFonts w:ascii="Times" w:hAnsi="Times"/>
          <w:color w:val="000000" w:themeColor="text1"/>
          <w:sz w:val="20"/>
          <w:szCs w:val="20"/>
          <w:lang w:val="en-US"/>
        </w:rPr>
      </w:pPr>
      <w:r>
        <w:rPr>
          <w:rFonts w:ascii="Times" w:hAnsi="Times"/>
          <w:b/>
          <w:color w:val="000000" w:themeColor="text1"/>
          <w:sz w:val="20"/>
          <w:szCs w:val="20"/>
          <w:lang w:val="en-US"/>
        </w:rPr>
        <w:t>Fig. S1</w:t>
      </w:r>
      <w:r w:rsidR="0024652E" w:rsidRPr="007E35A1">
        <w:rPr>
          <w:rFonts w:ascii="Times" w:hAnsi="Times"/>
          <w:b/>
          <w:color w:val="000000" w:themeColor="text1"/>
          <w:sz w:val="20"/>
          <w:szCs w:val="20"/>
          <w:lang w:val="en-US"/>
        </w:rPr>
        <w:t xml:space="preserve"> IgG antibody and 12-mer A</w:t>
      </w:r>
      <w:r w:rsidR="0024652E" w:rsidRPr="007E35A1">
        <w:rPr>
          <w:rFonts w:ascii="Times" w:hAnsi="Times"/>
          <w:b/>
          <w:color w:val="000000" w:themeColor="text1"/>
          <w:sz w:val="20"/>
          <w:szCs w:val="20"/>
        </w:rPr>
        <w:sym w:font="Symbol" w:char="F062"/>
      </w:r>
      <w:r w:rsidR="0024652E" w:rsidRPr="007E35A1">
        <w:rPr>
          <w:rFonts w:ascii="Times" w:hAnsi="Times"/>
          <w:b/>
          <w:color w:val="000000" w:themeColor="text1"/>
          <w:sz w:val="20"/>
          <w:szCs w:val="20"/>
          <w:lang w:val="en-US"/>
        </w:rPr>
        <w:t xml:space="preserve"> oligomer binding</w:t>
      </w:r>
      <w:r w:rsidR="0024652E" w:rsidRPr="007E35A1">
        <w:rPr>
          <w:rFonts w:ascii="Times" w:hAnsi="Times"/>
          <w:color w:val="000000" w:themeColor="text1"/>
          <w:sz w:val="20"/>
          <w:szCs w:val="20"/>
          <w:lang w:val="en-US"/>
        </w:rPr>
        <w:t xml:space="preserve">. </w:t>
      </w:r>
      <w:r w:rsidR="004575CF" w:rsidRPr="007E35A1">
        <w:rPr>
          <w:rFonts w:ascii="Times" w:hAnsi="Times"/>
          <w:color w:val="000000" w:themeColor="text1"/>
          <w:sz w:val="20"/>
          <w:szCs w:val="20"/>
          <w:lang w:val="en-US"/>
        </w:rPr>
        <w:t>Overlay montage showing the crystal structure of a reference IgG4 antibody (PDB ID 5DK3) in the same picture as a 12-mer A</w:t>
      </w:r>
      <w:r w:rsidR="004575CF" w:rsidRPr="007E35A1">
        <w:rPr>
          <w:rFonts w:ascii="Times" w:hAnsi="Times"/>
          <w:color w:val="000000" w:themeColor="text1"/>
          <w:sz w:val="20"/>
          <w:szCs w:val="20"/>
        </w:rPr>
        <w:sym w:font="Symbol" w:char="F062"/>
      </w:r>
      <w:r w:rsidR="004575CF" w:rsidRPr="007E35A1">
        <w:rPr>
          <w:rFonts w:ascii="Times" w:hAnsi="Times"/>
          <w:color w:val="000000" w:themeColor="text1"/>
          <w:sz w:val="20"/>
          <w:szCs w:val="20"/>
          <w:lang w:val="en-US"/>
        </w:rPr>
        <w:t xml:space="preserve"> oligomer (PDB ID 2BEG). The spatial distance between the two CDR regions of an IgG4 antibody (yellow and blue) in this structure is substantially larger than that of an oligomer consisting of 12 monomers (orange) that is 51.5 nm long. This is a snapshot of the crystal structure of the antibody and the arms can be flexible. However, it has previously been shown with NMR that the spatial distance between the two paratopes of IgG antibodies is around 100 Å </w:t>
      </w:r>
      <w:r w:rsidR="004575CF" w:rsidRPr="007E35A1">
        <w:rPr>
          <w:rFonts w:ascii="Times" w:hAnsi="Times"/>
          <w:color w:val="000000" w:themeColor="text1"/>
          <w:sz w:val="20"/>
          <w:szCs w:val="20"/>
        </w:rPr>
        <w:fldChar w:fldCharType="begin"/>
      </w:r>
      <w:r w:rsidR="004575CF" w:rsidRPr="007E35A1">
        <w:rPr>
          <w:rFonts w:ascii="Times" w:hAnsi="Times"/>
          <w:color w:val="000000" w:themeColor="text1"/>
          <w:sz w:val="20"/>
          <w:szCs w:val="20"/>
          <w:lang w:val="en-US"/>
        </w:rPr>
        <w:instrText xml:space="preserve"> ADDIN ZOTERO_ITEM CSL_CITATION {"citationID":"hon7UFuK","properties":{"formattedCitation":"(32)","plainCitation":"(32)","noteIndex":0},"citationItems":[{"id":1070,"uris":["http://zotero.org/users/local/U3xj5wUT/items/DFD5BZVL"],"uri":["http://zotero.org/users/local/U3xj5wUT/items/DFD5BZVL"],"itemData":{"id":1070,"type":"article-journal","abstract":"For three different murine immunoglobulins (IgG subclasses 1, 2a, and 2b), the distances between their antigen-binding sites have been measured using neutron scattering from deuterated antigens complexed with proteated IgG. Neutron-scattering data were measured for each antibody-antigen complex in a 41% D2O solvent. Unlike the proteated antibody molecule, the deuterated antigens are strongly contrasted against the 41% D2O solvent and give rise to a scattering profile that contains an interference term related to the distance between the deuterated antigens. For all three subclasses, the damping of this interference term, which gives information on the relative flexibility of the antigen-binding sites, indicates that a single distance is inadequate to describe the observed scattering and a distribution of distances is needed. The scattering profile has been modeled for each subclass to give the mean distance between the antigens and the variance of this distance. For all three IgG subclasses, the mean distance is between 117 and 134 A, and the variance is large (approximately 40 A), indicating a high degree of flexibility of the Fab arms. Small-angle X-ray scattering measurements on the same samples are consistent with the neutron-scattering results.","container-title":"Biochemistry","DOI":"10.1021/bi00121a028","ISSN":"0006-2960","issue":"6","journalAbbreviation":"Biochemistry","language":"eng","note":"PMID: 1737031","page":"1779-1786","source":"PubMed","title":"Distances between the antigen-binding sites of three murine antibody subclasses measured using neutron and X-ray scattering","volume":"31","author":[{"family":"Sosnick","given":"T. R."},{"family":"Benjamin","given":"D. C."},{"family":"Novotny","given":"J."},{"family":"Seeger","given":"P. A."},{"family":"Trewhella","given":"J."}],"issued":{"date-parts":[["1992",2,18]]}}}],"schema":"https://github.com/citation-style-language/schema/raw/master/csl-citation.json"} </w:instrText>
      </w:r>
      <w:r w:rsidR="004575CF" w:rsidRPr="007E35A1">
        <w:rPr>
          <w:rFonts w:ascii="Times" w:hAnsi="Times"/>
          <w:color w:val="000000" w:themeColor="text1"/>
          <w:sz w:val="20"/>
          <w:szCs w:val="20"/>
        </w:rPr>
        <w:fldChar w:fldCharType="separate"/>
      </w:r>
      <w:r w:rsidR="004575CF" w:rsidRPr="007E35A1">
        <w:rPr>
          <w:rFonts w:ascii="Times" w:hAnsi="Times"/>
          <w:color w:val="000000" w:themeColor="text1"/>
          <w:sz w:val="20"/>
          <w:szCs w:val="20"/>
          <w:lang w:val="en-US"/>
        </w:rPr>
        <w:t>(</w:t>
      </w:r>
      <w:r w:rsidR="00F2323E">
        <w:rPr>
          <w:rFonts w:ascii="Times" w:hAnsi="Times"/>
          <w:color w:val="000000" w:themeColor="text1"/>
          <w:sz w:val="20"/>
          <w:szCs w:val="20"/>
          <w:lang w:val="en-US"/>
        </w:rPr>
        <w:t>ref</w:t>
      </w:r>
      <w:r w:rsidR="00312202">
        <w:rPr>
          <w:rFonts w:ascii="Times" w:hAnsi="Times"/>
          <w:color w:val="000000" w:themeColor="text1"/>
          <w:sz w:val="20"/>
          <w:szCs w:val="20"/>
          <w:lang w:val="en-US"/>
        </w:rPr>
        <w:t xml:space="preserve"> </w:t>
      </w:r>
      <w:r w:rsidR="004575CF" w:rsidRPr="007E35A1">
        <w:rPr>
          <w:rFonts w:ascii="Times" w:hAnsi="Times"/>
          <w:color w:val="000000" w:themeColor="text1"/>
          <w:sz w:val="20"/>
          <w:szCs w:val="20"/>
          <w:lang w:val="en-US"/>
        </w:rPr>
        <w:t>32)</w:t>
      </w:r>
      <w:r w:rsidR="004575CF" w:rsidRPr="007E35A1">
        <w:rPr>
          <w:rFonts w:ascii="Times" w:hAnsi="Times"/>
          <w:color w:val="000000" w:themeColor="text1"/>
          <w:sz w:val="20"/>
          <w:szCs w:val="20"/>
        </w:rPr>
        <w:fldChar w:fldCharType="end"/>
      </w:r>
      <w:r w:rsidR="004575CF" w:rsidRPr="007E35A1">
        <w:rPr>
          <w:rFonts w:ascii="Times" w:hAnsi="Times"/>
          <w:color w:val="000000" w:themeColor="text1"/>
          <w:sz w:val="20"/>
          <w:szCs w:val="20"/>
          <w:lang w:val="en-US"/>
        </w:rPr>
        <w:t xml:space="preserve">. </w:t>
      </w:r>
    </w:p>
    <w:p w14:paraId="33C62BD1" w14:textId="77777777" w:rsidR="004575CF" w:rsidRPr="007E35A1" w:rsidRDefault="004575CF" w:rsidP="004575CF">
      <w:pPr>
        <w:spacing w:line="480" w:lineRule="auto"/>
        <w:rPr>
          <w:b/>
          <w:color w:val="000000" w:themeColor="text1"/>
          <w:lang w:val="en-US"/>
        </w:rPr>
      </w:pPr>
      <w:r w:rsidRPr="007E35A1">
        <w:rPr>
          <w:rFonts w:ascii="Times" w:hAnsi="Times"/>
          <w:color w:val="000000" w:themeColor="text1"/>
          <w:sz w:val="20"/>
          <w:szCs w:val="20"/>
          <w:lang w:val="en-US"/>
        </w:rPr>
        <w:t xml:space="preserve">Heavy chain (red), light chain (raspberry), CDR-heavy chain (yellow), CDR-light chain (blue). Figure created using PyMol.    </w:t>
      </w:r>
    </w:p>
    <w:p w14:paraId="548BCF2F" w14:textId="77777777" w:rsidR="004575CF" w:rsidRPr="007E35A1" w:rsidRDefault="004575CF" w:rsidP="004575CF">
      <w:pPr>
        <w:spacing w:line="480" w:lineRule="auto"/>
        <w:rPr>
          <w:b/>
          <w:color w:val="000000" w:themeColor="text1"/>
          <w:lang w:val="en-US"/>
        </w:rPr>
      </w:pPr>
    </w:p>
    <w:p w14:paraId="12982B3F" w14:textId="77777777" w:rsidR="004575CF" w:rsidRPr="007E35A1" w:rsidRDefault="004575CF" w:rsidP="004575CF">
      <w:pPr>
        <w:tabs>
          <w:tab w:val="left" w:pos="2947"/>
        </w:tabs>
        <w:rPr>
          <w:color w:val="000000" w:themeColor="text1"/>
          <w:sz w:val="20"/>
          <w:lang w:val="en-US"/>
        </w:rPr>
      </w:pPr>
      <w:r w:rsidRPr="007E35A1">
        <w:rPr>
          <w:rFonts w:ascii="Times" w:hAnsi="Times"/>
          <w:color w:val="000000" w:themeColor="text1"/>
          <w:sz w:val="15"/>
          <w:szCs w:val="20"/>
          <w:lang w:val="en-US"/>
        </w:rPr>
        <w:t xml:space="preserve">    </w:t>
      </w:r>
    </w:p>
    <w:p w14:paraId="72BFDC50" w14:textId="77777777" w:rsidR="004575CF" w:rsidRPr="007E35A1" w:rsidRDefault="004575CF" w:rsidP="004575CF">
      <w:pPr>
        <w:spacing w:line="480" w:lineRule="auto"/>
        <w:rPr>
          <w:b/>
          <w:color w:val="000000" w:themeColor="text1"/>
          <w:lang w:val="en-US"/>
        </w:rPr>
      </w:pPr>
      <w:r w:rsidRPr="007E35A1">
        <w:rPr>
          <w:b/>
          <w:noProof/>
          <w:color w:val="000000" w:themeColor="text1"/>
          <w:lang w:eastAsia="sv-SE"/>
        </w:rPr>
        <w:lastRenderedPageBreak/>
        <w:drawing>
          <wp:inline distT="0" distB="0" distL="0" distR="0" wp14:anchorId="24ECF091" wp14:editId="30D5A605">
            <wp:extent cx="6186189" cy="47805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Fig1-revis.jpg"/>
                    <pic:cNvPicPr/>
                  </pic:nvPicPr>
                  <pic:blipFill>
                    <a:blip r:embed="rId5" cstate="hqprint">
                      <a:extLst>
                        <a:ext uri="{28A0092B-C50C-407E-A947-70E740481C1C}">
                          <a14:useLocalDpi xmlns:a14="http://schemas.microsoft.com/office/drawing/2010/main" val="0"/>
                        </a:ext>
                      </a:extLst>
                    </a:blip>
                    <a:stretch>
                      <a:fillRect/>
                    </a:stretch>
                  </pic:blipFill>
                  <pic:spPr>
                    <a:xfrm>
                      <a:off x="0" y="0"/>
                      <a:ext cx="6196229" cy="4788305"/>
                    </a:xfrm>
                    <a:prstGeom prst="rect">
                      <a:avLst/>
                    </a:prstGeom>
                  </pic:spPr>
                </pic:pic>
              </a:graphicData>
            </a:graphic>
          </wp:inline>
        </w:drawing>
      </w:r>
    </w:p>
    <w:p w14:paraId="4573CD64" w14:textId="6D0E19AA" w:rsidR="004575CF" w:rsidRPr="007E35A1" w:rsidRDefault="00035FC2" w:rsidP="004575CF">
      <w:pPr>
        <w:spacing w:line="480" w:lineRule="auto"/>
        <w:rPr>
          <w:b/>
          <w:color w:val="000000" w:themeColor="text1"/>
          <w:lang w:val="en-US"/>
        </w:rPr>
      </w:pPr>
      <w:r>
        <w:rPr>
          <w:rFonts w:ascii="Times" w:hAnsi="Times"/>
          <w:b/>
          <w:color w:val="000000" w:themeColor="text1"/>
          <w:sz w:val="20"/>
          <w:szCs w:val="20"/>
          <w:lang w:val="en-US"/>
        </w:rPr>
        <w:t>Fig. S</w:t>
      </w:r>
      <w:r w:rsidR="004575CF" w:rsidRPr="007E35A1">
        <w:rPr>
          <w:rFonts w:ascii="Times" w:hAnsi="Times"/>
          <w:b/>
          <w:color w:val="000000" w:themeColor="text1"/>
          <w:sz w:val="20"/>
          <w:szCs w:val="20"/>
          <w:lang w:val="en-US"/>
        </w:rPr>
        <w:t>2</w:t>
      </w:r>
      <w:r w:rsidR="004575CF" w:rsidRPr="007E35A1">
        <w:rPr>
          <w:rFonts w:ascii="Times" w:hAnsi="Times"/>
          <w:color w:val="000000" w:themeColor="text1"/>
          <w:sz w:val="20"/>
          <w:szCs w:val="20"/>
          <w:lang w:val="en-US"/>
        </w:rPr>
        <w:t xml:space="preserve"> </w:t>
      </w:r>
      <w:r w:rsidR="004575CF" w:rsidRPr="007E35A1">
        <w:rPr>
          <w:rFonts w:ascii="Times" w:hAnsi="Times"/>
          <w:b/>
          <w:color w:val="000000" w:themeColor="text1"/>
          <w:sz w:val="20"/>
          <w:szCs w:val="20"/>
          <w:lang w:val="en-US"/>
        </w:rPr>
        <w:t>Sandwich ELISA displaying the binding properties of each antibody to different cross-linked fractions of A</w:t>
      </w:r>
      <w:r w:rsidR="004575CF" w:rsidRPr="007E35A1">
        <w:rPr>
          <w:rFonts w:ascii="Times" w:hAnsi="Times"/>
          <w:b/>
          <w:color w:val="000000" w:themeColor="text1"/>
          <w:sz w:val="20"/>
          <w:szCs w:val="20"/>
        </w:rPr>
        <w:sym w:font="Symbol" w:char="F062"/>
      </w:r>
      <w:r w:rsidR="004575CF" w:rsidRPr="007E35A1">
        <w:rPr>
          <w:rFonts w:ascii="Times" w:hAnsi="Times"/>
          <w:b/>
          <w:color w:val="000000" w:themeColor="text1"/>
          <w:sz w:val="20"/>
          <w:szCs w:val="20"/>
          <w:lang w:val="en-US"/>
        </w:rPr>
        <w:t xml:space="preserve">1-42 generated in </w:t>
      </w:r>
      <w:r w:rsidR="00281E47">
        <w:rPr>
          <w:rFonts w:ascii="Times" w:hAnsi="Times"/>
          <w:b/>
          <w:color w:val="000000" w:themeColor="text1"/>
          <w:sz w:val="20"/>
          <w:szCs w:val="20"/>
          <w:lang w:val="en-US"/>
        </w:rPr>
        <w:t>Fig.</w:t>
      </w:r>
      <w:r w:rsidR="004575CF" w:rsidRPr="007E35A1">
        <w:rPr>
          <w:rFonts w:ascii="Times" w:hAnsi="Times"/>
          <w:b/>
          <w:color w:val="000000" w:themeColor="text1"/>
          <w:sz w:val="20"/>
          <w:szCs w:val="20"/>
          <w:lang w:val="en-US"/>
        </w:rPr>
        <w:t xml:space="preserve"> 6</w:t>
      </w:r>
      <w:r w:rsidR="004575CF" w:rsidRPr="007E35A1">
        <w:rPr>
          <w:rFonts w:ascii="Times" w:hAnsi="Times"/>
          <w:color w:val="000000" w:themeColor="text1"/>
          <w:sz w:val="20"/>
          <w:szCs w:val="20"/>
          <w:lang w:val="en-US"/>
        </w:rPr>
        <w:t xml:space="preserve">. Data are presented as mean </w:t>
      </w:r>
      <w:r w:rsidR="004575CF" w:rsidRPr="007E35A1">
        <w:rPr>
          <w:rFonts w:ascii="Times" w:hAnsi="Times"/>
          <w:color w:val="000000" w:themeColor="text1"/>
          <w:sz w:val="21"/>
          <w:lang w:val="en-US"/>
        </w:rPr>
        <w:t xml:space="preserve">± </w:t>
      </w:r>
      <w:r w:rsidR="004575CF" w:rsidRPr="007E35A1">
        <w:rPr>
          <w:rFonts w:ascii="Times" w:hAnsi="Times"/>
          <w:color w:val="000000" w:themeColor="text1"/>
          <w:sz w:val="20"/>
          <w:szCs w:val="20"/>
          <w:lang w:val="en-US"/>
        </w:rPr>
        <w:t xml:space="preserve">SD, </w:t>
      </w:r>
      <w:r w:rsidR="004575CF" w:rsidRPr="007E35A1">
        <w:rPr>
          <w:rFonts w:ascii="Times" w:hAnsi="Times"/>
          <w:i/>
          <w:color w:val="000000" w:themeColor="text1"/>
          <w:sz w:val="20"/>
          <w:szCs w:val="20"/>
          <w:lang w:val="en-US"/>
        </w:rPr>
        <w:t>n</w:t>
      </w:r>
      <w:r w:rsidR="004575CF" w:rsidRPr="007E35A1">
        <w:rPr>
          <w:rFonts w:ascii="Times" w:hAnsi="Times"/>
          <w:color w:val="000000" w:themeColor="text1"/>
          <w:sz w:val="20"/>
          <w:szCs w:val="20"/>
          <w:lang w:val="en-US"/>
        </w:rPr>
        <w:t xml:space="preserve"> = 2 for large protofibrils &amp; medium-sized oligomers, </w:t>
      </w:r>
      <w:r w:rsidR="004575CF" w:rsidRPr="007E35A1">
        <w:rPr>
          <w:rFonts w:ascii="Times" w:hAnsi="Times"/>
          <w:i/>
          <w:color w:val="000000" w:themeColor="text1"/>
          <w:sz w:val="20"/>
          <w:szCs w:val="20"/>
          <w:lang w:val="en-US"/>
        </w:rPr>
        <w:t>n</w:t>
      </w:r>
      <w:r w:rsidR="004575CF" w:rsidRPr="007E35A1">
        <w:rPr>
          <w:rFonts w:ascii="Times" w:hAnsi="Times"/>
          <w:color w:val="000000" w:themeColor="text1"/>
          <w:sz w:val="20"/>
          <w:szCs w:val="20"/>
          <w:lang w:val="en-US"/>
        </w:rPr>
        <w:t xml:space="preserve"> = 4 for small protofibrils, large oligomers and small oligomers.</w:t>
      </w:r>
    </w:p>
    <w:p w14:paraId="069B5790" w14:textId="77777777" w:rsidR="004575CF" w:rsidRPr="007E35A1" w:rsidRDefault="004575CF" w:rsidP="004575CF">
      <w:pPr>
        <w:spacing w:line="480" w:lineRule="auto"/>
        <w:rPr>
          <w:b/>
          <w:color w:val="000000" w:themeColor="text1"/>
          <w:lang w:val="en-US"/>
        </w:rPr>
      </w:pPr>
    </w:p>
    <w:p w14:paraId="107AE7D0" w14:textId="77777777" w:rsidR="004575CF" w:rsidRPr="007E35A1" w:rsidRDefault="004575CF" w:rsidP="004575CF">
      <w:pPr>
        <w:spacing w:line="480" w:lineRule="auto"/>
        <w:rPr>
          <w:b/>
          <w:color w:val="000000" w:themeColor="text1"/>
          <w:lang w:val="en-US"/>
        </w:rPr>
      </w:pPr>
    </w:p>
    <w:p w14:paraId="561BC864" w14:textId="21A8D14A" w:rsidR="004575CF" w:rsidRPr="007E35A1" w:rsidRDefault="00044CB3" w:rsidP="004575CF">
      <w:pPr>
        <w:spacing w:line="480" w:lineRule="auto"/>
        <w:rPr>
          <w:b/>
          <w:color w:val="000000" w:themeColor="text1"/>
          <w:lang w:val="en-US"/>
        </w:rPr>
      </w:pPr>
      <w:r>
        <w:rPr>
          <w:b/>
          <w:noProof/>
          <w:color w:val="000000" w:themeColor="text1"/>
          <w:lang w:val="en-US"/>
        </w:rPr>
        <w:lastRenderedPageBreak/>
        <w:drawing>
          <wp:inline distT="0" distB="0" distL="0" distR="0" wp14:anchorId="6471C691" wp14:editId="31FD498F">
            <wp:extent cx="5756910" cy="6010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ure.4-FR.jpg"/>
                    <pic:cNvPicPr/>
                  </pic:nvPicPr>
                  <pic:blipFill>
                    <a:blip r:embed="rId6">
                      <a:extLst>
                        <a:ext uri="{28A0092B-C50C-407E-A947-70E740481C1C}">
                          <a14:useLocalDpi xmlns:a14="http://schemas.microsoft.com/office/drawing/2010/main" val="0"/>
                        </a:ext>
                      </a:extLst>
                    </a:blip>
                    <a:stretch>
                      <a:fillRect/>
                    </a:stretch>
                  </pic:blipFill>
                  <pic:spPr>
                    <a:xfrm>
                      <a:off x="0" y="0"/>
                      <a:ext cx="5756910" cy="6010910"/>
                    </a:xfrm>
                    <a:prstGeom prst="rect">
                      <a:avLst/>
                    </a:prstGeom>
                  </pic:spPr>
                </pic:pic>
              </a:graphicData>
            </a:graphic>
          </wp:inline>
        </w:drawing>
      </w:r>
    </w:p>
    <w:p w14:paraId="02E37627" w14:textId="4987A19B" w:rsidR="004575CF" w:rsidRPr="007E35A1" w:rsidRDefault="00035FC2" w:rsidP="004575CF">
      <w:pPr>
        <w:spacing w:line="480" w:lineRule="auto"/>
        <w:rPr>
          <w:b/>
          <w:color w:val="000000" w:themeColor="text1"/>
          <w:lang w:val="en-US"/>
        </w:rPr>
      </w:pPr>
      <w:r>
        <w:rPr>
          <w:rFonts w:ascii="Times" w:hAnsi="Times"/>
          <w:b/>
          <w:color w:val="000000" w:themeColor="text1"/>
          <w:sz w:val="20"/>
          <w:szCs w:val="20"/>
          <w:lang w:val="en-US"/>
        </w:rPr>
        <w:t>Fig.</w:t>
      </w:r>
      <w:r w:rsidR="004575CF" w:rsidRPr="007E35A1">
        <w:rPr>
          <w:rFonts w:ascii="Times" w:hAnsi="Times"/>
          <w:b/>
          <w:color w:val="000000" w:themeColor="text1"/>
          <w:sz w:val="20"/>
          <w:szCs w:val="20"/>
          <w:lang w:val="en-US"/>
        </w:rPr>
        <w:t xml:space="preserve"> </w:t>
      </w:r>
      <w:r>
        <w:rPr>
          <w:rFonts w:ascii="Times" w:hAnsi="Times"/>
          <w:b/>
          <w:color w:val="000000" w:themeColor="text1"/>
          <w:sz w:val="20"/>
          <w:szCs w:val="20"/>
          <w:lang w:val="en-US"/>
        </w:rPr>
        <w:t>S</w:t>
      </w:r>
      <w:r w:rsidR="004575CF" w:rsidRPr="007E35A1">
        <w:rPr>
          <w:rFonts w:ascii="Times" w:hAnsi="Times"/>
          <w:b/>
          <w:color w:val="000000" w:themeColor="text1"/>
          <w:sz w:val="20"/>
          <w:szCs w:val="20"/>
          <w:lang w:val="en-US"/>
        </w:rPr>
        <w:t>3</w:t>
      </w:r>
      <w:r w:rsidR="004575CF" w:rsidRPr="007E35A1">
        <w:rPr>
          <w:rFonts w:ascii="Times" w:hAnsi="Times"/>
          <w:color w:val="000000" w:themeColor="text1"/>
          <w:sz w:val="20"/>
          <w:szCs w:val="20"/>
          <w:lang w:val="en-US"/>
        </w:rPr>
        <w:t xml:space="preserve"> </w:t>
      </w:r>
      <w:r w:rsidR="004575CF" w:rsidRPr="007E35A1">
        <w:rPr>
          <w:rFonts w:ascii="Times" w:hAnsi="Times"/>
          <w:b/>
          <w:color w:val="000000" w:themeColor="text1"/>
          <w:sz w:val="20"/>
          <w:szCs w:val="20"/>
          <w:lang w:val="en-US"/>
        </w:rPr>
        <w:t>Sandwich ELISA displaying the binding curves of the different antibodies to another batch of cross-linked A</w:t>
      </w:r>
      <w:r w:rsidR="004575CF" w:rsidRPr="007E35A1">
        <w:rPr>
          <w:rFonts w:ascii="Times" w:hAnsi="Times"/>
          <w:b/>
          <w:color w:val="000000" w:themeColor="text1"/>
          <w:sz w:val="20"/>
          <w:szCs w:val="20"/>
        </w:rPr>
        <w:sym w:font="Symbol" w:char="F062"/>
      </w:r>
      <w:r w:rsidR="004575CF" w:rsidRPr="007E35A1">
        <w:rPr>
          <w:rFonts w:ascii="Times" w:hAnsi="Times"/>
          <w:b/>
          <w:color w:val="000000" w:themeColor="text1"/>
          <w:sz w:val="20"/>
          <w:szCs w:val="20"/>
          <w:lang w:val="en-US"/>
        </w:rPr>
        <w:t>1-42 fractions</w:t>
      </w:r>
      <w:r w:rsidR="004575CF" w:rsidRPr="007E35A1">
        <w:rPr>
          <w:rFonts w:ascii="Times" w:hAnsi="Times"/>
          <w:color w:val="000000" w:themeColor="text1"/>
          <w:sz w:val="20"/>
          <w:szCs w:val="20"/>
          <w:lang w:val="en-US"/>
        </w:rPr>
        <w:t>. (</w:t>
      </w:r>
      <w:r>
        <w:rPr>
          <w:rFonts w:ascii="Times" w:hAnsi="Times"/>
          <w:b/>
          <w:color w:val="000000" w:themeColor="text1"/>
          <w:sz w:val="20"/>
          <w:szCs w:val="20"/>
          <w:lang w:val="en-US"/>
        </w:rPr>
        <w:t>a</w:t>
      </w:r>
      <w:r w:rsidR="004575CF" w:rsidRPr="007E35A1">
        <w:rPr>
          <w:rFonts w:ascii="Times" w:hAnsi="Times"/>
          <w:color w:val="000000" w:themeColor="text1"/>
          <w:sz w:val="20"/>
          <w:szCs w:val="20"/>
          <w:lang w:val="en-US"/>
        </w:rPr>
        <w:t xml:space="preserve">). </w:t>
      </w:r>
      <w:r w:rsidR="004575CF" w:rsidRPr="007E35A1">
        <w:rPr>
          <w:color w:val="000000" w:themeColor="text1"/>
          <w:sz w:val="20"/>
          <w:szCs w:val="20"/>
          <w:lang w:val="en-US"/>
        </w:rPr>
        <w:t>Chromatogram showing the different</w:t>
      </w:r>
      <w:r w:rsidR="004575CF" w:rsidRPr="007E35A1">
        <w:rPr>
          <w:b/>
          <w:color w:val="000000" w:themeColor="text1"/>
          <w:sz w:val="20"/>
          <w:szCs w:val="20"/>
          <w:lang w:val="en-US"/>
        </w:rPr>
        <w:t xml:space="preserve"> </w:t>
      </w:r>
      <w:r w:rsidR="004575CF" w:rsidRPr="007E35A1">
        <w:rPr>
          <w:color w:val="000000" w:themeColor="text1"/>
          <w:sz w:val="20"/>
          <w:szCs w:val="20"/>
          <w:lang w:val="en-US"/>
        </w:rPr>
        <w:t>species of the second batch of cross-linked aggregated A</w:t>
      </w:r>
      <w:r w:rsidR="004575CF" w:rsidRPr="007E35A1">
        <w:rPr>
          <w:color w:val="000000" w:themeColor="text1"/>
          <w:sz w:val="20"/>
          <w:szCs w:val="20"/>
        </w:rPr>
        <w:sym w:font="Symbol" w:char="F062"/>
      </w:r>
      <w:r w:rsidR="004575CF" w:rsidRPr="007E35A1">
        <w:rPr>
          <w:color w:val="000000" w:themeColor="text1"/>
          <w:sz w:val="20"/>
          <w:szCs w:val="20"/>
          <w:lang w:val="en-US"/>
        </w:rPr>
        <w:t>1-42 separated by SEC using a Superdex 75 column.</w:t>
      </w:r>
      <w:r w:rsidR="004575CF" w:rsidRPr="007E35A1">
        <w:rPr>
          <w:rFonts w:ascii="Times" w:hAnsi="Times"/>
          <w:color w:val="000000" w:themeColor="text1"/>
          <w:sz w:val="20"/>
          <w:szCs w:val="20"/>
          <w:lang w:val="en-US"/>
        </w:rPr>
        <w:t xml:space="preserve"> (</w:t>
      </w:r>
      <w:r>
        <w:rPr>
          <w:rFonts w:ascii="Times" w:hAnsi="Times"/>
          <w:b/>
          <w:color w:val="000000" w:themeColor="text1"/>
          <w:sz w:val="20"/>
          <w:szCs w:val="20"/>
          <w:lang w:val="en-US"/>
        </w:rPr>
        <w:t>b</w:t>
      </w:r>
      <w:r w:rsidR="004575CF" w:rsidRPr="007E35A1">
        <w:rPr>
          <w:rFonts w:ascii="Times" w:hAnsi="Times"/>
          <w:color w:val="000000" w:themeColor="text1"/>
          <w:sz w:val="20"/>
          <w:szCs w:val="20"/>
          <w:lang w:val="en-US"/>
        </w:rPr>
        <w:t>). SDS-PAGE western blot analysis showing the estimated size of the new batch of cross-linked A</w:t>
      </w:r>
      <w:r w:rsidR="004575CF" w:rsidRPr="007E35A1">
        <w:rPr>
          <w:rFonts w:ascii="Times" w:hAnsi="Times"/>
          <w:color w:val="000000" w:themeColor="text1"/>
          <w:sz w:val="20"/>
          <w:szCs w:val="20"/>
        </w:rPr>
        <w:sym w:font="Symbol" w:char="F062"/>
      </w:r>
      <w:r w:rsidR="004575CF" w:rsidRPr="007E35A1">
        <w:rPr>
          <w:rFonts w:ascii="Times" w:hAnsi="Times"/>
          <w:color w:val="000000" w:themeColor="text1"/>
          <w:sz w:val="20"/>
          <w:szCs w:val="20"/>
          <w:lang w:val="en-US"/>
        </w:rPr>
        <w:t>1-42 fractions. (</w:t>
      </w:r>
      <w:r>
        <w:rPr>
          <w:rFonts w:ascii="Times" w:hAnsi="Times"/>
          <w:b/>
          <w:color w:val="000000" w:themeColor="text1"/>
          <w:sz w:val="20"/>
          <w:szCs w:val="20"/>
          <w:lang w:val="en-US"/>
        </w:rPr>
        <w:t>c</w:t>
      </w:r>
      <w:r w:rsidR="004575CF" w:rsidRPr="007E35A1">
        <w:rPr>
          <w:rFonts w:ascii="Times" w:hAnsi="Times"/>
          <w:color w:val="000000" w:themeColor="text1"/>
          <w:sz w:val="20"/>
          <w:szCs w:val="20"/>
          <w:lang w:val="en-US"/>
        </w:rPr>
        <w:t>). Hexa-RmAb158 displayed stronger binding to aggregates in the size range of 50-200 kDa compared to the reference antibody. (</w:t>
      </w:r>
      <w:r>
        <w:rPr>
          <w:rFonts w:ascii="Times" w:hAnsi="Times"/>
          <w:b/>
          <w:color w:val="000000" w:themeColor="text1"/>
          <w:sz w:val="20"/>
          <w:szCs w:val="20"/>
          <w:lang w:val="en-US"/>
        </w:rPr>
        <w:t>d</w:t>
      </w:r>
      <w:r w:rsidR="004575CF" w:rsidRPr="007E35A1">
        <w:rPr>
          <w:rFonts w:ascii="Times" w:hAnsi="Times"/>
          <w:color w:val="000000" w:themeColor="text1"/>
          <w:sz w:val="20"/>
          <w:szCs w:val="20"/>
          <w:lang w:val="en-US"/>
        </w:rPr>
        <w:t>). Hexa-RmAb158, RmAb158 and Tetra-RmAb158 displayed weaker binding to aggregates in the size range of 28-60 kDa compared to aggregates of 50-200 kDa. (</w:t>
      </w:r>
      <w:r>
        <w:rPr>
          <w:rFonts w:ascii="Times" w:hAnsi="Times"/>
          <w:b/>
          <w:color w:val="000000" w:themeColor="text1"/>
          <w:sz w:val="20"/>
          <w:szCs w:val="20"/>
          <w:lang w:val="en-US"/>
        </w:rPr>
        <w:t>e</w:t>
      </w:r>
      <w:r w:rsidR="004575CF" w:rsidRPr="007E35A1">
        <w:rPr>
          <w:rFonts w:ascii="Times" w:hAnsi="Times"/>
          <w:b/>
          <w:color w:val="000000" w:themeColor="text1"/>
          <w:sz w:val="20"/>
          <w:szCs w:val="20"/>
          <w:lang w:val="en-US"/>
        </w:rPr>
        <w:t xml:space="preserve"> </w:t>
      </w:r>
      <w:r w:rsidR="004575CF" w:rsidRPr="007E35A1">
        <w:rPr>
          <w:rFonts w:ascii="Times" w:hAnsi="Times"/>
          <w:color w:val="000000" w:themeColor="text1"/>
          <w:sz w:val="20"/>
          <w:szCs w:val="20"/>
          <w:lang w:val="en-US"/>
        </w:rPr>
        <w:t>and</w:t>
      </w:r>
      <w:r w:rsidR="004575CF" w:rsidRPr="007E35A1">
        <w:rPr>
          <w:rFonts w:ascii="Times" w:hAnsi="Times"/>
          <w:b/>
          <w:color w:val="000000" w:themeColor="text1"/>
          <w:sz w:val="20"/>
          <w:szCs w:val="20"/>
          <w:lang w:val="en-US"/>
        </w:rPr>
        <w:t xml:space="preserve"> </w:t>
      </w:r>
      <w:r>
        <w:rPr>
          <w:rFonts w:ascii="Times" w:hAnsi="Times"/>
          <w:b/>
          <w:color w:val="000000" w:themeColor="text1"/>
          <w:sz w:val="20"/>
          <w:szCs w:val="20"/>
          <w:lang w:val="en-US"/>
        </w:rPr>
        <w:t>f</w:t>
      </w:r>
      <w:r w:rsidR="004575CF" w:rsidRPr="007E35A1">
        <w:rPr>
          <w:rFonts w:ascii="Times" w:hAnsi="Times"/>
          <w:color w:val="000000" w:themeColor="text1"/>
          <w:sz w:val="20"/>
          <w:szCs w:val="20"/>
          <w:lang w:val="en-US"/>
        </w:rPr>
        <w:t>) No binding to A</w:t>
      </w:r>
      <w:r w:rsidR="004575CF" w:rsidRPr="007E35A1">
        <w:rPr>
          <w:rFonts w:ascii="Times" w:hAnsi="Times"/>
          <w:color w:val="000000" w:themeColor="text1"/>
          <w:sz w:val="20"/>
          <w:szCs w:val="20"/>
        </w:rPr>
        <w:sym w:font="Symbol" w:char="F062"/>
      </w:r>
      <w:r w:rsidR="004575CF" w:rsidRPr="007E35A1">
        <w:rPr>
          <w:rFonts w:ascii="Times" w:hAnsi="Times"/>
          <w:color w:val="000000" w:themeColor="text1"/>
          <w:sz w:val="20"/>
          <w:szCs w:val="20"/>
          <w:lang w:val="en-US"/>
        </w:rPr>
        <w:t xml:space="preserve">1-42 trimers and dimers in the concentration range used (10 nM- 3.2 pM). The control antibody 82E1 bound equally well to all fractions. Data are presented as mean </w:t>
      </w:r>
      <w:r w:rsidR="004575CF" w:rsidRPr="007E35A1">
        <w:rPr>
          <w:rFonts w:ascii="Times" w:hAnsi="Times"/>
          <w:color w:val="000000" w:themeColor="text1"/>
          <w:sz w:val="21"/>
          <w:lang w:val="en-US"/>
        </w:rPr>
        <w:t xml:space="preserve">± </w:t>
      </w:r>
      <w:r w:rsidR="004575CF" w:rsidRPr="007E35A1">
        <w:rPr>
          <w:rFonts w:ascii="Times" w:hAnsi="Times"/>
          <w:color w:val="000000" w:themeColor="text1"/>
          <w:sz w:val="20"/>
          <w:szCs w:val="20"/>
          <w:lang w:val="en-US"/>
        </w:rPr>
        <w:t xml:space="preserve">SD, </w:t>
      </w:r>
      <w:r w:rsidR="004575CF" w:rsidRPr="007E35A1">
        <w:rPr>
          <w:rFonts w:ascii="Times" w:hAnsi="Times"/>
          <w:i/>
          <w:color w:val="000000" w:themeColor="text1"/>
          <w:sz w:val="20"/>
          <w:szCs w:val="20"/>
          <w:lang w:val="en-US"/>
        </w:rPr>
        <w:t>n</w:t>
      </w:r>
      <w:r w:rsidR="004575CF" w:rsidRPr="007E35A1">
        <w:rPr>
          <w:rFonts w:ascii="Times" w:hAnsi="Times"/>
          <w:color w:val="000000" w:themeColor="text1"/>
          <w:sz w:val="20"/>
          <w:szCs w:val="20"/>
          <w:lang w:val="en-US"/>
        </w:rPr>
        <w:t xml:space="preserve"> = 2.</w:t>
      </w:r>
    </w:p>
    <w:p w14:paraId="6B387721" w14:textId="77777777" w:rsidR="00EC7B2B" w:rsidRPr="007E35A1" w:rsidRDefault="00EC7B2B">
      <w:pPr>
        <w:rPr>
          <w:color w:val="000000" w:themeColor="text1"/>
        </w:rPr>
      </w:pPr>
    </w:p>
    <w:sectPr w:rsidR="00EC7B2B" w:rsidRPr="007E35A1" w:rsidSect="008B6D6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CF"/>
    <w:rsid w:val="00035FC2"/>
    <w:rsid w:val="00044CB3"/>
    <w:rsid w:val="0024652E"/>
    <w:rsid w:val="00281E47"/>
    <w:rsid w:val="002D1525"/>
    <w:rsid w:val="00312202"/>
    <w:rsid w:val="004575CF"/>
    <w:rsid w:val="007E35A1"/>
    <w:rsid w:val="008B6D68"/>
    <w:rsid w:val="009217B4"/>
    <w:rsid w:val="00DF39A4"/>
    <w:rsid w:val="00E9754D"/>
    <w:rsid w:val="00EB2F0A"/>
    <w:rsid w:val="00EC7B2B"/>
    <w:rsid w:val="00F23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B47349"/>
  <w14:defaultImageDpi w14:val="32767"/>
  <w15:chartTrackingRefBased/>
  <w15:docId w15:val="{79501740-93AB-8D47-BCD0-2CDDF201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575CF"/>
    <w:rPr>
      <w:rFonts w:ascii="Times New Roman" w:eastAsia="Times New Roman" w:hAnsi="Times New Roman" w:cs="Times New Roman"/>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 Rofo</dc:creator>
  <cp:keywords/>
  <dc:description/>
  <cp:lastModifiedBy>Greta Hultqvist</cp:lastModifiedBy>
  <cp:revision>2</cp:revision>
  <dcterms:created xsi:type="dcterms:W3CDTF">2021-08-12T08:19:00Z</dcterms:created>
  <dcterms:modified xsi:type="dcterms:W3CDTF">2021-08-12T08:19:00Z</dcterms:modified>
</cp:coreProperties>
</file>