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479B2" w14:textId="77777777" w:rsidR="002C0D53" w:rsidRDefault="002C0D53" w:rsidP="002C0D53">
      <w:pPr>
        <w:spacing w:after="160"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宋体" w:hAnsi="Times New Roman" w:cs="Times New Roman"/>
          <w:b/>
          <w:sz w:val="24"/>
          <w:szCs w:val="24"/>
        </w:rPr>
        <w:t>S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upplemental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figure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and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legends</w:t>
      </w:r>
    </w:p>
    <w:p w14:paraId="56ED9ABF" w14:textId="77777777" w:rsidR="002C0D53" w:rsidRDefault="002C0D53" w:rsidP="002C0D53">
      <w:pPr>
        <w:spacing w:after="160" w:line="259" w:lineRule="auto"/>
        <w:rPr>
          <w:rFonts w:ascii="Calibri" w:eastAsia="宋体" w:hAnsi="Calibri" w:cs="Times New Roman"/>
        </w:rPr>
      </w:pPr>
      <w:commentRangeStart w:id="1"/>
      <w:commentRangeEnd w:id="1"/>
      <w:r>
        <w:rPr>
          <w:rFonts w:ascii="Calibri" w:eastAsia="宋体" w:hAnsi="Calibri" w:cs="Times New Roman"/>
        </w:rPr>
        <w:t xml:space="preserve"> </w:t>
      </w:r>
      <w:r>
        <w:rPr>
          <w:noProof/>
        </w:rPr>
        <w:drawing>
          <wp:inline distT="0" distB="0" distL="0" distR="0" wp14:anchorId="646FC61B" wp14:editId="2F0FED46">
            <wp:extent cx="6120130" cy="13595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67F9A" w14:textId="16F568F8" w:rsidR="002C0D53" w:rsidRDefault="002C0D53" w:rsidP="002C0D53">
      <w:pPr>
        <w:spacing w:after="160" w:line="360" w:lineRule="auto"/>
        <w:rPr>
          <w:rFonts w:ascii="Times New Roman" w:eastAsia="宋体" w:hAnsi="Times New Roman" w:cs="Times New Roman"/>
          <w:bCs/>
          <w:sz w:val="24"/>
          <w:szCs w:val="24"/>
        </w:rPr>
      </w:pPr>
      <w:bookmarkStart w:id="2" w:name="_Hlk76481718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r w:rsidR="00D12069"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.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Representative</w:t>
      </w:r>
      <w:bookmarkEnd w:id="2"/>
      <w:r>
        <w:rPr>
          <w:rFonts w:ascii="Times New Roman" w:eastAsia="宋体" w:hAnsi="Times New Roman" w:cs="Times New Roman"/>
          <w:bCs/>
          <w:sz w:val="24"/>
          <w:szCs w:val="24"/>
        </w:rPr>
        <w:t xml:space="preserve"> traces before (1) and after (2) various drug treatments showing increased input resistance following TBOA treatment (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) and reversal of this change following co-application of TBOA with MK-801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(50 µM)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via perfusing slices (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宋体" w:hAnsi="Times New Roman" w:cs="Times New Roman"/>
          <w:bCs/>
          <w:sz w:val="24"/>
          <w:szCs w:val="24"/>
        </w:rPr>
        <w:t>) or via puffing the soma (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). Note that for these assessments, input resistance was measured by a single -20 </w:t>
      </w:r>
      <w:proofErr w:type="spellStart"/>
      <w:r>
        <w:rPr>
          <w:rFonts w:ascii="Times New Roman" w:eastAsia="宋体" w:hAnsi="Times New Roman" w:cs="Times New Roman"/>
          <w:bCs/>
          <w:sz w:val="24"/>
          <w:szCs w:val="24"/>
        </w:rPr>
        <w:t>pA</w:t>
      </w:r>
      <w:proofErr w:type="spellEnd"/>
      <w:r>
        <w:rPr>
          <w:rFonts w:ascii="Times New Roman" w:eastAsia="宋体" w:hAnsi="Times New Roman" w:cs="Times New Roman"/>
          <w:bCs/>
          <w:sz w:val="24"/>
          <w:szCs w:val="24"/>
        </w:rPr>
        <w:t xml:space="preserve"> current injection.</w:t>
      </w:r>
    </w:p>
    <w:p w14:paraId="356A3E91" w14:textId="77777777" w:rsidR="002C0D53" w:rsidRDefault="002C0D53" w:rsidP="002C0D53">
      <w:pPr>
        <w:spacing w:after="160" w:line="360" w:lineRule="auto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110E6CC0" wp14:editId="716EBED0">
            <wp:extent cx="6120130" cy="381444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F11D3" w14:textId="31AC91B5" w:rsidR="002C0D53" w:rsidRDefault="002C0D53" w:rsidP="002C0D53">
      <w:pPr>
        <w:spacing w:after="160" w:line="360" w:lineRule="auto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Fig. </w:t>
      </w:r>
      <w:r w:rsidR="00D12069"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宋体" w:hAnsi="Times New Roman" w:cs="Times New Roman"/>
          <w:bCs/>
          <w:sz w:val="24"/>
          <w:szCs w:val="24"/>
        </w:rPr>
        <w:t>. SK channel is not implicated in TBOA-induced somatic amplification of synaptic inputs. (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a-c)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, A serial of patch recordings at the soma (a) or on dendrites located at 10 µm (b) or at 200 </w:t>
      </w:r>
      <w:proofErr w:type="spellStart"/>
      <w:r>
        <w:rPr>
          <w:rFonts w:ascii="Times New Roman" w:eastAsia="宋体" w:hAnsi="Times New Roman" w:cs="Times New Roman"/>
          <w:bCs/>
          <w:sz w:val="24"/>
          <w:szCs w:val="24"/>
        </w:rPr>
        <w:t>μm</w:t>
      </w:r>
      <w:proofErr w:type="spellEnd"/>
      <w:r>
        <w:rPr>
          <w:rFonts w:ascii="Times New Roman" w:eastAsia="宋体" w:hAnsi="Times New Roman" w:cs="Times New Roman"/>
          <w:bCs/>
          <w:sz w:val="24"/>
          <w:szCs w:val="24"/>
        </w:rPr>
        <w:t xml:space="preserve"> distance (c) from the soma reveals absence of effect by SK channel blocker apamin </w:t>
      </w:r>
      <w:r>
        <w:rPr>
          <w:rFonts w:ascii="Times New Roman" w:eastAsia="宋体" w:hAnsi="Times New Roman" w:cs="Times New Roman"/>
          <w:sz w:val="24"/>
        </w:rPr>
        <w:t xml:space="preserve">(100 </w:t>
      </w:r>
      <w:proofErr w:type="spellStart"/>
      <w:r>
        <w:rPr>
          <w:rFonts w:ascii="Times New Roman" w:eastAsia="宋体" w:hAnsi="Times New Roman" w:cs="Times New Roman"/>
          <w:sz w:val="24"/>
        </w:rPr>
        <w:t>nM</w:t>
      </w:r>
      <w:proofErr w:type="spellEnd"/>
      <w:r>
        <w:rPr>
          <w:rFonts w:ascii="Times New Roman" w:eastAsia="宋体" w:hAnsi="Times New Roman" w:cs="Times New Roman"/>
          <w:sz w:val="24"/>
        </w:rPr>
        <w:t>)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on TBOA-induced somatic amplification of dendritic inputs. (d) Histograms summarize the results in a-</w:t>
      </w:r>
      <w:r>
        <w:rPr>
          <w:rFonts w:ascii="Times New Roman" w:eastAsia="宋体" w:hAnsi="Times New Roman" w:cs="Times New Roman"/>
          <w:bCs/>
          <w:sz w:val="24"/>
          <w:szCs w:val="24"/>
        </w:rPr>
        <w:lastRenderedPageBreak/>
        <w:t>c. Soma, TBOA: 1.84 ± 0.11,</w:t>
      </w:r>
      <w:r w:rsidRPr="00A33B4B">
        <w:rPr>
          <w:rFonts w:ascii="Times New Roman" w:eastAsia="宋体" w:hAnsi="Times New Roman" w:cs="Times New Roman"/>
          <w:bCs/>
          <w:i/>
          <w:sz w:val="24"/>
          <w:szCs w:val="24"/>
        </w:rPr>
        <w:t xml:space="preserve"> n =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7 from 7 rats; apamin + TBOA: 2.01 ± 0.09,</w:t>
      </w:r>
      <w:r w:rsidRPr="00A33B4B">
        <w:rPr>
          <w:rFonts w:ascii="Times New Roman" w:eastAsia="宋体" w:hAnsi="Times New Roman" w:cs="Times New Roman"/>
          <w:bCs/>
          <w:i/>
          <w:sz w:val="24"/>
          <w:szCs w:val="24"/>
        </w:rPr>
        <w:t xml:space="preserve"> n =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5 from 4 rats, </w:t>
      </w:r>
      <w:r w:rsidRPr="00A33B4B">
        <w:rPr>
          <w:rFonts w:ascii="Times New Roman" w:eastAsia="宋体" w:hAnsi="Times New Roman" w:cs="Times New Roman"/>
          <w:bCs/>
          <w:i/>
          <w:sz w:val="24"/>
          <w:szCs w:val="24"/>
        </w:rPr>
        <w:t>P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&gt; 0.05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；</w:t>
      </w:r>
      <w:r>
        <w:rPr>
          <w:rFonts w:ascii="Times New Roman" w:eastAsia="宋体" w:hAnsi="Times New Roman" w:cs="Times New Roman"/>
          <w:bCs/>
          <w:sz w:val="24"/>
          <w:szCs w:val="24"/>
        </w:rPr>
        <w:t>dendrites (10 µm)</w:t>
      </w:r>
      <w:r w:rsidR="00A33B4B">
        <w:rPr>
          <w:rFonts w:ascii="Times New Roman" w:eastAsia="宋体" w:hAnsi="Times New Roman" w:cs="Times New Roman" w:hint="eastAsia"/>
          <w:bCs/>
          <w:sz w:val="24"/>
          <w:szCs w:val="24"/>
        </w:rPr>
        <w:t>:</w:t>
      </w:r>
      <w:r w:rsidR="00A33B4B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sz w:val="24"/>
          <w:szCs w:val="24"/>
        </w:rPr>
        <w:t>TBOA</w:t>
      </w:r>
      <w:r w:rsidR="00A33B4B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: </w:t>
      </w:r>
      <w:r>
        <w:rPr>
          <w:rFonts w:ascii="Times New Roman" w:eastAsia="宋体" w:hAnsi="Times New Roman" w:cs="Times New Roman"/>
          <w:bCs/>
          <w:sz w:val="24"/>
          <w:szCs w:val="24"/>
        </w:rPr>
        <w:t>1.45 ± 0.12,</w:t>
      </w:r>
      <w:r w:rsidRPr="00A33B4B">
        <w:rPr>
          <w:rFonts w:ascii="Times New Roman" w:eastAsia="宋体" w:hAnsi="Times New Roman" w:cs="Times New Roman"/>
          <w:bCs/>
          <w:i/>
          <w:sz w:val="24"/>
          <w:szCs w:val="24"/>
        </w:rPr>
        <w:t xml:space="preserve"> n =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4 from 4 rats; apamin + TBOA: 1.43 ± 0.02, </w:t>
      </w:r>
      <w:r w:rsidRPr="00A33B4B">
        <w:rPr>
          <w:rFonts w:ascii="Times New Roman" w:eastAsia="宋体" w:hAnsi="Times New Roman" w:cs="Times New Roman"/>
          <w:bCs/>
          <w:i/>
          <w:sz w:val="24"/>
          <w:szCs w:val="24"/>
        </w:rPr>
        <w:t>P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&gt; 0.05,</w:t>
      </w:r>
      <w:r w:rsidRPr="00A33B4B">
        <w:rPr>
          <w:rFonts w:ascii="Times New Roman" w:eastAsia="宋体" w:hAnsi="Times New Roman" w:cs="Times New Roman"/>
          <w:bCs/>
          <w:i/>
          <w:sz w:val="24"/>
          <w:szCs w:val="24"/>
        </w:rPr>
        <w:t xml:space="preserve"> n =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4 from 4 rats</w:t>
      </w:r>
      <w:r w:rsidR="00A33B4B">
        <w:rPr>
          <w:rFonts w:ascii="Times New Roman" w:eastAsia="宋体" w:hAnsi="Times New Roman" w:cs="Times New Roman" w:hint="eastAsia"/>
          <w:bCs/>
          <w:sz w:val="24"/>
          <w:szCs w:val="24"/>
        </w:rPr>
        <w:t>;</w:t>
      </w:r>
      <w:r w:rsidR="00A33B4B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sz w:val="24"/>
          <w:szCs w:val="24"/>
        </w:rPr>
        <w:t>dendrites (200 µm)</w:t>
      </w:r>
      <w:r w:rsidR="00A33B4B">
        <w:rPr>
          <w:rFonts w:ascii="Times New Roman" w:eastAsia="宋体" w:hAnsi="Times New Roman" w:cs="Times New Roman" w:hint="eastAsia"/>
          <w:bCs/>
          <w:sz w:val="24"/>
          <w:szCs w:val="24"/>
        </w:rPr>
        <w:t>:</w:t>
      </w:r>
      <w:r w:rsidR="00A33B4B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sz w:val="24"/>
          <w:szCs w:val="24"/>
        </w:rPr>
        <w:t>TBOA: 1.01 ± 0.08,</w:t>
      </w:r>
      <w:r w:rsidRPr="00A33B4B">
        <w:rPr>
          <w:rFonts w:ascii="Times New Roman" w:eastAsia="宋体" w:hAnsi="Times New Roman" w:cs="Times New Roman"/>
          <w:bCs/>
          <w:i/>
          <w:sz w:val="24"/>
          <w:szCs w:val="24"/>
        </w:rPr>
        <w:t xml:space="preserve"> n =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4 from 4 rats; apamin + TBOA: 1.01 ± 0.10</w:t>
      </w:r>
      <w:r w:rsidR="00A33B4B">
        <w:rPr>
          <w:rFonts w:ascii="Times New Roman" w:eastAsia="宋体" w:hAnsi="Times New Roman" w:cs="Times New Roman" w:hint="eastAsia"/>
          <w:bCs/>
          <w:sz w:val="24"/>
          <w:szCs w:val="24"/>
        </w:rPr>
        <w:t>,</w:t>
      </w:r>
      <w:r w:rsidR="00A33B4B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A33B4B">
        <w:rPr>
          <w:rFonts w:ascii="Times New Roman" w:eastAsia="宋体" w:hAnsi="Times New Roman" w:cs="Times New Roman"/>
          <w:bCs/>
          <w:i/>
          <w:sz w:val="24"/>
          <w:szCs w:val="24"/>
        </w:rPr>
        <w:t>n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= 4 from 4 rats; </w:t>
      </w:r>
      <w:r w:rsidRPr="00A33B4B">
        <w:rPr>
          <w:rFonts w:ascii="Times New Roman" w:eastAsia="宋体" w:hAnsi="Times New Roman" w:cs="Times New Roman"/>
          <w:bCs/>
          <w:i/>
          <w:sz w:val="24"/>
          <w:szCs w:val="24"/>
        </w:rPr>
        <w:t xml:space="preserve">P </w:t>
      </w:r>
      <w:r>
        <w:rPr>
          <w:rFonts w:ascii="Times New Roman" w:eastAsia="宋体" w:hAnsi="Times New Roman" w:cs="Times New Roman"/>
          <w:bCs/>
          <w:sz w:val="24"/>
          <w:szCs w:val="24"/>
        </w:rPr>
        <w:t>&gt; 0.05.</w:t>
      </w:r>
    </w:p>
    <w:p w14:paraId="398B9AA1" w14:textId="77777777" w:rsidR="002C0D53" w:rsidRDefault="002C0D53" w:rsidP="002C0D53">
      <w:pPr>
        <w:spacing w:after="160" w:line="360" w:lineRule="auto"/>
        <w:rPr>
          <w:rFonts w:ascii="Calibri" w:eastAsia="宋体" w:hAnsi="Calibri" w:cs="Times New Roman"/>
        </w:rPr>
      </w:pPr>
    </w:p>
    <w:p w14:paraId="3BB7D733" w14:textId="7B2D7C92" w:rsidR="002C0D53" w:rsidRDefault="002C0D53" w:rsidP="002C0D53">
      <w:pPr>
        <w:spacing w:after="160" w:line="360" w:lineRule="auto"/>
        <w:ind w:firstLineChars="600" w:firstLine="1260"/>
        <w:rPr>
          <w:rFonts w:ascii="Calibri" w:eastAsia="宋体" w:hAnsi="Calibri"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1BCD0E" wp14:editId="3088623D">
            <wp:simplePos x="1524000" y="2609850"/>
            <wp:positionH relativeFrom="column">
              <wp:align>left</wp:align>
            </wp:positionH>
            <wp:positionV relativeFrom="paragraph">
              <wp:align>top</wp:align>
            </wp:positionV>
            <wp:extent cx="4277995" cy="2166305"/>
            <wp:effectExtent l="0" t="0" r="8255" b="5715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03"/>
                    <a:stretch/>
                  </pic:blipFill>
                  <pic:spPr bwMode="auto">
                    <a:xfrm>
                      <a:off x="0" y="0"/>
                      <a:ext cx="4277995" cy="2166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33B4B">
        <w:rPr>
          <w:rFonts w:ascii="Calibri" w:eastAsia="宋体" w:hAnsi="Calibri" w:cs="Times New Roman"/>
        </w:rPr>
        <w:br w:type="textWrapping" w:clear="all"/>
      </w:r>
    </w:p>
    <w:p w14:paraId="16C788A9" w14:textId="445E9223" w:rsidR="002C0D53" w:rsidRDefault="002C0D53" w:rsidP="002C0D53">
      <w:pPr>
        <w:spacing w:after="160" w:line="360" w:lineRule="auto"/>
        <w:rPr>
          <w:rFonts w:ascii="Calibri" w:eastAsia="宋体" w:hAnsi="Calibri" w:cs="Times New Roman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Fig. </w:t>
      </w:r>
      <w:r w:rsidR="00D12069"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. MK-801 at 10 </w:t>
      </w:r>
      <w:proofErr w:type="spellStart"/>
      <w:r>
        <w:rPr>
          <w:rFonts w:ascii="Times New Roman" w:eastAsia="宋体" w:hAnsi="Times New Roman" w:cs="Times New Roman"/>
          <w:bCs/>
          <w:sz w:val="24"/>
          <w:szCs w:val="24"/>
        </w:rPr>
        <w:t>μM</w:t>
      </w:r>
      <w:proofErr w:type="spellEnd"/>
      <w:r>
        <w:rPr>
          <w:rFonts w:ascii="Times New Roman" w:eastAsia="宋体" w:hAnsi="Times New Roman" w:cs="Times New Roman"/>
          <w:bCs/>
          <w:sz w:val="24"/>
          <w:szCs w:val="24"/>
        </w:rPr>
        <w:t xml:space="preserve"> exerts similar blocking effect as 50 </w:t>
      </w:r>
      <w:proofErr w:type="spellStart"/>
      <w:r>
        <w:rPr>
          <w:rFonts w:ascii="Times New Roman" w:eastAsia="宋体" w:hAnsi="Times New Roman" w:cs="Times New Roman"/>
          <w:bCs/>
          <w:sz w:val="24"/>
          <w:szCs w:val="24"/>
        </w:rPr>
        <w:t>μM</w:t>
      </w:r>
      <w:proofErr w:type="spellEnd"/>
      <w:r>
        <w:rPr>
          <w:rFonts w:ascii="Times New Roman" w:eastAsia="宋体" w:hAnsi="Times New Roman" w:cs="Times New Roman"/>
          <w:bCs/>
          <w:sz w:val="24"/>
          <w:szCs w:val="24"/>
        </w:rPr>
        <w:t xml:space="preserve"> MK-801 did on TBOA-induced potentiation in EPSPs. TFB-TBOA-induced potentiation in EPSPs was reversed following locally applying of 10 </w:t>
      </w:r>
      <w:proofErr w:type="spellStart"/>
      <w:r>
        <w:rPr>
          <w:rFonts w:ascii="Times New Roman" w:eastAsia="宋体" w:hAnsi="Times New Roman" w:cs="Times New Roman"/>
          <w:bCs/>
          <w:sz w:val="24"/>
          <w:szCs w:val="24"/>
        </w:rPr>
        <w:t>μM</w:t>
      </w:r>
      <w:proofErr w:type="spellEnd"/>
      <w:r>
        <w:rPr>
          <w:rFonts w:ascii="Times New Roman" w:eastAsia="宋体" w:hAnsi="Times New Roman" w:cs="Times New Roman"/>
          <w:bCs/>
          <w:sz w:val="24"/>
          <w:szCs w:val="24"/>
        </w:rPr>
        <w:t xml:space="preserve"> MK-801 to block the activity of NMDARs located at the soma of recorded neurons. </w:t>
      </w:r>
    </w:p>
    <w:p w14:paraId="7FD279A8" w14:textId="77777777" w:rsidR="002C0D53" w:rsidRDefault="002C0D53" w:rsidP="002C0D53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14:paraId="4892200F" w14:textId="77777777" w:rsidR="002C0D53" w:rsidRDefault="002C0D53" w:rsidP="002C0D53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14:paraId="28E4CD5F" w14:textId="77777777" w:rsidR="002C0D53" w:rsidRDefault="002C0D53" w:rsidP="002C0D53">
      <w:pPr>
        <w:spacing w:line="360" w:lineRule="auto"/>
        <w:ind w:firstLineChars="600" w:firstLine="126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7E7EF6E" wp14:editId="27D91C10">
            <wp:extent cx="4170680" cy="1581206"/>
            <wp:effectExtent l="0" t="0" r="127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72766" cy="1581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0B0F3" w14:textId="3003C511" w:rsidR="008C53FF" w:rsidRPr="002C0D53" w:rsidRDefault="002C0D53" w:rsidP="00A33B4B">
      <w:pPr>
        <w:spacing w:line="360" w:lineRule="auto"/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Fig. </w:t>
      </w:r>
      <w:r w:rsidR="00D12069"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宋体" w:hAnsi="Times New Roman" w:cs="Times New Roman"/>
          <w:bCs/>
          <w:sz w:val="24"/>
          <w:szCs w:val="24"/>
        </w:rPr>
        <w:t>. L- and T-type calcium channels are not involved in TFB-TBOA-induced potentiation in EPSPs. (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) The change in EPSPs were monitored during which TFB-TBOA was applied with L-type calcium blocker nimodipine (10 </w:t>
      </w:r>
      <w:proofErr w:type="spellStart"/>
      <w:r>
        <w:rPr>
          <w:rFonts w:ascii="Times New Roman" w:eastAsia="宋体" w:hAnsi="Times New Roman" w:cs="Times New Roman"/>
          <w:bCs/>
          <w:sz w:val="24"/>
          <w:szCs w:val="24"/>
        </w:rPr>
        <w:t>μM</w:t>
      </w:r>
      <w:proofErr w:type="spellEnd"/>
      <w:r>
        <w:rPr>
          <w:rFonts w:ascii="Times New Roman" w:eastAsia="宋体" w:hAnsi="Times New Roman" w:cs="Times New Roman"/>
          <w:bCs/>
          <w:sz w:val="24"/>
          <w:szCs w:val="24"/>
        </w:rPr>
        <w:t xml:space="preserve">) and T-type calcium blocker </w:t>
      </w:r>
      <w:bookmarkStart w:id="3" w:name="_Hlk77234837"/>
      <w:r>
        <w:rPr>
          <w:rFonts w:ascii="Times New Roman" w:eastAsia="宋体" w:hAnsi="Times New Roman" w:cs="Times New Roman"/>
          <w:bCs/>
          <w:sz w:val="24"/>
          <w:szCs w:val="24"/>
        </w:rPr>
        <w:t>NiCl</w:t>
      </w:r>
      <w:r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2</w:t>
      </w:r>
      <w:bookmarkEnd w:id="3"/>
      <w:r>
        <w:rPr>
          <w:rFonts w:ascii="Times New Roman" w:eastAsia="宋体" w:hAnsi="Times New Roman" w:cs="Times New Roman"/>
          <w:bCs/>
          <w:sz w:val="24"/>
          <w:szCs w:val="24"/>
        </w:rPr>
        <w:t xml:space="preserve"> (100 </w:t>
      </w:r>
      <w:proofErr w:type="spellStart"/>
      <w:r>
        <w:rPr>
          <w:rFonts w:ascii="Times New Roman" w:eastAsia="宋体" w:hAnsi="Times New Roman" w:cs="Times New Roman"/>
          <w:bCs/>
          <w:sz w:val="24"/>
          <w:szCs w:val="24"/>
        </w:rPr>
        <w:t>μM</w:t>
      </w:r>
      <w:proofErr w:type="spellEnd"/>
      <w:r>
        <w:rPr>
          <w:rFonts w:ascii="Times New Roman" w:eastAsia="宋体" w:hAnsi="Times New Roman" w:cs="Times New Roman"/>
          <w:bCs/>
          <w:sz w:val="24"/>
          <w:szCs w:val="24"/>
        </w:rPr>
        <w:t>). (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宋体" w:hAnsi="Times New Roman" w:cs="Times New Roman"/>
          <w:bCs/>
          <w:sz w:val="24"/>
          <w:szCs w:val="24"/>
        </w:rPr>
        <w:t>) No significant effects on the potentiation in EPSPs were observed following these treatments (NiCl</w:t>
      </w:r>
      <w:r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 xml:space="preserve">2 </w:t>
      </w:r>
      <w:r>
        <w:rPr>
          <w:rFonts w:ascii="Times New Roman" w:eastAsia="宋体" w:hAnsi="Times New Roman" w:cs="Times New Roman"/>
          <w:bCs/>
          <w:sz w:val="24"/>
          <w:szCs w:val="24"/>
        </w:rPr>
        <w:t>+ nimodipine, EPSP 1.88 ± 0.25,</w:t>
      </w:r>
      <w:r w:rsidRPr="00A33B4B">
        <w:rPr>
          <w:rFonts w:ascii="Times New Roman" w:eastAsia="宋体" w:hAnsi="Times New Roman" w:cs="Times New Roman"/>
          <w:bCs/>
          <w:i/>
          <w:sz w:val="24"/>
          <w:szCs w:val="24"/>
        </w:rPr>
        <w:t xml:space="preserve"> n =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6 from 4 rats,</w:t>
      </w:r>
      <w:r w:rsidR="00A33B4B" w:rsidRPr="00A33B4B">
        <w:rPr>
          <w:rFonts w:ascii="Times New Roman" w:eastAsia="宋体" w:hAnsi="Times New Roman" w:cs="Times New Roman"/>
          <w:bCs/>
          <w:i/>
          <w:sz w:val="24"/>
          <w:szCs w:val="24"/>
        </w:rPr>
        <w:t xml:space="preserve"> P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&gt; 0.05).</w:t>
      </w:r>
    </w:p>
    <w:sectPr w:rsidR="008C53FF" w:rsidRPr="002C0D53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D53"/>
    <w:rsid w:val="0001440F"/>
    <w:rsid w:val="000B5FE6"/>
    <w:rsid w:val="0029275C"/>
    <w:rsid w:val="00292BCD"/>
    <w:rsid w:val="002C0D53"/>
    <w:rsid w:val="00A33B4B"/>
    <w:rsid w:val="00D1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EF460"/>
  <w15:chartTrackingRefBased/>
  <w15:docId w15:val="{C2E71329-B56D-46D1-821C-6F68DFEF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0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C0D53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2C0D53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2C0D53"/>
  </w:style>
  <w:style w:type="paragraph" w:styleId="a6">
    <w:name w:val="Balloon Text"/>
    <w:basedOn w:val="a"/>
    <w:link w:val="a7"/>
    <w:uiPriority w:val="99"/>
    <w:semiHidden/>
    <w:unhideWhenUsed/>
    <w:rsid w:val="002C0D53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2C0D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1</cp:lastModifiedBy>
  <cp:revision>2</cp:revision>
  <dcterms:created xsi:type="dcterms:W3CDTF">2021-08-10T06:26:00Z</dcterms:created>
  <dcterms:modified xsi:type="dcterms:W3CDTF">2021-08-10T06:26:00Z</dcterms:modified>
</cp:coreProperties>
</file>