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37C9D" w14:textId="0CAF3080" w:rsidR="007E001D" w:rsidRPr="00442ADB" w:rsidRDefault="00C93332" w:rsidP="00C93332">
      <w:pPr>
        <w:adjustRightInd w:val="0"/>
        <w:snapToGrid w:val="0"/>
        <w:spacing w:line="480" w:lineRule="auto"/>
        <w:rPr>
          <w:rFonts w:ascii="Times New Roman" w:eastAsiaTheme="minorEastAsia" w:hAnsi="Times New Roman" w:cs="Times New Roman"/>
          <w:b/>
          <w:bCs/>
          <w:color w:val="000000" w:themeColor="text1"/>
          <w:sz w:val="28"/>
          <w:szCs w:val="28"/>
          <w:lang w:eastAsia="zh-CN"/>
        </w:rPr>
      </w:pPr>
      <w:bookmarkStart w:id="0" w:name="_GoBack"/>
      <w:bookmarkEnd w:id="0"/>
      <w:r w:rsidRPr="00442ADB">
        <w:rPr>
          <w:rFonts w:ascii="Times New Roman" w:eastAsiaTheme="minorEastAsia" w:hAnsi="Times New Roman" w:cs="Times New Roman"/>
          <w:b/>
          <w:bCs/>
          <w:color w:val="000000" w:themeColor="text1"/>
          <w:sz w:val="28"/>
          <w:szCs w:val="28"/>
        </w:rPr>
        <w:t>Additional file 1</w:t>
      </w:r>
    </w:p>
    <w:p w14:paraId="615CC489" w14:textId="2199644E" w:rsidR="007E001D" w:rsidRPr="00442ADB" w:rsidRDefault="007E001D" w:rsidP="002D3D28">
      <w:pPr>
        <w:tabs>
          <w:tab w:val="left" w:pos="4820"/>
        </w:tabs>
        <w:adjustRightInd w:val="0"/>
        <w:snapToGrid w:val="0"/>
        <w:spacing w:line="480" w:lineRule="auto"/>
        <w:rPr>
          <w:rFonts w:ascii="Times New Roman" w:hAnsi="Times New Roman"/>
          <w:b/>
          <w:bCs/>
          <w:color w:val="000000" w:themeColor="text1"/>
          <w:sz w:val="28"/>
          <w:szCs w:val="28"/>
        </w:rPr>
      </w:pPr>
      <w:bookmarkStart w:id="1" w:name="OLE_LINK4"/>
      <w:bookmarkStart w:id="2" w:name="OLE_LINK6"/>
      <w:r w:rsidRPr="00442ADB">
        <w:rPr>
          <w:rFonts w:ascii="Times New Roman" w:hAnsi="Times New Roman"/>
          <w:b/>
          <w:bCs/>
          <w:color w:val="000000" w:themeColor="text1"/>
          <w:kern w:val="0"/>
          <w:sz w:val="28"/>
          <w:szCs w:val="28"/>
        </w:rPr>
        <w:t>Perivascular spaces relate to the course and cognition of Huntington’s disease</w:t>
      </w:r>
      <w:bookmarkEnd w:id="1"/>
      <w:bookmarkEnd w:id="2"/>
    </w:p>
    <w:p w14:paraId="3FC94D23" w14:textId="7991625E" w:rsidR="00A23B7F" w:rsidRPr="00442ADB" w:rsidRDefault="00A23B7F" w:rsidP="00A23B7F">
      <w:pPr>
        <w:tabs>
          <w:tab w:val="left" w:pos="2916"/>
        </w:tabs>
        <w:autoSpaceDE w:val="0"/>
        <w:autoSpaceDN w:val="0"/>
        <w:adjustRightInd w:val="0"/>
        <w:snapToGrid w:val="0"/>
        <w:spacing w:line="480" w:lineRule="auto"/>
        <w:rPr>
          <w:rFonts w:ascii="Times New Roman" w:hAnsi="Times New Roman"/>
          <w:bCs/>
          <w:iCs/>
          <w:color w:val="000000" w:themeColor="text1"/>
        </w:rPr>
      </w:pPr>
      <w:bookmarkStart w:id="3" w:name="OLE_LINK1"/>
      <w:bookmarkStart w:id="4" w:name="OLE_LINK2"/>
      <w:bookmarkStart w:id="5" w:name="OLE_LINK70"/>
      <w:bookmarkStart w:id="6" w:name="OLE_LINK76"/>
      <w:r w:rsidRPr="00442ADB">
        <w:rPr>
          <w:rFonts w:ascii="Times New Roman" w:hAnsi="Times New Roman"/>
          <w:color w:val="000000" w:themeColor="text1"/>
        </w:rPr>
        <w:t>Xiao-Yan Li</w:t>
      </w:r>
      <w:r w:rsidRPr="00442ADB">
        <w:rPr>
          <w:rFonts w:ascii="Times New Roman" w:hAnsi="Times New Roman"/>
          <w:color w:val="000000" w:themeColor="text1"/>
          <w:vertAlign w:val="superscript"/>
        </w:rPr>
        <w:t>1#</w:t>
      </w:r>
      <w:r w:rsidRPr="00442ADB">
        <w:rPr>
          <w:rFonts w:ascii="Times New Roman" w:hAnsi="Times New Roman"/>
          <w:color w:val="000000" w:themeColor="text1"/>
        </w:rPr>
        <w:t>, Juan-Juan Xie</w:t>
      </w:r>
      <w:r w:rsidRPr="00442ADB">
        <w:rPr>
          <w:rFonts w:ascii="Times New Roman" w:hAnsi="Times New Roman"/>
          <w:color w:val="000000" w:themeColor="text1"/>
          <w:vertAlign w:val="superscript"/>
        </w:rPr>
        <w:t>1, 2#</w:t>
      </w:r>
      <w:r w:rsidRPr="00442ADB">
        <w:rPr>
          <w:rFonts w:ascii="Times New Roman" w:hAnsi="Times New Roman"/>
          <w:color w:val="000000" w:themeColor="text1"/>
        </w:rPr>
        <w:t xml:space="preserve">, </w:t>
      </w:r>
      <w:proofErr w:type="spellStart"/>
      <w:r w:rsidRPr="00442ADB">
        <w:rPr>
          <w:rFonts w:ascii="Times New Roman" w:hAnsi="Times New Roman"/>
          <w:bCs/>
          <w:iCs/>
          <w:color w:val="000000" w:themeColor="text1"/>
        </w:rPr>
        <w:t>Jin</w:t>
      </w:r>
      <w:proofErr w:type="spellEnd"/>
      <w:r w:rsidRPr="00442ADB">
        <w:rPr>
          <w:rFonts w:ascii="Times New Roman" w:hAnsi="Times New Roman"/>
          <w:bCs/>
          <w:iCs/>
          <w:color w:val="000000" w:themeColor="text1"/>
        </w:rPr>
        <w:t>-Hong Wang</w:t>
      </w:r>
      <w:r w:rsidRPr="00442ADB">
        <w:rPr>
          <w:rFonts w:ascii="Times New Roman" w:hAnsi="Times New Roman"/>
          <w:bCs/>
          <w:iCs/>
          <w:color w:val="000000" w:themeColor="text1"/>
          <w:vertAlign w:val="superscript"/>
        </w:rPr>
        <w:t>3</w:t>
      </w:r>
      <w:r w:rsidRPr="00442ADB">
        <w:rPr>
          <w:rFonts w:ascii="Times New Roman" w:hAnsi="Times New Roman"/>
          <w:color w:val="000000" w:themeColor="text1"/>
        </w:rPr>
        <w:t>, Yu-Feng Bao</w:t>
      </w:r>
      <w:r w:rsidRPr="00442ADB">
        <w:rPr>
          <w:rFonts w:ascii="Times New Roman" w:hAnsi="Times New Roman"/>
          <w:color w:val="000000" w:themeColor="text1"/>
          <w:vertAlign w:val="superscript"/>
        </w:rPr>
        <w:t>1</w:t>
      </w:r>
      <w:r w:rsidRPr="00442ADB">
        <w:rPr>
          <w:rFonts w:ascii="Times New Roman" w:hAnsi="Times New Roman"/>
          <w:color w:val="000000" w:themeColor="text1"/>
        </w:rPr>
        <w:t xml:space="preserve">, </w:t>
      </w:r>
      <w:r w:rsidRPr="00442ADB">
        <w:rPr>
          <w:rFonts w:ascii="Times New Roman" w:hAnsi="Times New Roman"/>
          <w:bCs/>
          <w:iCs/>
          <w:color w:val="000000" w:themeColor="text1"/>
        </w:rPr>
        <w:t>Yi Dong</w:t>
      </w:r>
      <w:r w:rsidRPr="00442ADB">
        <w:rPr>
          <w:rFonts w:ascii="Times New Roman" w:hAnsi="Times New Roman"/>
          <w:color w:val="000000" w:themeColor="text1"/>
          <w:vertAlign w:val="superscript"/>
        </w:rPr>
        <w:t>1</w:t>
      </w:r>
      <w:r w:rsidRPr="00442ADB">
        <w:rPr>
          <w:rFonts w:ascii="Times New Roman" w:hAnsi="Times New Roman"/>
          <w:bCs/>
          <w:iCs/>
          <w:color w:val="000000" w:themeColor="text1"/>
        </w:rPr>
        <w:t xml:space="preserve">, </w:t>
      </w:r>
      <w:r w:rsidRPr="00442ADB">
        <w:rPr>
          <w:rFonts w:ascii="Times New Roman" w:hAnsi="Times New Roman"/>
          <w:color w:val="000000" w:themeColor="text1"/>
        </w:rPr>
        <w:t>Bin Gao</w:t>
      </w:r>
      <w:r w:rsidRPr="00442ADB">
        <w:rPr>
          <w:rFonts w:ascii="Times New Roman" w:hAnsi="Times New Roman"/>
          <w:color w:val="000000" w:themeColor="text1"/>
          <w:vertAlign w:val="superscript"/>
        </w:rPr>
        <w:t>1</w:t>
      </w:r>
      <w:r w:rsidRPr="00442ADB">
        <w:rPr>
          <w:rFonts w:ascii="Times New Roman" w:hAnsi="Times New Roman"/>
          <w:color w:val="000000" w:themeColor="text1"/>
        </w:rPr>
        <w:t xml:space="preserve">, </w:t>
      </w:r>
      <w:r w:rsidRPr="00442ADB">
        <w:rPr>
          <w:rFonts w:ascii="Times New Roman" w:hAnsi="Times New Roman"/>
          <w:bCs/>
          <w:iCs/>
          <w:color w:val="000000" w:themeColor="text1"/>
        </w:rPr>
        <w:t>Ting Shen</w:t>
      </w:r>
      <w:r w:rsidRPr="00442ADB">
        <w:rPr>
          <w:rFonts w:ascii="Times New Roman" w:hAnsi="Times New Roman"/>
          <w:color w:val="000000" w:themeColor="text1"/>
          <w:vertAlign w:val="superscript"/>
        </w:rPr>
        <w:t>2</w:t>
      </w:r>
      <w:r w:rsidRPr="00442ADB">
        <w:rPr>
          <w:rFonts w:ascii="Times New Roman" w:eastAsia="SimSun" w:hAnsi="Times New Roman"/>
          <w:color w:val="000000" w:themeColor="text1"/>
        </w:rPr>
        <w:t>,</w:t>
      </w:r>
      <w:r w:rsidRPr="00442ADB">
        <w:rPr>
          <w:rFonts w:ascii="Times New Roman" w:hAnsi="Times New Roman"/>
          <w:bCs/>
          <w:iCs/>
          <w:color w:val="000000" w:themeColor="text1"/>
        </w:rPr>
        <w:t xml:space="preserve"> Pei-Yu Huang</w:t>
      </w:r>
      <w:r w:rsidRPr="00442ADB">
        <w:rPr>
          <w:rFonts w:ascii="Times New Roman" w:hAnsi="Times New Roman"/>
          <w:color w:val="000000" w:themeColor="text1"/>
          <w:vertAlign w:val="superscript"/>
        </w:rPr>
        <w:t>4</w:t>
      </w:r>
      <w:r w:rsidRPr="00442ADB">
        <w:rPr>
          <w:rFonts w:ascii="Times New Roman" w:hAnsi="Times New Roman"/>
          <w:bCs/>
          <w:iCs/>
          <w:color w:val="000000" w:themeColor="text1"/>
        </w:rPr>
        <w:t>, Hao-Chao Ying</w:t>
      </w:r>
      <w:r w:rsidRPr="00442ADB">
        <w:rPr>
          <w:rFonts w:ascii="Times New Roman" w:hAnsi="Times New Roman"/>
          <w:bCs/>
          <w:iCs/>
          <w:color w:val="000000" w:themeColor="text1"/>
          <w:vertAlign w:val="superscript"/>
        </w:rPr>
        <w:t>5</w:t>
      </w:r>
      <w:r w:rsidRPr="00442ADB">
        <w:rPr>
          <w:rFonts w:ascii="Times New Roman" w:hAnsi="Times New Roman"/>
          <w:bCs/>
          <w:iCs/>
          <w:color w:val="000000" w:themeColor="text1"/>
        </w:rPr>
        <w:t>,</w:t>
      </w:r>
      <w:r w:rsidRPr="00442ADB">
        <w:rPr>
          <w:rFonts w:ascii="Times New Roman" w:eastAsia="SimSun" w:hAnsi="Times New Roman"/>
          <w:color w:val="000000" w:themeColor="text1"/>
        </w:rPr>
        <w:t xml:space="preserve"> </w:t>
      </w:r>
      <w:r w:rsidRPr="00442ADB">
        <w:rPr>
          <w:rFonts w:ascii="Times New Roman" w:hAnsi="Times New Roman"/>
          <w:bCs/>
          <w:iCs/>
          <w:color w:val="000000" w:themeColor="text1"/>
        </w:rPr>
        <w:t>Han Xu</w:t>
      </w:r>
      <w:r w:rsidRPr="00442ADB">
        <w:rPr>
          <w:rFonts w:ascii="Times New Roman" w:hAnsi="Times New Roman"/>
          <w:color w:val="000000" w:themeColor="text1"/>
          <w:vertAlign w:val="superscript"/>
        </w:rPr>
        <w:t>1, 6</w:t>
      </w:r>
      <w:r w:rsidRPr="00442ADB">
        <w:rPr>
          <w:rFonts w:ascii="Times New Roman" w:hAnsi="Times New Roman"/>
          <w:bCs/>
          <w:iCs/>
          <w:color w:val="000000" w:themeColor="text1"/>
        </w:rPr>
        <w:t xml:space="preserve">, </w:t>
      </w:r>
      <w:r w:rsidRPr="00442ADB">
        <w:rPr>
          <w:rFonts w:ascii="Times New Roman" w:eastAsia="SimSun" w:hAnsi="Times New Roman"/>
          <w:color w:val="000000" w:themeColor="text1"/>
        </w:rPr>
        <w:t>Anna Wang Roe</w:t>
      </w:r>
      <w:r w:rsidRPr="00442ADB">
        <w:rPr>
          <w:rFonts w:ascii="Times New Roman" w:hAnsi="Times New Roman"/>
          <w:color w:val="000000" w:themeColor="text1"/>
          <w:vertAlign w:val="superscript"/>
        </w:rPr>
        <w:t xml:space="preserve">1, </w:t>
      </w:r>
      <w:r w:rsidRPr="00442ADB">
        <w:rPr>
          <w:rFonts w:ascii="Times New Roman" w:eastAsia="SimSun" w:hAnsi="Times New Roman"/>
          <w:color w:val="000000" w:themeColor="text1"/>
          <w:vertAlign w:val="superscript"/>
        </w:rPr>
        <w:t>2</w:t>
      </w:r>
      <w:r w:rsidR="00442ADB" w:rsidRPr="00442ADB">
        <w:rPr>
          <w:rFonts w:ascii="Times New Roman" w:eastAsia="SimSun" w:hAnsi="Times New Roman"/>
          <w:color w:val="000000" w:themeColor="text1"/>
          <w:vertAlign w:val="superscript"/>
        </w:rPr>
        <w:t xml:space="preserve">, </w:t>
      </w:r>
      <w:r w:rsidR="00442ADB" w:rsidRPr="00442ADB">
        <w:rPr>
          <w:rFonts w:ascii="Times New Roman" w:eastAsia="SimSun" w:hAnsi="Times New Roman" w:hint="eastAsia"/>
          <w:color w:val="000000" w:themeColor="text1"/>
          <w:vertAlign w:val="superscript"/>
        </w:rPr>
        <w:t>6</w:t>
      </w:r>
      <w:r w:rsidRPr="00442ADB">
        <w:rPr>
          <w:rFonts w:ascii="Times New Roman" w:hAnsi="Times New Roman"/>
          <w:color w:val="000000" w:themeColor="text1"/>
          <w:vertAlign w:val="superscript"/>
        </w:rPr>
        <w:t>*</w:t>
      </w:r>
      <w:r w:rsidRPr="00442ADB">
        <w:rPr>
          <w:rFonts w:ascii="Times New Roman" w:eastAsia="SimSun" w:hAnsi="Times New Roman"/>
          <w:color w:val="000000" w:themeColor="text1"/>
        </w:rPr>
        <w:t xml:space="preserve">, </w:t>
      </w:r>
      <w:proofErr w:type="spellStart"/>
      <w:r w:rsidRPr="00442ADB">
        <w:rPr>
          <w:rFonts w:ascii="Times New Roman" w:eastAsia="SimSun" w:hAnsi="Times New Roman"/>
          <w:color w:val="000000" w:themeColor="text1"/>
        </w:rPr>
        <w:t>Hsin</w:t>
      </w:r>
      <w:proofErr w:type="spellEnd"/>
      <w:r w:rsidRPr="00442ADB">
        <w:rPr>
          <w:rFonts w:ascii="Times New Roman" w:eastAsia="SimSun" w:hAnsi="Times New Roman"/>
          <w:color w:val="000000" w:themeColor="text1"/>
        </w:rPr>
        <w:t>-Yi Lai</w:t>
      </w:r>
      <w:r w:rsidRPr="00442ADB">
        <w:rPr>
          <w:rFonts w:ascii="Times New Roman" w:eastAsia="SimSun" w:hAnsi="Times New Roman"/>
          <w:color w:val="000000" w:themeColor="text1"/>
          <w:vertAlign w:val="superscript"/>
        </w:rPr>
        <w:t xml:space="preserve">1, 2, </w:t>
      </w:r>
      <w:r w:rsidRPr="00442ADB">
        <w:rPr>
          <w:rFonts w:ascii="Times New Roman" w:eastAsia="SimSun" w:hAnsi="Times New Roman" w:hint="eastAsia"/>
          <w:color w:val="000000" w:themeColor="text1"/>
          <w:vertAlign w:val="superscript"/>
        </w:rPr>
        <w:t>6</w:t>
      </w:r>
      <w:r w:rsidRPr="00442ADB">
        <w:rPr>
          <w:rFonts w:ascii="Times New Roman" w:hAnsi="Times New Roman"/>
          <w:color w:val="000000" w:themeColor="text1"/>
          <w:vertAlign w:val="superscript"/>
        </w:rPr>
        <w:t>*</w:t>
      </w:r>
      <w:r w:rsidRPr="00442ADB">
        <w:rPr>
          <w:rFonts w:ascii="Times New Roman" w:hAnsi="Times New Roman"/>
          <w:color w:val="000000" w:themeColor="text1"/>
        </w:rPr>
        <w:t xml:space="preserve">, </w:t>
      </w:r>
      <w:proofErr w:type="spellStart"/>
      <w:r w:rsidRPr="00442ADB">
        <w:rPr>
          <w:rFonts w:ascii="Times New Roman" w:hAnsi="Times New Roman"/>
          <w:color w:val="000000" w:themeColor="text1"/>
        </w:rPr>
        <w:t>Zhi</w:t>
      </w:r>
      <w:proofErr w:type="spellEnd"/>
      <w:r w:rsidRPr="00442ADB">
        <w:rPr>
          <w:rFonts w:ascii="Times New Roman" w:hAnsi="Times New Roman"/>
          <w:color w:val="000000" w:themeColor="text1"/>
        </w:rPr>
        <w:t>-Ying Wu</w:t>
      </w:r>
      <w:r w:rsidRPr="00442ADB">
        <w:rPr>
          <w:rFonts w:ascii="Times New Roman" w:hAnsi="Times New Roman"/>
          <w:color w:val="000000" w:themeColor="text1"/>
          <w:vertAlign w:val="superscript"/>
        </w:rPr>
        <w:t>1,6,7,8*</w:t>
      </w:r>
    </w:p>
    <w:bookmarkEnd w:id="3"/>
    <w:bookmarkEnd w:id="4"/>
    <w:p w14:paraId="28A11FA4" w14:textId="77777777" w:rsidR="00A23B7F" w:rsidRPr="00442ADB" w:rsidRDefault="00A23B7F" w:rsidP="00A23B7F">
      <w:pPr>
        <w:adjustRightInd w:val="0"/>
        <w:snapToGrid w:val="0"/>
        <w:spacing w:line="480" w:lineRule="auto"/>
        <w:rPr>
          <w:rFonts w:ascii="Times New Roman" w:hAnsi="Times New Roman"/>
          <w:bCs/>
          <w:iCs/>
          <w:color w:val="000000" w:themeColor="text1"/>
        </w:rPr>
      </w:pPr>
      <w:r w:rsidRPr="00442ADB">
        <w:rPr>
          <w:rFonts w:ascii="Times New Roman" w:hAnsi="Times New Roman"/>
          <w:iCs/>
          <w:color w:val="000000" w:themeColor="text1"/>
          <w:vertAlign w:val="superscript"/>
        </w:rPr>
        <w:t>1</w:t>
      </w:r>
      <w:r w:rsidRPr="00442ADB">
        <w:rPr>
          <w:rFonts w:ascii="Times New Roman" w:hAnsi="Times New Roman"/>
          <w:bCs/>
          <w:iCs/>
          <w:color w:val="000000" w:themeColor="text1"/>
        </w:rPr>
        <w:t>Department of Medical Genetics and Center for Rare Diseases, and Department of Neurology in Second Affiliated Hospital, and Key Laboratory of Medical Neurobiology of Zhejiang Province, Zhejiang University School of Medicine, Hangzhou, China;</w:t>
      </w:r>
    </w:p>
    <w:p w14:paraId="4847ADF2" w14:textId="77777777" w:rsidR="00A23B7F" w:rsidRPr="00442ADB" w:rsidRDefault="00A23B7F" w:rsidP="00A23B7F">
      <w:pPr>
        <w:adjustRightInd w:val="0"/>
        <w:snapToGrid w:val="0"/>
        <w:spacing w:line="480" w:lineRule="auto"/>
        <w:rPr>
          <w:rFonts w:ascii="Times New Roman" w:hAnsi="Times New Roman"/>
          <w:bCs/>
          <w:iCs/>
          <w:color w:val="000000" w:themeColor="text1"/>
        </w:rPr>
      </w:pPr>
      <w:r w:rsidRPr="00442ADB">
        <w:rPr>
          <w:rFonts w:ascii="Times New Roman" w:hAnsi="Times New Roman"/>
          <w:bCs/>
          <w:iCs/>
          <w:color w:val="000000" w:themeColor="text1"/>
          <w:vertAlign w:val="superscript"/>
        </w:rPr>
        <w:t>2</w:t>
      </w:r>
      <w:r w:rsidRPr="00442ADB">
        <w:rPr>
          <w:rFonts w:ascii="Times New Roman" w:hAnsi="Times New Roman"/>
          <w:color w:val="000000" w:themeColor="text1"/>
        </w:rPr>
        <w:t>Interdisciplinary Institute of Neuroscience and Technology,</w:t>
      </w:r>
      <w:r w:rsidRPr="00442ADB">
        <w:rPr>
          <w:rFonts w:ascii="Times New Roman" w:eastAsia="SimSun" w:hAnsi="Times New Roman"/>
          <w:color w:val="000000" w:themeColor="text1"/>
        </w:rPr>
        <w:t xml:space="preserve"> and College of Biomedical Engineering and Instrument Science, Key Laboratory for Biomedical Engineering of Ministry of Education, Zhe</w:t>
      </w:r>
      <w:r w:rsidRPr="00442ADB">
        <w:rPr>
          <w:rFonts w:ascii="Times New Roman" w:eastAsia="SimSun" w:hAnsi="Times New Roman"/>
          <w:color w:val="000000" w:themeColor="text1"/>
          <w:kern w:val="0"/>
        </w:rPr>
        <w:t>jiang University</w:t>
      </w:r>
      <w:r w:rsidRPr="00442ADB">
        <w:rPr>
          <w:rFonts w:ascii="Times New Roman" w:eastAsia="SimSun" w:hAnsi="Times New Roman"/>
          <w:color w:val="000000" w:themeColor="text1"/>
        </w:rPr>
        <w:t>,</w:t>
      </w:r>
      <w:r w:rsidRPr="00442ADB">
        <w:rPr>
          <w:rFonts w:ascii="Times New Roman" w:hAnsi="Times New Roman"/>
          <w:bCs/>
          <w:iCs/>
          <w:color w:val="000000" w:themeColor="text1"/>
        </w:rPr>
        <w:t xml:space="preserve"> Hangzhou, China;</w:t>
      </w:r>
    </w:p>
    <w:p w14:paraId="00E8EED1" w14:textId="77777777" w:rsidR="00A23B7F" w:rsidRPr="00442ADB" w:rsidRDefault="00A23B7F" w:rsidP="00A23B7F">
      <w:pPr>
        <w:autoSpaceDE w:val="0"/>
        <w:autoSpaceDN w:val="0"/>
        <w:adjustRightInd w:val="0"/>
        <w:snapToGrid w:val="0"/>
        <w:spacing w:line="480" w:lineRule="auto"/>
        <w:rPr>
          <w:rFonts w:ascii="Times New Roman" w:hAnsi="Times New Roman"/>
          <w:bCs/>
          <w:iCs/>
          <w:color w:val="000000" w:themeColor="text1"/>
        </w:rPr>
      </w:pPr>
      <w:r w:rsidRPr="00442ADB">
        <w:rPr>
          <w:rFonts w:ascii="Times New Roman" w:hAnsi="Times New Roman"/>
          <w:color w:val="000000" w:themeColor="text1"/>
          <w:vertAlign w:val="superscript"/>
        </w:rPr>
        <w:t>3</w:t>
      </w:r>
      <w:r w:rsidRPr="00442ADB">
        <w:rPr>
          <w:rFonts w:ascii="Times New Roman" w:hAnsi="Times New Roman"/>
          <w:color w:val="000000" w:themeColor="text1"/>
          <w:kern w:val="0"/>
        </w:rPr>
        <w:t>College of Computer Science and Technology, Zhejiang University, Hangzhou, China;</w:t>
      </w:r>
    </w:p>
    <w:p w14:paraId="031E697F" w14:textId="77777777" w:rsidR="00A23B7F" w:rsidRPr="00442ADB" w:rsidRDefault="00A23B7F" w:rsidP="00A23B7F">
      <w:pPr>
        <w:adjustRightInd w:val="0"/>
        <w:snapToGrid w:val="0"/>
        <w:spacing w:line="480" w:lineRule="auto"/>
        <w:rPr>
          <w:rFonts w:ascii="Times New Roman" w:hAnsi="Times New Roman"/>
          <w:bCs/>
          <w:iCs/>
          <w:color w:val="000000" w:themeColor="text1"/>
        </w:rPr>
      </w:pPr>
      <w:r w:rsidRPr="00442ADB">
        <w:rPr>
          <w:rFonts w:ascii="Times New Roman" w:hAnsi="Times New Roman"/>
          <w:bCs/>
          <w:iCs/>
          <w:color w:val="000000" w:themeColor="text1"/>
          <w:vertAlign w:val="superscript"/>
        </w:rPr>
        <w:t>4</w:t>
      </w:r>
      <w:r w:rsidRPr="00442ADB">
        <w:rPr>
          <w:rFonts w:ascii="Times New Roman" w:hAnsi="Times New Roman"/>
          <w:bCs/>
          <w:iCs/>
          <w:color w:val="000000" w:themeColor="text1"/>
        </w:rPr>
        <w:t>Department of Radiology, Second Affiliated Hospital, Zhejiang University School of Medicine, Hangzhou, China;</w:t>
      </w:r>
    </w:p>
    <w:p w14:paraId="40C1EF00" w14:textId="77777777" w:rsidR="00A23B7F" w:rsidRPr="00442ADB" w:rsidRDefault="00A23B7F" w:rsidP="00A23B7F">
      <w:pPr>
        <w:adjustRightInd w:val="0"/>
        <w:snapToGrid w:val="0"/>
        <w:spacing w:line="480" w:lineRule="auto"/>
        <w:rPr>
          <w:rFonts w:ascii="Times New Roman" w:hAnsi="Times New Roman"/>
          <w:bCs/>
          <w:iCs/>
          <w:color w:val="000000" w:themeColor="text1"/>
        </w:rPr>
      </w:pPr>
      <w:r w:rsidRPr="00442ADB">
        <w:rPr>
          <w:rFonts w:ascii="Times New Roman" w:hAnsi="Times New Roman"/>
          <w:color w:val="000000" w:themeColor="text1"/>
          <w:vertAlign w:val="superscript"/>
        </w:rPr>
        <w:t>5</w:t>
      </w:r>
      <w:r w:rsidRPr="00442ADB">
        <w:rPr>
          <w:rFonts w:ascii="Times New Roman" w:hAnsi="Times New Roman"/>
          <w:color w:val="000000" w:themeColor="text1"/>
          <w:kern w:val="0"/>
        </w:rPr>
        <w:t>School of Public Health, Zhejiang University, Hangzhou, China;</w:t>
      </w:r>
    </w:p>
    <w:p w14:paraId="6AFAAB60" w14:textId="77777777" w:rsidR="00A23B7F" w:rsidRPr="00442ADB" w:rsidRDefault="00A23B7F" w:rsidP="00A23B7F">
      <w:pPr>
        <w:autoSpaceDE w:val="0"/>
        <w:autoSpaceDN w:val="0"/>
        <w:adjustRightInd w:val="0"/>
        <w:snapToGrid w:val="0"/>
        <w:spacing w:line="480" w:lineRule="auto"/>
        <w:rPr>
          <w:rFonts w:ascii="Times New Roman" w:hAnsi="Times New Roman"/>
          <w:bCs/>
          <w:iCs/>
          <w:color w:val="000000" w:themeColor="text1"/>
        </w:rPr>
      </w:pPr>
      <w:r w:rsidRPr="00442ADB">
        <w:rPr>
          <w:rFonts w:ascii="Times New Roman" w:hAnsi="Times New Roman"/>
          <w:bCs/>
          <w:iCs/>
          <w:color w:val="000000" w:themeColor="text1"/>
          <w:vertAlign w:val="superscript"/>
        </w:rPr>
        <w:t>6</w:t>
      </w:r>
      <w:r w:rsidRPr="00442ADB">
        <w:rPr>
          <w:rFonts w:ascii="Times New Roman" w:hAnsi="Times New Roman"/>
          <w:bCs/>
          <w:iCs/>
          <w:color w:val="000000" w:themeColor="text1"/>
        </w:rPr>
        <w:t>MOE Frontier Science Center for Brain Research and Brain-Machine Integration, School of Brain Science and Brain Medicine, Zhejiang University, Hangzhou, China;</w:t>
      </w:r>
    </w:p>
    <w:p w14:paraId="2D8D6156" w14:textId="77777777" w:rsidR="00A23B7F" w:rsidRPr="00442ADB" w:rsidRDefault="00A23B7F" w:rsidP="00A23B7F">
      <w:pPr>
        <w:adjustRightInd w:val="0"/>
        <w:snapToGrid w:val="0"/>
        <w:spacing w:line="480" w:lineRule="auto"/>
        <w:rPr>
          <w:rFonts w:ascii="Times New Roman" w:hAnsi="Times New Roman"/>
          <w:color w:val="000000" w:themeColor="text1"/>
          <w:kern w:val="0"/>
        </w:rPr>
      </w:pPr>
      <w:bookmarkStart w:id="7" w:name="OLE_LINK108"/>
      <w:r w:rsidRPr="00442ADB">
        <w:rPr>
          <w:rFonts w:ascii="Times New Roman" w:hAnsi="Times New Roman"/>
          <w:bCs/>
          <w:iCs/>
          <w:color w:val="000000" w:themeColor="text1"/>
          <w:vertAlign w:val="superscript"/>
        </w:rPr>
        <w:t>7</w:t>
      </w:r>
      <w:r w:rsidRPr="00442ADB">
        <w:rPr>
          <w:rFonts w:ascii="Times New Roman" w:hAnsi="Times New Roman"/>
          <w:color w:val="000000" w:themeColor="text1"/>
          <w:kern w:val="0"/>
        </w:rPr>
        <w:t>CAS Center for Excellence in Brain Science and Intelligence Technology</w:t>
      </w:r>
      <w:bookmarkEnd w:id="7"/>
      <w:r w:rsidRPr="00442ADB">
        <w:rPr>
          <w:rFonts w:ascii="Times New Roman" w:hAnsi="Times New Roman"/>
          <w:color w:val="000000" w:themeColor="text1"/>
          <w:kern w:val="0"/>
        </w:rPr>
        <w:t>, Shanghai, China.</w:t>
      </w:r>
    </w:p>
    <w:p w14:paraId="23DBE39B" w14:textId="77777777" w:rsidR="00A23B7F" w:rsidRPr="00442ADB" w:rsidRDefault="00A23B7F" w:rsidP="00A23B7F">
      <w:pPr>
        <w:adjustRightInd w:val="0"/>
        <w:snapToGrid w:val="0"/>
        <w:spacing w:line="480" w:lineRule="auto"/>
        <w:rPr>
          <w:rFonts w:ascii="Times New Roman" w:hAnsi="Times New Roman"/>
          <w:bCs/>
          <w:iCs/>
          <w:color w:val="000000" w:themeColor="text1"/>
        </w:rPr>
      </w:pPr>
      <w:r w:rsidRPr="00442ADB">
        <w:rPr>
          <w:rFonts w:ascii="Times New Roman" w:hAnsi="Times New Roman"/>
          <w:bCs/>
          <w:iCs/>
          <w:color w:val="000000" w:themeColor="text1"/>
          <w:vertAlign w:val="superscript"/>
        </w:rPr>
        <w:t>8</w:t>
      </w:r>
      <w:r w:rsidRPr="00442ADB">
        <w:rPr>
          <w:rFonts w:ascii="Times New Roman" w:hAnsi="Times New Roman"/>
          <w:bCs/>
          <w:iCs/>
          <w:color w:val="000000" w:themeColor="text1"/>
        </w:rPr>
        <w:t>Lead contact.</w:t>
      </w:r>
    </w:p>
    <w:bookmarkEnd w:id="5"/>
    <w:bookmarkEnd w:id="6"/>
    <w:p w14:paraId="631041B1" w14:textId="77777777" w:rsidR="007E001D" w:rsidRPr="00442ADB" w:rsidRDefault="007E001D" w:rsidP="002D3D28">
      <w:pPr>
        <w:adjustRightInd w:val="0"/>
        <w:snapToGrid w:val="0"/>
        <w:spacing w:line="480" w:lineRule="auto"/>
        <w:rPr>
          <w:color w:val="000000" w:themeColor="text1"/>
        </w:rPr>
      </w:pPr>
    </w:p>
    <w:p w14:paraId="01B4FE91" w14:textId="77777777" w:rsidR="007E001D" w:rsidRPr="00442ADB" w:rsidRDefault="007E001D" w:rsidP="002D3D28">
      <w:pPr>
        <w:adjustRightInd w:val="0"/>
        <w:snapToGrid w:val="0"/>
        <w:spacing w:line="480" w:lineRule="auto"/>
        <w:rPr>
          <w:color w:val="000000" w:themeColor="text1"/>
        </w:rPr>
      </w:pPr>
    </w:p>
    <w:p w14:paraId="1796BD4C" w14:textId="77777777" w:rsidR="007E001D" w:rsidRPr="00442ADB" w:rsidRDefault="007E001D" w:rsidP="002D3D28">
      <w:pPr>
        <w:adjustRightInd w:val="0"/>
        <w:snapToGrid w:val="0"/>
        <w:spacing w:line="480" w:lineRule="auto"/>
        <w:rPr>
          <w:color w:val="000000" w:themeColor="text1"/>
        </w:rPr>
      </w:pPr>
    </w:p>
    <w:p w14:paraId="0CE8BE11" w14:textId="77777777" w:rsidR="007E001D" w:rsidRPr="00442ADB" w:rsidRDefault="007E001D" w:rsidP="007E001D">
      <w:pPr>
        <w:rPr>
          <w:rFonts w:ascii="Times New Roman" w:hAnsi="Times New Roman" w:cs="Times New Roman"/>
          <w:b/>
          <w:bCs/>
          <w:color w:val="000000" w:themeColor="text1"/>
          <w:sz w:val="32"/>
          <w:szCs w:val="32"/>
        </w:rPr>
        <w:sectPr w:rsidR="007E001D" w:rsidRPr="00442ADB" w:rsidSect="007428DC">
          <w:pgSz w:w="11906" w:h="16838"/>
          <w:pgMar w:top="1440" w:right="1800" w:bottom="1440" w:left="1800" w:header="851" w:footer="992" w:gutter="0"/>
          <w:cols w:space="425"/>
          <w:docGrid w:type="lines" w:linePitch="312"/>
        </w:sectPr>
      </w:pPr>
    </w:p>
    <w:p w14:paraId="57D05828" w14:textId="24736C9B" w:rsidR="007E001D" w:rsidRPr="00442ADB" w:rsidRDefault="007E001D" w:rsidP="00E568FE">
      <w:pPr>
        <w:autoSpaceDE w:val="0"/>
        <w:autoSpaceDN w:val="0"/>
        <w:adjustRightInd w:val="0"/>
        <w:snapToGrid w:val="0"/>
        <w:spacing w:line="480" w:lineRule="auto"/>
        <w:rPr>
          <w:rFonts w:ascii="Times New Roman" w:eastAsia="Yu Mincho" w:hAnsi="Times New Roman" w:cs="Times New Roman"/>
          <w:b/>
          <w:bCs/>
          <w:color w:val="000000" w:themeColor="text1"/>
          <w:kern w:val="0"/>
          <w:sz w:val="28"/>
          <w:szCs w:val="28"/>
        </w:rPr>
      </w:pPr>
      <w:r w:rsidRPr="00442ADB">
        <w:rPr>
          <w:rFonts w:ascii="Times New Roman" w:hAnsi="Times New Roman" w:cs="Times New Roman"/>
          <w:b/>
          <w:bCs/>
          <w:color w:val="000000" w:themeColor="text1"/>
          <w:sz w:val="28"/>
          <w:szCs w:val="28"/>
        </w:rPr>
        <w:lastRenderedPageBreak/>
        <w:t xml:space="preserve">Supplementary </w:t>
      </w:r>
      <w:r w:rsidR="00E568FE" w:rsidRPr="00442ADB">
        <w:rPr>
          <w:rFonts w:ascii="Times New Roman" w:hAnsi="Times New Roman" w:cs="Times New Roman"/>
          <w:b/>
          <w:bCs/>
          <w:color w:val="000000" w:themeColor="text1"/>
          <w:kern w:val="0"/>
          <w:sz w:val="28"/>
          <w:szCs w:val="28"/>
        </w:rPr>
        <w:t>Methods</w:t>
      </w:r>
    </w:p>
    <w:p w14:paraId="2C50B2FE" w14:textId="77777777" w:rsidR="007E001D" w:rsidRPr="00442ADB" w:rsidRDefault="007E001D" w:rsidP="002D3D28">
      <w:pPr>
        <w:autoSpaceDE w:val="0"/>
        <w:autoSpaceDN w:val="0"/>
        <w:adjustRightInd w:val="0"/>
        <w:snapToGrid w:val="0"/>
        <w:spacing w:line="480" w:lineRule="auto"/>
        <w:rPr>
          <w:rFonts w:ascii="Times New Roman" w:hAnsi="Times New Roman" w:cs="Times New Roman"/>
          <w:b/>
          <w:bCs/>
          <w:color w:val="000000" w:themeColor="text1"/>
          <w:kern w:val="0"/>
        </w:rPr>
      </w:pPr>
      <w:r w:rsidRPr="00442ADB">
        <w:rPr>
          <w:rFonts w:ascii="Times New Roman" w:hAnsi="Times New Roman" w:cs="Times New Roman"/>
          <w:b/>
          <w:bCs/>
          <w:color w:val="000000" w:themeColor="text1"/>
          <w:kern w:val="0"/>
        </w:rPr>
        <w:t>Participants and study design</w:t>
      </w:r>
    </w:p>
    <w:p w14:paraId="2EEF71F2" w14:textId="3AF44354" w:rsidR="007E001D" w:rsidRPr="00442ADB" w:rsidRDefault="007E001D" w:rsidP="002D3D28">
      <w:pPr>
        <w:autoSpaceDE w:val="0"/>
        <w:autoSpaceDN w:val="0"/>
        <w:adjustRightInd w:val="0"/>
        <w:snapToGrid w:val="0"/>
        <w:spacing w:line="480" w:lineRule="auto"/>
        <w:rPr>
          <w:rFonts w:ascii="Times New Roman" w:hAnsi="Times New Roman" w:cs="Times New Roman"/>
          <w:color w:val="000000" w:themeColor="text1"/>
          <w:kern w:val="0"/>
        </w:rPr>
      </w:pPr>
      <w:r w:rsidRPr="00442ADB">
        <w:rPr>
          <w:rFonts w:ascii="Times New Roman" w:hAnsi="Times New Roman" w:cs="Times New Roman"/>
          <w:color w:val="000000" w:themeColor="text1"/>
          <w:kern w:val="0"/>
        </w:rPr>
        <w:t>In this study, 32 pre-HD individuals and 25 HD patients were recruited from the Second Affiliated Hospital of Zhejiang University School of Medicine,</w:t>
      </w:r>
      <w:r w:rsidRPr="00442ADB">
        <w:rPr>
          <w:rFonts w:ascii="Times New Roman" w:hAnsi="Times New Roman" w:cs="Times New Roman"/>
          <w:color w:val="000000" w:themeColor="text1"/>
          <w:kern w:val="0"/>
          <w:lang w:eastAsia="zh-TW"/>
        </w:rPr>
        <w:t xml:space="preserve"> </w:t>
      </w:r>
      <w:r w:rsidRPr="00442ADB">
        <w:rPr>
          <w:rFonts w:ascii="Times New Roman" w:hAnsi="Times New Roman" w:cs="Times New Roman"/>
          <w:color w:val="000000" w:themeColor="text1"/>
          <w:kern w:val="0"/>
        </w:rPr>
        <w:t>and 49 healthy controls without neurological diseases were recruited from the nearby communities between December 2017 and April 2022.</w:t>
      </w:r>
      <w:r w:rsidRPr="00442ADB">
        <w:rPr>
          <w:rFonts w:ascii="Times New Roman" w:hAnsi="Times New Roman" w:cs="Times New Roman"/>
          <w:i/>
          <w:iCs/>
          <w:color w:val="000000" w:themeColor="text1"/>
          <w:kern w:val="0"/>
        </w:rPr>
        <w:t xml:space="preserve"> </w:t>
      </w:r>
      <w:r w:rsidRPr="00442ADB">
        <w:rPr>
          <w:rFonts w:ascii="Times New Roman" w:hAnsi="Times New Roman" w:cs="Times New Roman"/>
          <w:color w:val="000000" w:themeColor="text1"/>
          <w:kern w:val="0"/>
        </w:rPr>
        <w:t>Both pre-HD and HD were assessed via the Chinese version of Unified Huntington's Disease Rating Scale</w:t>
      </w:r>
      <w:r w:rsidR="008B49C6" w:rsidRPr="00442ADB">
        <w:rPr>
          <w:rFonts w:ascii="Times New Roman" w:hAnsi="Times New Roman" w:cs="Times New Roman"/>
          <w:color w:val="000000" w:themeColor="text1"/>
          <w:kern w:val="0"/>
        </w:rPr>
        <w:t xml:space="preserve"> (UHDRS)</w:t>
      </w:r>
      <w:r w:rsidR="009744E3" w:rsidRPr="00442ADB">
        <w:rPr>
          <w:rFonts w:ascii="Times New Roman" w:hAnsi="Times New Roman" w:cs="Times New Roman"/>
          <w:color w:val="000000" w:themeColor="text1"/>
          <w:kern w:val="0"/>
        </w:rPr>
        <w:t xml:space="preserve"> </w:t>
      </w:r>
      <w:r w:rsidR="009744E3" w:rsidRPr="00442ADB">
        <w:rPr>
          <w:rFonts w:ascii="Times New Roman" w:hAnsi="Times New Roman" w:cs="Times New Roman"/>
          <w:color w:val="000000" w:themeColor="text1"/>
          <w:kern w:val="0"/>
        </w:rPr>
        <w:fldChar w:fldCharType="begin">
          <w:fldData xml:space="preserve">PEVuZE5vdGU+PENpdGU+PEF1dGhvcj5MaTwvQXV0aG9yPjxZZWFyPjIwMjI8L1llYXI+PFJlY051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</w:fldData>
        </w:fldChar>
      </w:r>
      <w:r w:rsidR="009744E3" w:rsidRPr="00442ADB">
        <w:rPr>
          <w:rFonts w:ascii="Times New Roman" w:hAnsi="Times New Roman" w:cs="Times New Roman"/>
          <w:color w:val="000000" w:themeColor="text1"/>
          <w:kern w:val="0"/>
        </w:rPr>
        <w:instrText xml:space="preserve"> ADDIN EN.CITE </w:instrText>
      </w:r>
      <w:r w:rsidR="009744E3" w:rsidRPr="00442ADB">
        <w:rPr>
          <w:rFonts w:ascii="Times New Roman" w:hAnsi="Times New Roman" w:cs="Times New Roman"/>
          <w:color w:val="000000" w:themeColor="text1"/>
          <w:kern w:val="0"/>
        </w:rPr>
        <w:fldChar w:fldCharType="begin">
          <w:fldData xml:space="preserve">PEVuZE5vdGU+PENpdGU+PEF1dGhvcj5MaTwvQXV0aG9yPjxZZWFyPjIwMjI8L1llYXI+PFJlY051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</w:fldData>
        </w:fldChar>
      </w:r>
      <w:r w:rsidR="009744E3" w:rsidRPr="00442ADB">
        <w:rPr>
          <w:rFonts w:ascii="Times New Roman" w:hAnsi="Times New Roman" w:cs="Times New Roman"/>
          <w:color w:val="000000" w:themeColor="text1"/>
          <w:kern w:val="0"/>
        </w:rPr>
        <w:instrText xml:space="preserve"> ADDIN EN.CITE.DATA </w:instrText>
      </w:r>
      <w:r w:rsidR="009744E3" w:rsidRPr="00442ADB">
        <w:rPr>
          <w:rFonts w:ascii="Times New Roman" w:hAnsi="Times New Roman" w:cs="Times New Roman"/>
          <w:color w:val="000000" w:themeColor="text1"/>
          <w:kern w:val="0"/>
        </w:rPr>
      </w:r>
      <w:r w:rsidR="009744E3" w:rsidRPr="00442ADB">
        <w:rPr>
          <w:rFonts w:ascii="Times New Roman" w:hAnsi="Times New Roman" w:cs="Times New Roman"/>
          <w:color w:val="000000" w:themeColor="text1"/>
          <w:kern w:val="0"/>
        </w:rPr>
        <w:fldChar w:fldCharType="end"/>
      </w:r>
      <w:r w:rsidR="009744E3" w:rsidRPr="00442ADB">
        <w:rPr>
          <w:rFonts w:ascii="Times New Roman" w:hAnsi="Times New Roman" w:cs="Times New Roman"/>
          <w:color w:val="000000" w:themeColor="text1"/>
          <w:kern w:val="0"/>
        </w:rPr>
      </w:r>
      <w:r w:rsidR="009744E3" w:rsidRPr="00442ADB">
        <w:rPr>
          <w:rFonts w:ascii="Times New Roman" w:hAnsi="Times New Roman" w:cs="Times New Roman"/>
          <w:color w:val="000000" w:themeColor="text1"/>
          <w:kern w:val="0"/>
        </w:rPr>
        <w:fldChar w:fldCharType="separate"/>
      </w:r>
      <w:r w:rsidR="009744E3" w:rsidRPr="00442ADB">
        <w:rPr>
          <w:rFonts w:ascii="Times New Roman" w:hAnsi="Times New Roman" w:cs="Times New Roman"/>
          <w:noProof/>
          <w:color w:val="000000" w:themeColor="text1"/>
          <w:kern w:val="0"/>
        </w:rPr>
        <w:t>[1]</w:t>
      </w:r>
      <w:r w:rsidR="009744E3" w:rsidRPr="00442ADB">
        <w:rPr>
          <w:rFonts w:ascii="Times New Roman" w:hAnsi="Times New Roman" w:cs="Times New Roman"/>
          <w:color w:val="000000" w:themeColor="text1"/>
          <w:kern w:val="0"/>
        </w:rPr>
        <w:fldChar w:fldCharType="end"/>
      </w:r>
      <w:r w:rsidRPr="00442ADB">
        <w:rPr>
          <w:rFonts w:ascii="Times New Roman" w:hAnsi="Times New Roman" w:cs="Times New Roman"/>
          <w:noProof/>
          <w:color w:val="000000" w:themeColor="text1"/>
        </w:rPr>
        <w:t>.</w:t>
      </w:r>
      <w:r w:rsidRPr="00442ADB">
        <w:rPr>
          <w:rFonts w:ascii="Times New Roman" w:hAnsi="Times New Roman" w:cs="Times New Roman"/>
          <w:noProof/>
          <w:color w:val="000000" w:themeColor="text1"/>
          <w:vertAlign w:val="superscript"/>
        </w:rPr>
        <w:t xml:space="preserve"> </w:t>
      </w:r>
      <w:r w:rsidRPr="00442ADB">
        <w:rPr>
          <w:rFonts w:ascii="Times New Roman" w:hAnsi="Times New Roman" w:cs="Times New Roman"/>
          <w:color w:val="000000" w:themeColor="text1"/>
          <w:kern w:val="0"/>
        </w:rPr>
        <w:t xml:space="preserve">The pre-HD individual was enrolled by using </w:t>
      </w:r>
      <w:r w:rsidR="00994CE4" w:rsidRPr="00442ADB">
        <w:rPr>
          <w:rFonts w:ascii="Times New Roman" w:eastAsia="Microsoft YaHei" w:hAnsi="Times New Roman" w:cs="Times New Roman"/>
          <w:color w:val="000000" w:themeColor="text1"/>
          <w:kern w:val="0"/>
          <w:lang w:eastAsia="zh-CN"/>
        </w:rPr>
        <w:t xml:space="preserve">a </w:t>
      </w:r>
      <w:r w:rsidRPr="00442ADB">
        <w:rPr>
          <w:rFonts w:ascii="Times New Roman" w:hAnsi="Times New Roman" w:cs="Times New Roman"/>
          <w:color w:val="000000" w:themeColor="text1"/>
          <w:kern w:val="0"/>
        </w:rPr>
        <w:t xml:space="preserve">positive </w:t>
      </w:r>
      <w:r w:rsidRPr="00442ADB">
        <w:rPr>
          <w:rFonts w:ascii="Times New Roman" w:hAnsi="Times New Roman" w:cs="Times New Roman"/>
          <w:i/>
          <w:iCs/>
          <w:color w:val="000000" w:themeColor="text1"/>
          <w:kern w:val="0"/>
        </w:rPr>
        <w:t>HTT</w:t>
      </w:r>
      <w:r w:rsidRPr="00442ADB">
        <w:rPr>
          <w:rFonts w:ascii="Times New Roman" w:hAnsi="Times New Roman" w:cs="Times New Roman"/>
          <w:color w:val="000000" w:themeColor="text1"/>
          <w:kern w:val="0"/>
        </w:rPr>
        <w:t xml:space="preserve"> genetic testing and a total motor score of 5 or less in the UHDRS</w:t>
      </w:r>
      <w:r w:rsidR="00E905F2" w:rsidRPr="00442ADB">
        <w:rPr>
          <w:rFonts w:ascii="Times New Roman" w:hAnsi="Times New Roman" w:cs="Times New Roman"/>
          <w:color w:val="000000" w:themeColor="text1"/>
          <w:kern w:val="0"/>
        </w:rPr>
        <w:t xml:space="preserve"> </w:t>
      </w:r>
      <w:r w:rsidR="00E905F2" w:rsidRPr="00442ADB">
        <w:rPr>
          <w:rFonts w:ascii="Times New Roman" w:hAnsi="Times New Roman" w:cs="Times New Roman"/>
          <w:color w:val="000000" w:themeColor="text1"/>
          <w:kern w:val="0"/>
        </w:rPr>
        <w:fldChar w:fldCharType="begin">
          <w:fldData xml:space="preserve">PEVuZE5vdGU+PENpdGU+PEF1dGhvcj5UYWJyaXppPC9BdXRob3I+PFllYXI+MjAxMjwvWWVhcj48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</w:fldData>
        </w:fldChar>
      </w:r>
      <w:r w:rsidR="00E905F2" w:rsidRPr="00442ADB">
        <w:rPr>
          <w:rFonts w:ascii="Times New Roman" w:hAnsi="Times New Roman" w:cs="Times New Roman"/>
          <w:color w:val="000000" w:themeColor="text1"/>
          <w:kern w:val="0"/>
        </w:rPr>
        <w:instrText xml:space="preserve"> ADDIN EN.CITE </w:instrText>
      </w:r>
      <w:r w:rsidR="00E905F2" w:rsidRPr="00442ADB">
        <w:rPr>
          <w:rFonts w:ascii="Times New Roman" w:hAnsi="Times New Roman" w:cs="Times New Roman"/>
          <w:color w:val="000000" w:themeColor="text1"/>
          <w:kern w:val="0"/>
        </w:rPr>
        <w:fldChar w:fldCharType="begin">
          <w:fldData xml:space="preserve">PEVuZE5vdGU+PENpdGU+PEF1dGhvcj5UYWJyaXppPC9BdXRob3I+PFllYXI+MjAxMjwvWWVhcj48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</w:fldData>
        </w:fldChar>
      </w:r>
      <w:r w:rsidR="00E905F2" w:rsidRPr="00442ADB">
        <w:rPr>
          <w:rFonts w:ascii="Times New Roman" w:hAnsi="Times New Roman" w:cs="Times New Roman"/>
          <w:color w:val="000000" w:themeColor="text1"/>
          <w:kern w:val="0"/>
        </w:rPr>
        <w:instrText xml:space="preserve"> ADDIN EN.CITE.DATA </w:instrText>
      </w:r>
      <w:r w:rsidR="00E905F2" w:rsidRPr="00442ADB">
        <w:rPr>
          <w:rFonts w:ascii="Times New Roman" w:hAnsi="Times New Roman" w:cs="Times New Roman"/>
          <w:color w:val="000000" w:themeColor="text1"/>
          <w:kern w:val="0"/>
        </w:rPr>
      </w:r>
      <w:r w:rsidR="00E905F2" w:rsidRPr="00442ADB">
        <w:rPr>
          <w:rFonts w:ascii="Times New Roman" w:hAnsi="Times New Roman" w:cs="Times New Roman"/>
          <w:color w:val="000000" w:themeColor="text1"/>
          <w:kern w:val="0"/>
        </w:rPr>
        <w:fldChar w:fldCharType="end"/>
      </w:r>
      <w:r w:rsidR="00E905F2" w:rsidRPr="00442ADB">
        <w:rPr>
          <w:rFonts w:ascii="Times New Roman" w:hAnsi="Times New Roman" w:cs="Times New Roman"/>
          <w:color w:val="000000" w:themeColor="text1"/>
          <w:kern w:val="0"/>
        </w:rPr>
      </w:r>
      <w:r w:rsidR="00E905F2" w:rsidRPr="00442ADB">
        <w:rPr>
          <w:rFonts w:ascii="Times New Roman" w:hAnsi="Times New Roman" w:cs="Times New Roman"/>
          <w:color w:val="000000" w:themeColor="text1"/>
          <w:kern w:val="0"/>
        </w:rPr>
        <w:fldChar w:fldCharType="separate"/>
      </w:r>
      <w:r w:rsidR="00E905F2" w:rsidRPr="00442ADB">
        <w:rPr>
          <w:rFonts w:ascii="Times New Roman" w:hAnsi="Times New Roman" w:cs="Times New Roman"/>
          <w:noProof/>
          <w:color w:val="000000" w:themeColor="text1"/>
          <w:kern w:val="0"/>
        </w:rPr>
        <w:t>[2]</w:t>
      </w:r>
      <w:r w:rsidR="00E905F2" w:rsidRPr="00442ADB">
        <w:rPr>
          <w:rFonts w:ascii="Times New Roman" w:hAnsi="Times New Roman" w:cs="Times New Roman"/>
          <w:color w:val="000000" w:themeColor="text1"/>
          <w:kern w:val="0"/>
        </w:rPr>
        <w:fldChar w:fldCharType="end"/>
      </w:r>
      <w:r w:rsidRPr="00442ADB">
        <w:rPr>
          <w:rFonts w:ascii="Times New Roman" w:hAnsi="Times New Roman" w:cs="Times New Roman"/>
          <w:color w:val="000000" w:themeColor="text1"/>
          <w:kern w:val="0"/>
        </w:rPr>
        <w:t xml:space="preserve">. The manifest HD patient was diagnosed by at least two senior neurologists based on the clinical manifestations in the context of </w:t>
      </w:r>
      <w:r w:rsidR="00994CE4" w:rsidRPr="00442ADB">
        <w:rPr>
          <w:rFonts w:ascii="Times New Roman" w:hAnsi="Times New Roman" w:cs="Times New Roman"/>
          <w:color w:val="000000" w:themeColor="text1"/>
          <w:kern w:val="0"/>
        </w:rPr>
        <w:t xml:space="preserve">a </w:t>
      </w:r>
      <w:r w:rsidRPr="00442ADB">
        <w:rPr>
          <w:rFonts w:ascii="Times New Roman" w:hAnsi="Times New Roman" w:cs="Times New Roman"/>
          <w:color w:val="000000" w:themeColor="text1"/>
          <w:kern w:val="0"/>
        </w:rPr>
        <w:t xml:space="preserve">positive </w:t>
      </w:r>
      <w:r w:rsidRPr="00442ADB">
        <w:rPr>
          <w:rFonts w:ascii="Times New Roman" w:hAnsi="Times New Roman" w:cs="Times New Roman"/>
          <w:i/>
          <w:iCs/>
          <w:color w:val="000000" w:themeColor="text1"/>
          <w:kern w:val="0"/>
        </w:rPr>
        <w:t>HTT</w:t>
      </w:r>
      <w:r w:rsidRPr="00442ADB">
        <w:rPr>
          <w:rFonts w:ascii="Times New Roman" w:hAnsi="Times New Roman" w:cs="Times New Roman"/>
          <w:color w:val="000000" w:themeColor="text1"/>
          <w:kern w:val="0"/>
        </w:rPr>
        <w:t xml:space="preserve"> genetic testing, as described in our previous study </w:t>
      </w:r>
      <w:r w:rsidRPr="00442ADB">
        <w:rPr>
          <w:rFonts w:ascii="Times New Roman" w:hAnsi="Times New Roman" w:cs="Times New Roman"/>
          <w:color w:val="000000" w:themeColor="text1"/>
          <w:kern w:val="0"/>
        </w:rPr>
        <w:fldChar w:fldCharType="begin"/>
      </w:r>
      <w:r w:rsidR="009744E3" w:rsidRPr="00442ADB">
        <w:rPr>
          <w:rFonts w:ascii="Times New Roman" w:hAnsi="Times New Roman" w:cs="Times New Roman"/>
          <w:color w:val="000000" w:themeColor="text1"/>
          <w:kern w:val="0"/>
        </w:rPr>
        <w:instrText xml:space="preserve"> ADDIN EN.CITE &lt;EndNote&gt;&lt;Cite&gt;&lt;Author&gt;Dong&lt;/Author&gt;&lt;Year&gt;2013&lt;/Year&gt;&lt;RecNum&gt;14&lt;/RecNum&gt;&lt;DisplayText&gt;[3]&lt;/DisplayText&gt;&lt;record&gt;&lt;rec-number&gt;14&lt;/rec-number&gt;&lt;foreign-keys&gt;&lt;key app="EN" db-id="edf2aateue5pveefxs4vxzw0ssxxv55rtt5a" timestamp="1615899550"&gt;14&lt;/key&gt;&lt;/foreign-keys&gt;&lt;ref-type name="Journal Article"&gt;17&lt;/ref-type&gt;&lt;contributors&gt;&lt;authors&gt;&lt;author&gt;Dong, Y.&lt;/author&gt;&lt;author&gt;Sun, Y. M.&lt;/author&gt;&lt;author&gt;Liu, Z. J.&lt;/author&gt;&lt;author&gt;Ni, W.&lt;/author&gt;&lt;author&gt;Shi, S. S.&lt;/author&gt;&lt;author&gt;Wu, Z. Y.&lt;/author&gt;&lt;/authors&gt;&lt;/contributors&gt;&lt;auth-address&gt;Department of Neurology and Institute of Neurology, Huashan Hospital, Institutes of Brain Science and State Key Laboratory of Medical Neurobiology, Shanghai Medical College, Fudan University, Shanghai, China.&lt;/auth-address&gt;&lt;titles&gt;&lt;title&gt;Chinese patients with Huntington&amp;apos;s disease initially presenting with spinocerebellar ataxia&lt;/title&gt;&lt;secondary-title&gt;Clin Genet&lt;/secondary-title&gt;&lt;/titles&gt;&lt;periodical&gt;&lt;full-title&gt;Clin Genet&lt;/full-title&gt;&lt;/periodical&gt;&lt;pages&gt;380-3&lt;/pages&gt;&lt;volume&gt;83&lt;/volume&gt;&lt;number&gt;4&lt;/number&gt;&lt;edition&gt;2012/07/11&lt;/edition&gt;&lt;keywords&gt;&lt;keyword&gt;Adult&lt;/keyword&gt;&lt;keyword&gt;Asian Continental Ancestry Group/genetics&lt;/keyword&gt;&lt;keyword&gt;Chorea/genetics&lt;/keyword&gt;&lt;keyword&gt;Female&lt;/keyword&gt;&lt;keyword&gt;Genetic Testing/methods&lt;/keyword&gt;&lt;keyword&gt;Humans&lt;/keyword&gt;&lt;keyword&gt;Huntingtin Protein&lt;/keyword&gt;&lt;keyword&gt;Huntington Disease/*diagnosis/*genetics&lt;/keyword&gt;&lt;keyword&gt;Male&lt;/keyword&gt;&lt;keyword&gt;Middle Aged&lt;/keyword&gt;&lt;keyword&gt;Nerve Tissue Proteins/genetics&lt;/keyword&gt;&lt;keyword&gt;Retrospective Studies&lt;/keyword&gt;&lt;keyword&gt;Spinocerebellar Ataxias/*diagnosis/*genetics&lt;/keyword&gt;&lt;/keywords&gt;&lt;dates&gt;&lt;year&gt;2013&lt;/year&gt;&lt;pub-dates&gt;&lt;date&gt;Apr&lt;/date&gt;&lt;/pub-dates&gt;&lt;/dates&gt;&lt;isbn&gt;1399-0004 (Electronic)&amp;#xD;0009-9163 (Linking)&lt;/isbn&gt;&lt;accession-num&gt;22775398&lt;/accession-num&gt;&lt;urls&gt;&lt;related-urls&gt;&lt;url&gt;https://www.ncbi.nlm.nih.gov/pubmed/22775398&lt;/url&gt;&lt;url&gt;https://onlinelibrary.wiley.com/doi/10.1111/j.1399-0004.2012.01927.x&lt;/url&gt;&lt;/related-urls&gt;&lt;/urls&gt;&lt;electronic-resource-num&gt;10.1111/j.1399-0004.2012.01927.x&lt;/electronic-resource-num&gt;&lt;/record&gt;&lt;/Cite&gt;&lt;/EndNote&gt;</w:instrText>
      </w:r>
      <w:r w:rsidRPr="00442ADB">
        <w:rPr>
          <w:rFonts w:ascii="Times New Roman" w:hAnsi="Times New Roman" w:cs="Times New Roman"/>
          <w:color w:val="000000" w:themeColor="text1"/>
          <w:kern w:val="0"/>
        </w:rPr>
        <w:fldChar w:fldCharType="separate"/>
      </w:r>
      <w:r w:rsidR="009744E3" w:rsidRPr="00442ADB">
        <w:rPr>
          <w:rFonts w:ascii="Times New Roman" w:hAnsi="Times New Roman" w:cs="Times New Roman"/>
          <w:noProof/>
          <w:color w:val="000000" w:themeColor="text1"/>
          <w:kern w:val="0"/>
        </w:rPr>
        <w:t>[3]</w:t>
      </w:r>
      <w:r w:rsidRPr="00442ADB">
        <w:rPr>
          <w:rFonts w:ascii="Times New Roman" w:hAnsi="Times New Roman" w:cs="Times New Roman"/>
          <w:color w:val="000000" w:themeColor="text1"/>
          <w:kern w:val="0"/>
        </w:rPr>
        <w:fldChar w:fldCharType="end"/>
      </w:r>
      <w:r w:rsidRPr="00442ADB">
        <w:rPr>
          <w:rFonts w:ascii="Times New Roman" w:hAnsi="Times New Roman" w:cs="Times New Roman"/>
          <w:color w:val="000000" w:themeColor="text1"/>
          <w:kern w:val="0"/>
        </w:rPr>
        <w:t>. All of the participants were assessed by using 7.0 T MRI. The study was approved by the local ethics committee of the Second Affiliated Hospital, Zhejiang University School of Medicine. All of the participants signed written informed consent forms.</w:t>
      </w:r>
    </w:p>
    <w:p w14:paraId="32F3292E" w14:textId="77777777" w:rsidR="007E001D" w:rsidRPr="00442ADB" w:rsidRDefault="007E001D" w:rsidP="002D3D28">
      <w:pPr>
        <w:autoSpaceDE w:val="0"/>
        <w:autoSpaceDN w:val="0"/>
        <w:adjustRightInd w:val="0"/>
        <w:snapToGrid w:val="0"/>
        <w:spacing w:line="480" w:lineRule="auto"/>
        <w:rPr>
          <w:rFonts w:ascii="Times New Roman" w:hAnsi="Times New Roman" w:cs="Times New Roman"/>
          <w:b/>
          <w:bCs/>
          <w:color w:val="000000" w:themeColor="text1"/>
          <w:kern w:val="0"/>
        </w:rPr>
      </w:pPr>
      <w:r w:rsidRPr="00442ADB">
        <w:rPr>
          <w:rFonts w:ascii="Times New Roman" w:hAnsi="Times New Roman" w:cs="Times New Roman"/>
          <w:b/>
          <w:bCs/>
          <w:color w:val="000000" w:themeColor="text1"/>
          <w:kern w:val="0"/>
        </w:rPr>
        <w:t>Clinical measurements</w:t>
      </w:r>
    </w:p>
    <w:p w14:paraId="357FA280" w14:textId="2DBD28ED" w:rsidR="007E001D" w:rsidRPr="00442ADB" w:rsidRDefault="007E001D" w:rsidP="002D3D28">
      <w:pPr>
        <w:autoSpaceDE w:val="0"/>
        <w:autoSpaceDN w:val="0"/>
        <w:adjustRightInd w:val="0"/>
        <w:snapToGrid w:val="0"/>
        <w:spacing w:line="480" w:lineRule="auto"/>
        <w:rPr>
          <w:rFonts w:ascii="Times New Roman" w:hAnsi="Times New Roman" w:cs="Times New Roman"/>
          <w:color w:val="000000" w:themeColor="text1"/>
          <w:kern w:val="0"/>
        </w:rPr>
      </w:pPr>
      <w:r w:rsidRPr="00442ADB">
        <w:rPr>
          <w:rFonts w:ascii="Times New Roman" w:hAnsi="Times New Roman" w:cs="Times New Roman"/>
          <w:color w:val="000000" w:themeColor="text1"/>
          <w:kern w:val="0"/>
        </w:rPr>
        <w:t xml:space="preserve">Cognitive performance was assessed with a battery of cognitive tests, which comprised the Symbol Digit Modality Test, Stroop Word Reading test, Stroop Color Naming test, Stroop Interference test. </w:t>
      </w:r>
    </w:p>
    <w:p w14:paraId="7C89EBB4" w14:textId="77777777" w:rsidR="007E001D" w:rsidRPr="00442ADB" w:rsidRDefault="007E001D" w:rsidP="002D3D28">
      <w:pPr>
        <w:adjustRightInd w:val="0"/>
        <w:snapToGrid w:val="0"/>
        <w:spacing w:line="480" w:lineRule="auto"/>
        <w:rPr>
          <w:rFonts w:ascii="Times New Roman" w:hAnsi="Times New Roman" w:cs="Times New Roman"/>
          <w:b/>
          <w:bCs/>
          <w:color w:val="000000" w:themeColor="text1"/>
          <w:kern w:val="0"/>
        </w:rPr>
      </w:pPr>
      <w:bookmarkStart w:id="8" w:name="OLE_LINK84"/>
      <w:bookmarkStart w:id="9" w:name="OLE_LINK85"/>
      <w:r w:rsidRPr="00442ADB">
        <w:rPr>
          <w:rFonts w:ascii="Times New Roman" w:hAnsi="Times New Roman" w:cs="Times New Roman"/>
          <w:b/>
          <w:bCs/>
          <w:color w:val="000000" w:themeColor="text1"/>
          <w:kern w:val="0"/>
        </w:rPr>
        <w:t>Brain MRI image acquisition and processing</w:t>
      </w:r>
    </w:p>
    <w:p w14:paraId="5224451C" w14:textId="0A2E787D" w:rsidR="007E001D" w:rsidRPr="00442ADB" w:rsidRDefault="007E001D" w:rsidP="002D3D28">
      <w:pPr>
        <w:adjustRightInd w:val="0"/>
        <w:snapToGrid w:val="0"/>
        <w:spacing w:line="480" w:lineRule="auto"/>
        <w:rPr>
          <w:rFonts w:ascii="Times New Roman" w:hAnsi="Times New Roman" w:cs="Times New Roman"/>
          <w:color w:val="000000" w:themeColor="text1"/>
          <w:kern w:val="0"/>
        </w:rPr>
      </w:pPr>
      <w:r w:rsidRPr="00442ADB">
        <w:rPr>
          <w:rFonts w:ascii="Times New Roman" w:hAnsi="Times New Roman" w:cs="Times New Roman"/>
          <w:color w:val="000000" w:themeColor="text1"/>
          <w:kern w:val="0"/>
        </w:rPr>
        <w:t>Brain MRI scanning was performed on a 7.0</w:t>
      </w:r>
      <w:r w:rsidR="00994CE4" w:rsidRPr="00442ADB">
        <w:rPr>
          <w:rFonts w:ascii="Times New Roman" w:hAnsi="Times New Roman" w:cs="Times New Roman"/>
          <w:color w:val="000000" w:themeColor="text1"/>
          <w:kern w:val="0"/>
        </w:rPr>
        <w:t xml:space="preserve"> </w:t>
      </w:r>
      <w:r w:rsidRPr="00442ADB">
        <w:rPr>
          <w:rFonts w:ascii="Times New Roman" w:hAnsi="Times New Roman" w:cs="Times New Roman"/>
          <w:color w:val="000000" w:themeColor="text1"/>
          <w:kern w:val="0"/>
        </w:rPr>
        <w:t xml:space="preserve">T </w:t>
      </w:r>
      <w:proofErr w:type="spellStart"/>
      <w:r w:rsidRPr="00442ADB">
        <w:rPr>
          <w:rFonts w:ascii="Times New Roman" w:hAnsi="Times New Roman" w:cs="Times New Roman"/>
          <w:color w:val="000000" w:themeColor="text1"/>
          <w:kern w:val="0"/>
        </w:rPr>
        <w:t>Magnetom</w:t>
      </w:r>
      <w:proofErr w:type="spellEnd"/>
      <w:r w:rsidRPr="00442ADB">
        <w:rPr>
          <w:rFonts w:ascii="Times New Roman" w:hAnsi="Times New Roman" w:cs="Times New Roman"/>
          <w:color w:val="000000" w:themeColor="text1"/>
          <w:kern w:val="0"/>
        </w:rPr>
        <w:t xml:space="preserve"> research system (Siemens Healthcare, Erlangen, Germany) with prototype sequences including a </w:t>
      </w:r>
      <w:bookmarkStart w:id="10" w:name="OLE_LINK7"/>
      <w:bookmarkStart w:id="11" w:name="OLE_LINK8"/>
      <w:r w:rsidRPr="00442ADB">
        <w:rPr>
          <w:rFonts w:ascii="Times New Roman" w:hAnsi="Times New Roman" w:cs="Times New Roman"/>
          <w:color w:val="000000" w:themeColor="text1"/>
          <w:kern w:val="0"/>
        </w:rPr>
        <w:t>magnetization prepared with two rapid gradient echo (MP2RAGE) sequences</w:t>
      </w:r>
      <w:bookmarkEnd w:id="10"/>
      <w:bookmarkEnd w:id="11"/>
      <w:r w:rsidRPr="00442ADB">
        <w:rPr>
          <w:rFonts w:ascii="Times New Roman" w:hAnsi="Times New Roman" w:cs="Times New Roman"/>
          <w:color w:val="000000" w:themeColor="text1"/>
          <w:kern w:val="0"/>
        </w:rPr>
        <w:t xml:space="preserve">. The sequence of T1-weighted images were the followings: repetition time (TR) = 5,000 </w:t>
      </w:r>
      <w:proofErr w:type="spellStart"/>
      <w:r w:rsidRPr="00442ADB">
        <w:rPr>
          <w:rFonts w:ascii="Times New Roman" w:hAnsi="Times New Roman" w:cs="Times New Roman"/>
          <w:color w:val="000000" w:themeColor="text1"/>
          <w:kern w:val="0"/>
        </w:rPr>
        <w:t>ms</w:t>
      </w:r>
      <w:proofErr w:type="spellEnd"/>
      <w:r w:rsidRPr="00442ADB">
        <w:rPr>
          <w:rFonts w:ascii="Times New Roman" w:hAnsi="Times New Roman" w:cs="Times New Roman"/>
          <w:color w:val="000000" w:themeColor="text1"/>
          <w:kern w:val="0"/>
        </w:rPr>
        <w:t xml:space="preserve">, inversion time (TI)1 = 900 </w:t>
      </w:r>
      <w:proofErr w:type="spellStart"/>
      <w:r w:rsidRPr="00442ADB">
        <w:rPr>
          <w:rFonts w:ascii="Times New Roman" w:hAnsi="Times New Roman" w:cs="Times New Roman"/>
          <w:color w:val="000000" w:themeColor="text1"/>
          <w:kern w:val="0"/>
        </w:rPr>
        <w:t>ms</w:t>
      </w:r>
      <w:proofErr w:type="spellEnd"/>
      <w:r w:rsidRPr="00442ADB">
        <w:rPr>
          <w:rFonts w:ascii="Times New Roman" w:hAnsi="Times New Roman" w:cs="Times New Roman"/>
          <w:color w:val="000000" w:themeColor="text1"/>
          <w:kern w:val="0"/>
        </w:rPr>
        <w:t xml:space="preserve">, TI2 = 2,750 </w:t>
      </w:r>
      <w:proofErr w:type="spellStart"/>
      <w:r w:rsidRPr="00442ADB">
        <w:rPr>
          <w:rFonts w:ascii="Times New Roman" w:hAnsi="Times New Roman" w:cs="Times New Roman"/>
          <w:color w:val="000000" w:themeColor="text1"/>
          <w:kern w:val="0"/>
        </w:rPr>
        <w:t>ms</w:t>
      </w:r>
      <w:proofErr w:type="spellEnd"/>
      <w:r w:rsidRPr="00442ADB">
        <w:rPr>
          <w:rFonts w:ascii="Times New Roman" w:hAnsi="Times New Roman" w:cs="Times New Roman"/>
          <w:color w:val="000000" w:themeColor="text1"/>
          <w:kern w:val="0"/>
        </w:rPr>
        <w:t xml:space="preserve">, echo time (TE) = 2.27 </w:t>
      </w:r>
      <w:proofErr w:type="spellStart"/>
      <w:r w:rsidRPr="00442ADB">
        <w:rPr>
          <w:rFonts w:ascii="Times New Roman" w:hAnsi="Times New Roman" w:cs="Times New Roman"/>
          <w:color w:val="000000" w:themeColor="text1"/>
          <w:kern w:val="0"/>
        </w:rPr>
        <w:t>ms</w:t>
      </w:r>
      <w:proofErr w:type="spellEnd"/>
      <w:r w:rsidRPr="00442ADB">
        <w:rPr>
          <w:rFonts w:ascii="Times New Roman" w:hAnsi="Times New Roman" w:cs="Times New Roman"/>
          <w:color w:val="000000" w:themeColor="text1"/>
          <w:kern w:val="0"/>
        </w:rPr>
        <w:t>, voxel size = 0.7 × 0.7 × 0.7 mm</w:t>
      </w:r>
      <w:r w:rsidRPr="00442ADB">
        <w:rPr>
          <w:rFonts w:ascii="Times New Roman" w:hAnsi="Times New Roman" w:cs="Times New Roman"/>
          <w:color w:val="000000" w:themeColor="text1"/>
          <w:kern w:val="0"/>
          <w:vertAlign w:val="superscript"/>
        </w:rPr>
        <w:t>3</w:t>
      </w:r>
      <w:r w:rsidRPr="00442ADB">
        <w:rPr>
          <w:rFonts w:ascii="Times New Roman" w:hAnsi="Times New Roman" w:cs="Times New Roman"/>
          <w:color w:val="000000" w:themeColor="text1"/>
          <w:kern w:val="0"/>
        </w:rPr>
        <w:t xml:space="preserve">. And a turbo spin echo (TSE) sequence of T2-weighted images were the </w:t>
      </w:r>
      <w:r w:rsidRPr="00442ADB">
        <w:rPr>
          <w:rFonts w:ascii="Times New Roman" w:hAnsi="Times New Roman" w:cs="Times New Roman"/>
          <w:color w:val="000000" w:themeColor="text1"/>
          <w:kern w:val="0"/>
        </w:rPr>
        <w:lastRenderedPageBreak/>
        <w:t xml:space="preserve">followings: TR = 7,000 </w:t>
      </w:r>
      <w:proofErr w:type="spellStart"/>
      <w:r w:rsidRPr="00442ADB">
        <w:rPr>
          <w:rFonts w:ascii="Times New Roman" w:hAnsi="Times New Roman" w:cs="Times New Roman"/>
          <w:color w:val="000000" w:themeColor="text1"/>
          <w:kern w:val="0"/>
        </w:rPr>
        <w:t>ms</w:t>
      </w:r>
      <w:proofErr w:type="spellEnd"/>
      <w:r w:rsidRPr="00442ADB">
        <w:rPr>
          <w:rFonts w:ascii="Times New Roman" w:hAnsi="Times New Roman" w:cs="Times New Roman"/>
          <w:color w:val="000000" w:themeColor="text1"/>
          <w:kern w:val="0"/>
        </w:rPr>
        <w:t xml:space="preserve">, TE = 66 </w:t>
      </w:r>
      <w:proofErr w:type="spellStart"/>
      <w:r w:rsidRPr="00442ADB">
        <w:rPr>
          <w:rFonts w:ascii="Times New Roman" w:hAnsi="Times New Roman" w:cs="Times New Roman"/>
          <w:color w:val="000000" w:themeColor="text1"/>
          <w:kern w:val="0"/>
        </w:rPr>
        <w:t>ms</w:t>
      </w:r>
      <w:proofErr w:type="spellEnd"/>
      <w:r w:rsidRPr="00442ADB">
        <w:rPr>
          <w:rFonts w:ascii="Times New Roman" w:hAnsi="Times New Roman" w:cs="Times New Roman"/>
          <w:color w:val="000000" w:themeColor="text1"/>
          <w:kern w:val="0"/>
        </w:rPr>
        <w:t>, voxel size = 0.5 × 0.5 × 2.4 mm</w:t>
      </w:r>
      <w:r w:rsidRPr="00442ADB">
        <w:rPr>
          <w:rFonts w:ascii="Times New Roman" w:hAnsi="Times New Roman" w:cs="Times New Roman"/>
          <w:color w:val="000000" w:themeColor="text1"/>
          <w:kern w:val="0"/>
          <w:vertAlign w:val="superscript"/>
        </w:rPr>
        <w:t>3</w:t>
      </w:r>
      <w:r w:rsidRPr="00442ADB">
        <w:rPr>
          <w:rFonts w:ascii="Times New Roman" w:hAnsi="Times New Roman" w:cs="Times New Roman"/>
          <w:color w:val="000000" w:themeColor="text1"/>
          <w:kern w:val="0"/>
        </w:rPr>
        <w:t>.</w:t>
      </w:r>
    </w:p>
    <w:p w14:paraId="547C3297" w14:textId="6EA85346" w:rsidR="007E001D" w:rsidRPr="00442ADB" w:rsidRDefault="007E001D" w:rsidP="002D3D28">
      <w:pPr>
        <w:adjustRightInd w:val="0"/>
        <w:snapToGrid w:val="0"/>
        <w:spacing w:line="480" w:lineRule="auto"/>
        <w:ind w:firstLine="420"/>
        <w:rPr>
          <w:rFonts w:ascii="Times New Roman" w:hAnsi="Times New Roman" w:cs="Times New Roman"/>
          <w:color w:val="000000" w:themeColor="text1"/>
          <w:kern w:val="0"/>
        </w:rPr>
      </w:pPr>
      <w:r w:rsidRPr="00442ADB">
        <w:rPr>
          <w:rFonts w:ascii="Times New Roman" w:hAnsi="Times New Roman" w:cs="Times New Roman"/>
          <w:color w:val="000000" w:themeColor="text1"/>
          <w:kern w:val="0"/>
        </w:rPr>
        <w:t xml:space="preserve">T1­weighted MP2RAGE images were further segmented by </w:t>
      </w:r>
      <w:proofErr w:type="spellStart"/>
      <w:r w:rsidRPr="00442ADB">
        <w:rPr>
          <w:rFonts w:ascii="Times New Roman" w:hAnsi="Times New Roman" w:cs="Times New Roman"/>
          <w:color w:val="000000" w:themeColor="text1"/>
          <w:kern w:val="0"/>
        </w:rPr>
        <w:t>FreeSurfer</w:t>
      </w:r>
      <w:proofErr w:type="spellEnd"/>
      <w:r w:rsidRPr="00442ADB">
        <w:rPr>
          <w:rFonts w:ascii="Times New Roman" w:hAnsi="Times New Roman" w:cs="Times New Roman"/>
          <w:color w:val="000000" w:themeColor="text1"/>
          <w:kern w:val="0"/>
        </w:rPr>
        <w:t xml:space="preserve"> software (</w:t>
      </w:r>
      <w:hyperlink r:id="rId4" w:history="1">
        <w:r w:rsidRPr="00442ADB">
          <w:rPr>
            <w:rStyle w:val="Hyperlink"/>
            <w:rFonts w:ascii="Times New Roman" w:hAnsi="Times New Roman" w:cs="Times New Roman"/>
            <w:color w:val="000000" w:themeColor="text1"/>
            <w:kern w:val="0"/>
          </w:rPr>
          <w:t>https://surfer.nmr.mgh.harvard.edu</w:t>
        </w:r>
      </w:hyperlink>
      <w:r w:rsidRPr="00442ADB">
        <w:rPr>
          <w:rFonts w:ascii="Times New Roman" w:hAnsi="Times New Roman" w:cs="Times New Roman"/>
          <w:color w:val="000000" w:themeColor="text1"/>
          <w:kern w:val="0"/>
        </w:rPr>
        <w:t xml:space="preserve">) and automatically labeled with the </w:t>
      </w:r>
      <w:proofErr w:type="spellStart"/>
      <w:r w:rsidRPr="00442ADB">
        <w:rPr>
          <w:rFonts w:ascii="Times New Roman" w:hAnsi="Times New Roman" w:cs="Times New Roman"/>
          <w:color w:val="000000" w:themeColor="text1"/>
          <w:kern w:val="0"/>
        </w:rPr>
        <w:t>Desikan-Killiany-Tourville</w:t>
      </w:r>
      <w:proofErr w:type="spellEnd"/>
      <w:r w:rsidR="00994CE4" w:rsidRPr="00442ADB">
        <w:rPr>
          <w:rFonts w:ascii="Times New Roman" w:hAnsi="Times New Roman" w:cs="Times New Roman"/>
          <w:color w:val="000000" w:themeColor="text1"/>
          <w:kern w:val="0"/>
        </w:rPr>
        <w:t xml:space="preserve"> </w:t>
      </w:r>
      <w:r w:rsidRPr="00442ADB">
        <w:rPr>
          <w:rFonts w:ascii="Times New Roman" w:hAnsi="Times New Roman" w:cs="Times New Roman"/>
          <w:color w:val="000000" w:themeColor="text1"/>
          <w:kern w:val="0"/>
        </w:rPr>
        <w:t xml:space="preserve">atlas. Cortical thickness, putamen, caudate and globus pallidus volumes were further extracted from the atlas. For more accurate </w:t>
      </w:r>
      <w:r w:rsidRPr="00442ADB">
        <w:rPr>
          <w:rFonts w:ascii="Times New Roman" w:eastAsia="PMingLiU" w:hAnsi="Times New Roman" w:cs="Times New Roman"/>
          <w:color w:val="000000" w:themeColor="text1"/>
          <w:lang w:eastAsia="zh-TW"/>
        </w:rPr>
        <w:t>v</w:t>
      </w:r>
      <w:r w:rsidRPr="00442ADB">
        <w:rPr>
          <w:rFonts w:ascii="Times New Roman" w:hAnsi="Times New Roman" w:cs="Times New Roman"/>
          <w:color w:val="000000" w:themeColor="text1"/>
          <w:kern w:val="0"/>
        </w:rPr>
        <w:t xml:space="preserve">olumetric measures of gray matter and white matter </w:t>
      </w:r>
      <w:r w:rsidRPr="00442ADB">
        <w:rPr>
          <w:rFonts w:ascii="Times New Roman" w:hAnsi="Times New Roman" w:cs="Times New Roman"/>
          <w:color w:val="000000" w:themeColor="text1"/>
          <w:kern w:val="0"/>
        </w:rPr>
        <w:fldChar w:fldCharType="begin"/>
      </w:r>
      <w:r w:rsidR="009744E3" w:rsidRPr="00442ADB">
        <w:rPr>
          <w:rFonts w:ascii="Times New Roman" w:hAnsi="Times New Roman" w:cs="Times New Roman"/>
          <w:color w:val="000000" w:themeColor="text1"/>
          <w:kern w:val="0"/>
        </w:rPr>
        <w:instrText xml:space="preserve"> ADDIN EN.CITE &lt;EndNote&gt;&lt;Cite&gt;&lt;Author&gt;Eggert&lt;/Author&gt;&lt;Year&gt;2012&lt;/Year&gt;&lt;RecNum&gt;4243&lt;/RecNum&gt;&lt;DisplayText&gt;[4]&lt;/DisplayText&gt;&lt;record&gt;&lt;rec-number&gt;4243&lt;/rec-number&gt;&lt;foreign-keys&gt;&lt;key app="EN" db-id="edf2aateue5pveefxs4vxzw0ssxxv55rtt5a" timestamp="1672711613"&gt;4243&lt;/key&gt;&lt;/foreign-keys&gt;&lt;ref-type name="Journal Article"&gt;17&lt;/ref-type&gt;&lt;contributors&gt;&lt;authors&gt;&lt;author&gt;Eggert, L. D.&lt;/author&gt;&lt;author&gt;Sommer, J.&lt;/author&gt;&lt;author&gt;Jansen, A.&lt;/author&gt;&lt;author&gt;Kircher, T.&lt;/author&gt;&lt;author&gt;Konrad, C.&lt;/author&gt;&lt;/authors&gt;&lt;/contributors&gt;&lt;auth-address&gt;Institute of Cognitive Science, University of Osnabruck, Osnabruck, Germany. leggert@uos.de&lt;/auth-address&gt;&lt;titles&gt;&lt;title&gt;Accuracy and reliability of automated gray matter segmentation pathways on real and simulated structural magnetic resonance images of the human brain&lt;/title&gt;&lt;secondary-title&gt;PLoS One&lt;/secondary-title&gt;&lt;/titles&gt;&lt;periodical&gt;&lt;full-title&gt;PLoS One&lt;/full-title&gt;&lt;/periodical&gt;&lt;pages&gt;e45081&lt;/pages&gt;&lt;volume&gt;7&lt;/volume&gt;&lt;number&gt;9&lt;/number&gt;&lt;edition&gt;2012/10/03&lt;/edition&gt;&lt;keywords&gt;&lt;keyword&gt;Algorithms&lt;/keyword&gt;&lt;keyword&gt;Automation&lt;/keyword&gt;&lt;keyword&gt;Brain/*anatomy &amp;amp; histology&lt;/keyword&gt;&lt;keyword&gt;*Computer Simulation&lt;/keyword&gt;&lt;keyword&gt;Databases as Topic&lt;/keyword&gt;&lt;keyword&gt;Humans&lt;/keyword&gt;&lt;keyword&gt;*Image Processing, Computer-Assisted&lt;/keyword&gt;&lt;keyword&gt;*Magnetic Resonance Imaging&lt;/keyword&gt;&lt;keyword&gt;Reproducibility of Results&lt;/keyword&gt;&lt;/keywords&gt;&lt;dates&gt;&lt;year&gt;2012&lt;/year&gt;&lt;/dates&gt;&lt;isbn&gt;1932-6203 (Electronic)&amp;#xD;1932-6203 (Linking)&lt;/isbn&gt;&lt;accession-num&gt;23028771&lt;/accession-num&gt;&lt;urls&gt;&lt;related-urls&gt;&lt;url&gt;https://www.ncbi.nlm.nih.gov/pubmed/23028771&lt;/url&gt;&lt;/related-urls&gt;&lt;/urls&gt;&lt;custom2&gt;PMC3445568&lt;/custom2&gt;&lt;electronic-resource-num&gt;10.1371/journal.pone.0045081&lt;/electronic-resource-num&gt;&lt;/record&gt;&lt;/Cite&gt;&lt;/EndNote&gt;</w:instrText>
      </w:r>
      <w:r w:rsidRPr="00442ADB">
        <w:rPr>
          <w:rFonts w:ascii="Times New Roman" w:hAnsi="Times New Roman" w:cs="Times New Roman"/>
          <w:color w:val="000000" w:themeColor="text1"/>
          <w:kern w:val="0"/>
        </w:rPr>
        <w:fldChar w:fldCharType="separate"/>
      </w:r>
      <w:r w:rsidR="009744E3" w:rsidRPr="00442ADB">
        <w:rPr>
          <w:rFonts w:ascii="Times New Roman" w:hAnsi="Times New Roman" w:cs="Times New Roman"/>
          <w:noProof/>
          <w:color w:val="000000" w:themeColor="text1"/>
          <w:kern w:val="0"/>
        </w:rPr>
        <w:t>[4]</w:t>
      </w:r>
      <w:r w:rsidRPr="00442ADB">
        <w:rPr>
          <w:rFonts w:ascii="Times New Roman" w:hAnsi="Times New Roman" w:cs="Times New Roman"/>
          <w:color w:val="000000" w:themeColor="text1"/>
          <w:kern w:val="0"/>
        </w:rPr>
        <w:fldChar w:fldCharType="end"/>
      </w:r>
      <w:r w:rsidRPr="00442ADB">
        <w:rPr>
          <w:rFonts w:ascii="Times New Roman" w:hAnsi="Times New Roman" w:cs="Times New Roman"/>
          <w:color w:val="000000" w:themeColor="text1"/>
          <w:kern w:val="0"/>
        </w:rPr>
        <w:t xml:space="preserve">, we used the Computational Anatomy Toolbox </w:t>
      </w:r>
      <w:r w:rsidR="00994CE4" w:rsidRPr="00442ADB">
        <w:rPr>
          <w:rFonts w:ascii="Times New Roman" w:hAnsi="Times New Roman" w:cs="Times New Roman"/>
          <w:color w:val="000000" w:themeColor="text1"/>
          <w:kern w:val="0"/>
        </w:rPr>
        <w:t xml:space="preserve">12 </w:t>
      </w:r>
      <w:r w:rsidRPr="00442ADB">
        <w:rPr>
          <w:rFonts w:ascii="Times New Roman" w:hAnsi="Times New Roman" w:cs="Times New Roman"/>
          <w:color w:val="000000" w:themeColor="text1"/>
          <w:kern w:val="0"/>
        </w:rPr>
        <w:t>(CAT12, http://dbm.neuro.uni-jena.de/cat/) via the Statistical Parametric Mapping 12 software (SPM12, http://</w:t>
      </w:r>
      <w:hyperlink r:id="rId5" w:history="1">
        <w:r w:rsidRPr="00442ADB">
          <w:rPr>
            <w:rStyle w:val="Hyperlink"/>
            <w:rFonts w:ascii="Times New Roman" w:hAnsi="Times New Roman" w:cs="Times New Roman"/>
            <w:color w:val="000000" w:themeColor="text1"/>
            <w:kern w:val="0"/>
          </w:rPr>
          <w:t>www.fil.ion.ucl.ac.uk/spm/software/ spm12</w:t>
        </w:r>
      </w:hyperlink>
      <w:r w:rsidRPr="00442ADB">
        <w:rPr>
          <w:rFonts w:ascii="Times New Roman" w:hAnsi="Times New Roman" w:cs="Times New Roman"/>
          <w:color w:val="000000" w:themeColor="text1"/>
          <w:kern w:val="0"/>
        </w:rPr>
        <w:t>).</w:t>
      </w:r>
    </w:p>
    <w:p w14:paraId="3BADA884" w14:textId="77777777" w:rsidR="007E001D" w:rsidRPr="00442ADB" w:rsidRDefault="007E001D" w:rsidP="002D3D28">
      <w:pPr>
        <w:autoSpaceDE w:val="0"/>
        <w:autoSpaceDN w:val="0"/>
        <w:adjustRightInd w:val="0"/>
        <w:snapToGrid w:val="0"/>
        <w:spacing w:line="480" w:lineRule="auto"/>
        <w:rPr>
          <w:rFonts w:ascii="Times New Roman" w:hAnsi="Times New Roman" w:cs="Times New Roman"/>
          <w:b/>
          <w:bCs/>
          <w:color w:val="000000" w:themeColor="text1"/>
          <w:kern w:val="0"/>
        </w:rPr>
      </w:pPr>
      <w:r w:rsidRPr="00442ADB">
        <w:rPr>
          <w:rFonts w:ascii="Times New Roman" w:hAnsi="Times New Roman" w:cs="Times New Roman"/>
          <w:b/>
          <w:bCs/>
          <w:color w:val="000000" w:themeColor="text1"/>
          <w:kern w:val="0"/>
        </w:rPr>
        <w:t>Automatic segment of PVS</w:t>
      </w:r>
    </w:p>
    <w:bookmarkEnd w:id="8"/>
    <w:bookmarkEnd w:id="9"/>
    <w:p w14:paraId="1026ABBE" w14:textId="32EFF280" w:rsidR="007E001D" w:rsidRPr="00442ADB" w:rsidRDefault="007E001D" w:rsidP="002D3D28">
      <w:pPr>
        <w:autoSpaceDE w:val="0"/>
        <w:autoSpaceDN w:val="0"/>
        <w:adjustRightInd w:val="0"/>
        <w:snapToGrid w:val="0"/>
        <w:spacing w:line="480" w:lineRule="auto"/>
        <w:rPr>
          <w:rFonts w:ascii="Microsoft YaHei" w:eastAsia="Microsoft YaHei" w:hAnsi="Microsoft YaHei" w:cs="Microsoft YaHei"/>
          <w:color w:val="000000" w:themeColor="text1"/>
          <w:kern w:val="0"/>
          <w:lang w:eastAsia="zh-CN"/>
        </w:rPr>
      </w:pPr>
      <w:r w:rsidRPr="00442ADB">
        <w:rPr>
          <w:rFonts w:ascii="Times New Roman" w:hAnsi="Times New Roman" w:cs="Times New Roman"/>
          <w:color w:val="000000" w:themeColor="text1"/>
          <w:kern w:val="0"/>
        </w:rPr>
        <w:t xml:space="preserve">The T2-weighted images were used to quantify the volumes of PVS in the whole brain, as PVS on T2-weighted images are more visible than T1-weighted images </w:t>
      </w:r>
      <w:r w:rsidRPr="00442ADB">
        <w:rPr>
          <w:rFonts w:ascii="Times New Roman" w:hAnsi="Times New Roman" w:cs="Times New Roman"/>
          <w:color w:val="000000" w:themeColor="text1"/>
          <w:kern w:val="0"/>
        </w:rPr>
        <w:fldChar w:fldCharType="begin">
          <w:fldData xml:space="preserve">PEVuZE5vdGU+PENpdGU+PEF1dGhvcj5IZXJuYW5kZXogTWRlbDwvQXV0aG9yPjxZZWFyPjIwMTM8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</w:fldData>
        </w:fldChar>
      </w:r>
      <w:r w:rsidR="009744E3" w:rsidRPr="00442ADB">
        <w:rPr>
          <w:rFonts w:ascii="Times New Roman" w:hAnsi="Times New Roman" w:cs="Times New Roman"/>
          <w:color w:val="000000" w:themeColor="text1"/>
          <w:kern w:val="0"/>
        </w:rPr>
        <w:instrText xml:space="preserve"> ADDIN EN.CITE </w:instrText>
      </w:r>
      <w:r w:rsidR="009744E3" w:rsidRPr="00442ADB">
        <w:rPr>
          <w:rFonts w:ascii="Times New Roman" w:hAnsi="Times New Roman" w:cs="Times New Roman"/>
          <w:color w:val="000000" w:themeColor="text1"/>
          <w:kern w:val="0"/>
        </w:rPr>
        <w:fldChar w:fldCharType="begin">
          <w:fldData xml:space="preserve">PEVuZE5vdGU+PENpdGU+PEF1dGhvcj5IZXJuYW5kZXogTWRlbDwvQXV0aG9yPjxZZWFyPjIwMTM8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</w:fldData>
        </w:fldChar>
      </w:r>
      <w:r w:rsidR="009744E3" w:rsidRPr="00442ADB">
        <w:rPr>
          <w:rFonts w:ascii="Times New Roman" w:hAnsi="Times New Roman" w:cs="Times New Roman"/>
          <w:color w:val="000000" w:themeColor="text1"/>
          <w:kern w:val="0"/>
        </w:rPr>
        <w:instrText xml:space="preserve"> ADDIN EN.CITE.DATA </w:instrText>
      </w:r>
      <w:r w:rsidR="009744E3" w:rsidRPr="00442ADB">
        <w:rPr>
          <w:rFonts w:ascii="Times New Roman" w:hAnsi="Times New Roman" w:cs="Times New Roman"/>
          <w:color w:val="000000" w:themeColor="text1"/>
          <w:kern w:val="0"/>
        </w:rPr>
      </w:r>
      <w:r w:rsidR="009744E3" w:rsidRPr="00442ADB">
        <w:rPr>
          <w:rFonts w:ascii="Times New Roman" w:hAnsi="Times New Roman" w:cs="Times New Roman"/>
          <w:color w:val="000000" w:themeColor="text1"/>
          <w:kern w:val="0"/>
        </w:rPr>
        <w:fldChar w:fldCharType="end"/>
      </w:r>
      <w:r w:rsidRPr="00442ADB">
        <w:rPr>
          <w:rFonts w:ascii="Times New Roman" w:hAnsi="Times New Roman" w:cs="Times New Roman"/>
          <w:color w:val="000000" w:themeColor="text1"/>
          <w:kern w:val="0"/>
        </w:rPr>
      </w:r>
      <w:r w:rsidRPr="00442ADB">
        <w:rPr>
          <w:rFonts w:ascii="Times New Roman" w:hAnsi="Times New Roman" w:cs="Times New Roman"/>
          <w:color w:val="000000" w:themeColor="text1"/>
          <w:kern w:val="0"/>
        </w:rPr>
        <w:fldChar w:fldCharType="separate"/>
      </w:r>
      <w:r w:rsidR="009744E3" w:rsidRPr="00442ADB">
        <w:rPr>
          <w:rFonts w:ascii="Times New Roman" w:hAnsi="Times New Roman" w:cs="Times New Roman"/>
          <w:noProof/>
          <w:color w:val="000000" w:themeColor="text1"/>
          <w:kern w:val="0"/>
        </w:rPr>
        <w:t>[5]</w:t>
      </w:r>
      <w:r w:rsidRPr="00442ADB">
        <w:rPr>
          <w:rFonts w:ascii="Times New Roman" w:hAnsi="Times New Roman" w:cs="Times New Roman"/>
          <w:color w:val="000000" w:themeColor="text1"/>
          <w:kern w:val="0"/>
        </w:rPr>
        <w:fldChar w:fldCharType="end"/>
      </w:r>
      <w:r w:rsidRPr="00442ADB">
        <w:rPr>
          <w:rFonts w:ascii="Times New Roman" w:hAnsi="Times New Roman" w:cs="Times New Roman"/>
          <w:color w:val="000000" w:themeColor="text1"/>
          <w:kern w:val="0"/>
        </w:rPr>
        <w:t xml:space="preserve">. The diameter of the PVS we studied is &lt;3 mm. When considering that manual segmentation is time-consuming and varies according to raters, we used a </w:t>
      </w:r>
      <w:r w:rsidRPr="00442ADB">
        <w:rPr>
          <w:rFonts w:ascii="Times New Roman" w:hAnsi="Times New Roman" w:cs="Times New Roman"/>
          <w:color w:val="000000" w:themeColor="text1"/>
        </w:rPr>
        <w:t>U-shaped network (U-net) to explore the PVS distribution in HD.</w:t>
      </w:r>
      <w:r w:rsidRPr="00442ADB">
        <w:rPr>
          <w:rFonts w:ascii="Times New Roman" w:hAnsi="Times New Roman" w:cs="Times New Roman"/>
          <w:color w:val="000000" w:themeColor="text1"/>
          <w:kern w:val="0"/>
        </w:rPr>
        <w:t xml:space="preserve"> U-Net is a fully convolutional network (FCN) with an encoder-decoder architecture. Compared to traditional FCNs, U-Net strengthens the extraction of low-level features through skip connections in the process of hierarchical </w:t>
      </w:r>
      <w:proofErr w:type="spellStart"/>
      <w:r w:rsidRPr="00442ADB">
        <w:rPr>
          <w:rFonts w:ascii="Times New Roman" w:hAnsi="Times New Roman" w:cs="Times New Roman"/>
          <w:color w:val="000000" w:themeColor="text1"/>
          <w:kern w:val="0"/>
        </w:rPr>
        <w:t>upsampling</w:t>
      </w:r>
      <w:proofErr w:type="spellEnd"/>
      <w:r w:rsidRPr="00442ADB">
        <w:rPr>
          <w:rFonts w:ascii="Times New Roman" w:hAnsi="Times New Roman" w:cs="Times New Roman"/>
          <w:color w:val="000000" w:themeColor="text1"/>
          <w:kern w:val="0"/>
        </w:rPr>
        <w:t xml:space="preserve">. Benefiting from the rich spatial information in the shallow features, U-Net can generate more refined segmentation masks. To train and test the performance of the </w:t>
      </w:r>
      <w:r w:rsidRPr="00442ADB">
        <w:rPr>
          <w:rFonts w:ascii="Times New Roman" w:hAnsi="Times New Roman" w:cs="Times New Roman"/>
          <w:color w:val="000000" w:themeColor="text1"/>
        </w:rPr>
        <w:t>U-net</w:t>
      </w:r>
      <w:r w:rsidRPr="00442ADB">
        <w:rPr>
          <w:rFonts w:ascii="Times New Roman" w:hAnsi="Times New Roman" w:cs="Times New Roman"/>
          <w:color w:val="000000" w:themeColor="text1"/>
          <w:kern w:val="0"/>
        </w:rPr>
        <w:t xml:space="preserve"> algorithm, we randomly selected 10 samples from each group (control, pre-HD and HD group) to constitute a subset of 30 sample as training and validation data</w:t>
      </w:r>
      <w:r w:rsidR="00B32817" w:rsidRPr="00442ADB">
        <w:rPr>
          <w:rFonts w:ascii="Times New Roman" w:hAnsi="Times New Roman" w:cs="Times New Roman"/>
          <w:color w:val="000000" w:themeColor="text1"/>
          <w:kern w:val="0"/>
        </w:rPr>
        <w:t>, the remaining samples as testing set</w:t>
      </w:r>
      <w:r w:rsidRPr="00442ADB">
        <w:rPr>
          <w:rFonts w:ascii="Times New Roman" w:hAnsi="Times New Roman" w:cs="Times New Roman"/>
          <w:color w:val="000000" w:themeColor="text1"/>
          <w:kern w:val="0"/>
        </w:rPr>
        <w:t xml:space="preserve">. Li XY performed a voxel-wise manual delineation of PVS on the T2-weighted images from </w:t>
      </w:r>
      <w:r w:rsidR="002814D0" w:rsidRPr="00442ADB">
        <w:rPr>
          <w:rFonts w:ascii="Times New Roman" w:hAnsi="Times New Roman" w:cs="Times New Roman"/>
          <w:color w:val="000000" w:themeColor="text1"/>
          <w:kern w:val="0"/>
        </w:rPr>
        <w:t>a subset of 30 sample</w:t>
      </w:r>
      <w:r w:rsidRPr="00442ADB">
        <w:rPr>
          <w:rFonts w:ascii="Times New Roman" w:hAnsi="Times New Roman" w:cs="Times New Roman"/>
          <w:color w:val="000000" w:themeColor="text1"/>
          <w:kern w:val="0"/>
        </w:rPr>
        <w:t xml:space="preserve"> using ITK-SNAP software</w:t>
      </w:r>
      <w:r w:rsidR="00075520" w:rsidRPr="00442ADB">
        <w:rPr>
          <w:rFonts w:ascii="Times New Roman" w:hAnsi="Times New Roman" w:cs="Times New Roman"/>
          <w:color w:val="000000" w:themeColor="text1"/>
          <w:kern w:val="0"/>
        </w:rPr>
        <w:t xml:space="preserve"> </w:t>
      </w:r>
      <w:r w:rsidRPr="00442ADB">
        <w:rPr>
          <w:rFonts w:ascii="Times New Roman" w:hAnsi="Times New Roman" w:cs="Times New Roman"/>
          <w:color w:val="000000" w:themeColor="text1"/>
          <w:kern w:val="0"/>
        </w:rPr>
        <w:fldChar w:fldCharType="begin"/>
      </w:r>
      <w:r w:rsidR="009744E3" w:rsidRPr="00442ADB">
        <w:rPr>
          <w:rFonts w:ascii="Times New Roman" w:hAnsi="Times New Roman" w:cs="Times New Roman"/>
          <w:color w:val="000000" w:themeColor="text1"/>
          <w:kern w:val="0"/>
        </w:rPr>
        <w:instrText xml:space="preserve"> ADDIN EN.CITE &lt;EndNote&gt;&lt;Cite&gt;&lt;Author&gt;Yushkevich&lt;/Author&gt;&lt;Year&gt;2006&lt;/Year&gt;&lt;RecNum&gt;4291&lt;/RecNum&gt;&lt;DisplayText&gt;[6]&lt;/DisplayText&gt;&lt;record&gt;&lt;rec-number&gt;4291&lt;/rec-number&gt;&lt;foreign-keys&gt;&lt;key app="EN" db-id="edf2aateue5pveefxs4vxzw0ssxxv55rtt5a" timestamp="1679837594"&gt;4291&lt;/key&gt;&lt;/foreign-keys&gt;&lt;ref-type name="Journal Article"&gt;17&lt;/ref-type&gt;&lt;contributors&gt;&lt;authors&gt;&lt;author&gt;Yushkevich, P. A.&lt;/author&gt;&lt;author&gt;Piven, J.&lt;/author&gt;&lt;author&gt;Hazlett, H. C.&lt;/author&gt;&lt;author&gt;Smith, R. G.&lt;/author&gt;&lt;author&gt;Ho, S.&lt;/author&gt;&lt;author&gt;Gee, J. C.&lt;/author&gt;&lt;author&gt;Gerig, G.&lt;/author&gt;&lt;/authors&gt;&lt;/contributors&gt;&lt;auth-address&gt;Penn Image Computing and Science Laboratory, Department of Radiology, University of Pennsylvania, PA 19104-6274, USA. pauly2@grasp.upenn.edu&lt;/auth-address&gt;&lt;titles&gt;&lt;title&gt;User-guided 3D active contour segmentation of anatomical structures: significantly improved efficiency and reliability&lt;/title&gt;&lt;secondary-title&gt;Neuroimage&lt;/secondary-title&gt;&lt;/titles&gt;&lt;periodical&gt;&lt;full-title&gt;Neuroimage&lt;/full-title&gt;&lt;/periodical&gt;&lt;pages&gt;1116-28&lt;/pages&gt;&lt;volume&gt;31&lt;/volume&gt;&lt;number&gt;3&lt;/number&gt;&lt;edition&gt;2006/03/21&lt;/edition&gt;&lt;keywords&gt;&lt;keyword&gt;Brain/*anatomy &amp;amp; histology&lt;/keyword&gt;&lt;keyword&gt;Caudate Nucleus/anatomy &amp;amp; histology&lt;/keyword&gt;&lt;keyword&gt;Dominance, Cerebral/physiology&lt;/keyword&gt;&lt;keyword&gt;Humans&lt;/keyword&gt;&lt;keyword&gt;Image Processing, Computer-Assisted/*methods&lt;/keyword&gt;&lt;keyword&gt;Imaging, Three-Dimensional/*methods&lt;/keyword&gt;&lt;keyword&gt;Magnetic Resonance Imaging/*methods&lt;/keyword&gt;&lt;keyword&gt;Mathematical Computing&lt;/keyword&gt;&lt;keyword&gt;*Software&lt;/keyword&gt;&lt;keyword&gt;Software Validation&lt;/keyword&gt;&lt;keyword&gt;*User-Computer Interface&lt;/keyword&gt;&lt;/keywords&gt;&lt;dates&gt;&lt;year&gt;2006&lt;/year&gt;&lt;pub-dates&gt;&lt;date&gt;Jul 1&lt;/date&gt;&lt;/pub-dates&gt;&lt;/dates&gt;&lt;isbn&gt;1053-8119 (Print)&amp;#xD;1053-8119 (Linking)&lt;/isbn&gt;&lt;accession-num&gt;16545965&lt;/accession-num&gt;&lt;urls&gt;&lt;related-urls&gt;&lt;url&gt;https://www.ncbi.nlm.nih.gov/pubmed/16545965&lt;/url&gt;&lt;/related-urls&gt;&lt;/urls&gt;&lt;electronic-resource-num&gt;10.1016/j.neuroimage.2006.01.015&lt;/electronic-resource-num&gt;&lt;/record&gt;&lt;/Cite&gt;&lt;/EndNote&gt;</w:instrText>
      </w:r>
      <w:r w:rsidRPr="00442ADB">
        <w:rPr>
          <w:rFonts w:ascii="Times New Roman" w:hAnsi="Times New Roman" w:cs="Times New Roman"/>
          <w:color w:val="000000" w:themeColor="text1"/>
          <w:kern w:val="0"/>
        </w:rPr>
        <w:fldChar w:fldCharType="separate"/>
      </w:r>
      <w:r w:rsidR="009744E3" w:rsidRPr="00442ADB">
        <w:rPr>
          <w:rFonts w:ascii="Times New Roman" w:hAnsi="Times New Roman" w:cs="Times New Roman"/>
          <w:noProof/>
          <w:color w:val="000000" w:themeColor="text1"/>
          <w:kern w:val="0"/>
        </w:rPr>
        <w:t>[6]</w:t>
      </w:r>
      <w:r w:rsidRPr="00442ADB">
        <w:rPr>
          <w:rFonts w:ascii="Times New Roman" w:hAnsi="Times New Roman" w:cs="Times New Roman"/>
          <w:color w:val="000000" w:themeColor="text1"/>
          <w:kern w:val="0"/>
        </w:rPr>
        <w:fldChar w:fldCharType="end"/>
      </w:r>
      <w:r w:rsidRPr="00442ADB">
        <w:rPr>
          <w:rFonts w:ascii="Times New Roman" w:hAnsi="Times New Roman" w:cs="Times New Roman"/>
          <w:color w:val="000000" w:themeColor="text1"/>
          <w:kern w:val="0"/>
        </w:rPr>
        <w:t xml:space="preserve">. </w:t>
      </w:r>
      <w:r w:rsidR="00B32817" w:rsidRPr="00442ADB">
        <w:rPr>
          <w:rFonts w:ascii="Times New Roman" w:hAnsi="Times New Roman" w:cs="Times New Roman"/>
          <w:color w:val="000000" w:themeColor="text1"/>
          <w:kern w:val="0"/>
        </w:rPr>
        <w:t>We validated our segmentation approach in the training/validation set by performing 5-fold cross-validation. Furthermore, we assessed its performance in the testing set</w:t>
      </w:r>
      <w:r w:rsidRPr="00442ADB">
        <w:rPr>
          <w:rFonts w:ascii="Times New Roman" w:hAnsi="Times New Roman" w:cs="Times New Roman"/>
          <w:color w:val="000000" w:themeColor="text1"/>
          <w:kern w:val="0"/>
        </w:rPr>
        <w:t xml:space="preserve">. The input were the T2-weighted images, and the </w:t>
      </w:r>
      <w:r w:rsidRPr="00442ADB">
        <w:rPr>
          <w:rFonts w:ascii="Times New Roman" w:hAnsi="Times New Roman" w:cs="Times New Roman"/>
          <w:color w:val="000000" w:themeColor="text1"/>
          <w:kern w:val="0"/>
        </w:rPr>
        <w:lastRenderedPageBreak/>
        <w:t>output were the manually annotated masks. Each fold contained 80% training (24 samples) and 20% (6 samples) validation. Three metrics were computed to assess the performance of segmentation algorithm on the training sets and validation set. The three metrics were Dice similarity coefficient (DSC), sensitivity (SEN) and positive prediction value (PPV). These were defined by true positive (TP), false positive (FP) and false negative (FN) terms. The formulas were represented as follows:</w:t>
      </w:r>
    </w:p>
    <w:p w14:paraId="36975F0E" w14:textId="77777777" w:rsidR="007E001D" w:rsidRPr="00442ADB" w:rsidRDefault="007E001D" w:rsidP="007E001D">
      <w:pPr>
        <w:autoSpaceDE w:val="0"/>
        <w:autoSpaceDN w:val="0"/>
        <w:adjustRightInd w:val="0"/>
        <w:snapToGrid w:val="0"/>
        <w:spacing w:line="480" w:lineRule="auto"/>
        <w:ind w:firstLine="420"/>
        <w:rPr>
          <w:rFonts w:ascii="Times New Roman" w:hAnsi="Times New Roman"/>
          <w:color w:val="000000" w:themeColor="text1"/>
        </w:rPr>
      </w:pPr>
      <w:r w:rsidRPr="00442ADB">
        <w:rPr>
          <w:rFonts w:ascii="Times New Roman" w:hAnsi="Times New Roman"/>
          <w:color w:val="000000" w:themeColor="text1"/>
          <w:kern w:val="0"/>
        </w:rPr>
        <w:t>DSC=</w:t>
      </w:r>
      <m:oMath>
        <m:f>
          <m:fPr>
            <m:ctrlPr>
              <w:rPr>
                <w:rFonts w:ascii="Cambria Math" w:hAnsi="Cambria Math"/>
                <w:iCs/>
                <w:color w:val="000000" w:themeColor="text1"/>
                <w:kern w:val="0"/>
              </w:rPr>
            </m:ctrlPr>
          </m:fPr>
          <m:num>
            <m:r>
              <m:rPr>
                <m:sty m:val="p"/>
              </m:rPr>
              <w:rPr>
                <w:rFonts w:ascii="Cambria Math" w:hAnsi="Cambria Math"/>
                <w:color w:val="000000" w:themeColor="text1"/>
                <w:kern w:val="0"/>
              </w:rPr>
              <m:t>2TP</m:t>
            </m:r>
          </m:num>
          <m:den>
            <m:r>
              <m:rPr>
                <m:sty m:val="p"/>
              </m:rPr>
              <w:rPr>
                <w:rFonts w:ascii="Cambria Math" w:hAnsi="Cambria Math"/>
                <w:color w:val="000000" w:themeColor="text1"/>
                <w:kern w:val="0"/>
              </w:rPr>
              <m:t>2TP+FP+FN</m:t>
            </m:r>
          </m:den>
        </m:f>
      </m:oMath>
      <w:r w:rsidRPr="00442ADB">
        <w:rPr>
          <w:rFonts w:ascii="Times New Roman" w:hAnsi="Times New Roman"/>
          <w:iCs/>
          <w:color w:val="000000" w:themeColor="text1"/>
          <w:kern w:val="0"/>
        </w:rPr>
        <w:t xml:space="preserve">;  </w:t>
      </w:r>
      <w:r w:rsidRPr="00442ADB">
        <w:rPr>
          <w:rFonts w:ascii="Times New Roman" w:hAnsi="Times New Roman"/>
          <w:color w:val="000000" w:themeColor="text1"/>
          <w:kern w:val="0"/>
        </w:rPr>
        <w:t>SEN=</w:t>
      </w:r>
      <m:oMath>
        <m:f>
          <m:fPr>
            <m:ctrlPr>
              <w:rPr>
                <w:rFonts w:ascii="Cambria Math" w:hAnsi="Cambria Math"/>
                <w:iCs/>
                <w:color w:val="000000" w:themeColor="text1"/>
                <w:kern w:val="0"/>
              </w:rPr>
            </m:ctrlPr>
          </m:fPr>
          <m:num>
            <m:r>
              <m:rPr>
                <m:sty m:val="p"/>
              </m:rPr>
              <w:rPr>
                <w:rFonts w:ascii="Cambria Math" w:hAnsi="Cambria Math"/>
                <w:color w:val="000000" w:themeColor="text1"/>
                <w:kern w:val="0"/>
              </w:rPr>
              <m:t>TP</m:t>
            </m:r>
          </m:num>
          <m:den>
            <m:r>
              <m:rPr>
                <m:sty m:val="p"/>
              </m:rPr>
              <w:rPr>
                <w:rFonts w:ascii="Cambria Math" w:hAnsi="Cambria Math"/>
                <w:color w:val="000000" w:themeColor="text1"/>
                <w:kern w:val="0"/>
              </w:rPr>
              <m:t>TP+FN</m:t>
            </m:r>
          </m:den>
        </m:f>
      </m:oMath>
      <w:r w:rsidRPr="00442ADB">
        <w:rPr>
          <w:rFonts w:ascii="Times New Roman" w:hAnsi="Times New Roman"/>
          <w:color w:val="000000" w:themeColor="text1"/>
          <w:kern w:val="0"/>
        </w:rPr>
        <w:t>;  PPV=</w:t>
      </w:r>
      <m:oMath>
        <m:f>
          <m:fPr>
            <m:ctrlPr>
              <w:rPr>
                <w:rFonts w:ascii="Cambria Math" w:hAnsi="Cambria Math"/>
                <w:iCs/>
                <w:color w:val="000000" w:themeColor="text1"/>
                <w:kern w:val="0"/>
              </w:rPr>
            </m:ctrlPr>
          </m:fPr>
          <m:num>
            <m:r>
              <m:rPr>
                <m:sty m:val="p"/>
              </m:rPr>
              <w:rPr>
                <w:rFonts w:ascii="Cambria Math" w:hAnsi="Cambria Math"/>
                <w:color w:val="000000" w:themeColor="text1"/>
                <w:kern w:val="0"/>
              </w:rPr>
              <m:t>TP</m:t>
            </m:r>
          </m:num>
          <m:den>
            <m:r>
              <m:rPr>
                <m:sty m:val="p"/>
              </m:rPr>
              <w:rPr>
                <w:rFonts w:ascii="Cambria Math" w:hAnsi="Cambria Math"/>
                <w:color w:val="000000" w:themeColor="text1"/>
                <w:kern w:val="0"/>
              </w:rPr>
              <m:t>TP+FP</m:t>
            </m:r>
          </m:den>
        </m:f>
      </m:oMath>
      <w:r w:rsidRPr="00442ADB">
        <w:rPr>
          <w:rFonts w:ascii="Times New Roman" w:hAnsi="Times New Roman"/>
          <w:iCs/>
          <w:color w:val="000000" w:themeColor="text1"/>
          <w:kern w:val="0"/>
        </w:rPr>
        <w:t>.</w:t>
      </w:r>
    </w:p>
    <w:p w14:paraId="68267D6A" w14:textId="60BF209F" w:rsidR="007E001D" w:rsidRPr="00442ADB" w:rsidRDefault="007E001D" w:rsidP="007E001D">
      <w:pPr>
        <w:autoSpaceDE w:val="0"/>
        <w:autoSpaceDN w:val="0"/>
        <w:adjustRightInd w:val="0"/>
        <w:snapToGrid w:val="0"/>
        <w:spacing w:line="480" w:lineRule="auto"/>
        <w:ind w:firstLine="420"/>
        <w:rPr>
          <w:rFonts w:ascii="Times New Roman" w:hAnsi="Times New Roman"/>
          <w:color w:val="000000" w:themeColor="text1"/>
        </w:rPr>
      </w:pPr>
      <w:r w:rsidRPr="00442ADB">
        <w:rPr>
          <w:rFonts w:ascii="Times New Roman" w:hAnsi="Times New Roman"/>
          <w:color w:val="000000" w:themeColor="text1"/>
        </w:rPr>
        <w:t xml:space="preserve">According to the method reported previously </w:t>
      </w:r>
      <w:r w:rsidRPr="00442ADB">
        <w:rPr>
          <w:rFonts w:ascii="Times New Roman" w:hAnsi="Times New Roman"/>
          <w:color w:val="000000" w:themeColor="text1"/>
        </w:rPr>
        <w:fldChar w:fldCharType="begin">
          <w:fldData xml:space="preserve">PEVuZE5vdGU+PENpdGU+PEF1dGhvcj5Cb3V0aW5hdWQ8L0F1dGhvcj48WWVhcj4yMDIxPC9ZZWFy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</w:fldData>
        </w:fldChar>
      </w:r>
      <w:r w:rsidR="009744E3" w:rsidRPr="00442ADB">
        <w:rPr>
          <w:rFonts w:ascii="Times New Roman" w:hAnsi="Times New Roman"/>
          <w:color w:val="000000" w:themeColor="text1"/>
        </w:rPr>
        <w:instrText xml:space="preserve"> ADDIN EN.CITE </w:instrText>
      </w:r>
      <w:r w:rsidR="009744E3" w:rsidRPr="00442ADB">
        <w:rPr>
          <w:rFonts w:ascii="Times New Roman" w:hAnsi="Times New Roman"/>
          <w:color w:val="000000" w:themeColor="text1"/>
        </w:rPr>
        <w:fldChar w:fldCharType="begin">
          <w:fldData xml:space="preserve">PEVuZE5vdGU+PENpdGU+PEF1dGhvcj5Cb3V0aW5hdWQ8L0F1dGhvcj48WWVhcj4yMDIxPC9ZZWFy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</w:fldData>
        </w:fldChar>
      </w:r>
      <w:r w:rsidR="009744E3" w:rsidRPr="00442ADB">
        <w:rPr>
          <w:rFonts w:ascii="Times New Roman" w:hAnsi="Times New Roman"/>
          <w:color w:val="000000" w:themeColor="text1"/>
        </w:rPr>
        <w:instrText xml:space="preserve"> ADDIN EN.CITE.DATA </w:instrText>
      </w:r>
      <w:r w:rsidR="009744E3" w:rsidRPr="00442ADB">
        <w:rPr>
          <w:rFonts w:ascii="Times New Roman" w:hAnsi="Times New Roman"/>
          <w:color w:val="000000" w:themeColor="text1"/>
        </w:rPr>
      </w:r>
      <w:r w:rsidR="009744E3" w:rsidRPr="00442ADB">
        <w:rPr>
          <w:rFonts w:ascii="Times New Roman" w:hAnsi="Times New Roman"/>
          <w:color w:val="000000" w:themeColor="text1"/>
        </w:rPr>
        <w:fldChar w:fldCharType="end"/>
      </w:r>
      <w:r w:rsidRPr="00442ADB">
        <w:rPr>
          <w:rFonts w:ascii="Times New Roman" w:hAnsi="Times New Roman"/>
          <w:color w:val="000000" w:themeColor="text1"/>
        </w:rPr>
      </w:r>
      <w:r w:rsidRPr="00442ADB">
        <w:rPr>
          <w:rFonts w:ascii="Times New Roman" w:hAnsi="Times New Roman"/>
          <w:color w:val="000000" w:themeColor="text1"/>
        </w:rPr>
        <w:fldChar w:fldCharType="separate"/>
      </w:r>
      <w:r w:rsidR="009744E3" w:rsidRPr="00442ADB">
        <w:rPr>
          <w:rFonts w:ascii="Times New Roman" w:hAnsi="Times New Roman"/>
          <w:noProof/>
          <w:color w:val="000000" w:themeColor="text1"/>
        </w:rPr>
        <w:t>[7]</w:t>
      </w:r>
      <w:r w:rsidRPr="00442ADB">
        <w:rPr>
          <w:rFonts w:ascii="Times New Roman" w:hAnsi="Times New Roman"/>
          <w:color w:val="000000" w:themeColor="text1"/>
        </w:rPr>
        <w:fldChar w:fldCharType="end"/>
      </w:r>
      <w:r w:rsidRPr="00442ADB">
        <w:rPr>
          <w:rFonts w:ascii="Times New Roman" w:hAnsi="Times New Roman"/>
          <w:color w:val="000000" w:themeColor="text1"/>
        </w:rPr>
        <w:t>, we define</w:t>
      </w:r>
      <w:r w:rsidR="002814D0" w:rsidRPr="00442ADB">
        <w:rPr>
          <w:rFonts w:ascii="Times New Roman" w:hAnsi="Times New Roman"/>
          <w:color w:val="000000" w:themeColor="text1"/>
        </w:rPr>
        <w:t>d</w:t>
      </w:r>
      <w:r w:rsidRPr="00442ADB">
        <w:rPr>
          <w:rFonts w:ascii="Times New Roman" w:hAnsi="Times New Roman"/>
          <w:color w:val="000000" w:themeColor="text1"/>
        </w:rPr>
        <w:t xml:space="preserve"> a cluster-level standard to count the TP, FP and FN: Clusters were deﬁned by a 26-neighbor connectivity rule that one voxel </w:t>
      </w:r>
      <w:r w:rsidR="002814D0" w:rsidRPr="00442ADB">
        <w:rPr>
          <w:rFonts w:ascii="Times New Roman" w:hAnsi="Times New Roman"/>
          <w:color w:val="000000" w:themeColor="text1"/>
        </w:rPr>
        <w:t>was</w:t>
      </w:r>
      <w:r w:rsidRPr="00442ADB">
        <w:rPr>
          <w:rFonts w:ascii="Times New Roman" w:hAnsi="Times New Roman"/>
          <w:color w:val="000000" w:themeColor="text1"/>
        </w:rPr>
        <w:t xml:space="preserve"> connected to its surrounding 26 voxels. TP is calculated by the rule that a cluster of the predicted PVS volume included at least one voxel of the manually annotated PVS volume. Similarly, FP is calculated by the rule that a cluster of the predicted PVS volume included no voxels of the manually annotated PVS volume. Conversely, FN is calculated by the rule that a cluster of the manually annotated PVS volume included no voxels of the predicted PVS volume.</w:t>
      </w:r>
    </w:p>
    <w:p w14:paraId="27A649D7" w14:textId="7DA49819" w:rsidR="007E001D" w:rsidRPr="00442ADB" w:rsidRDefault="007E001D" w:rsidP="007E001D">
      <w:pPr>
        <w:autoSpaceDE w:val="0"/>
        <w:autoSpaceDN w:val="0"/>
        <w:adjustRightInd w:val="0"/>
        <w:snapToGrid w:val="0"/>
        <w:spacing w:line="480" w:lineRule="auto"/>
        <w:ind w:firstLine="420"/>
        <w:rPr>
          <w:rFonts w:ascii="Times New Roman" w:hAnsi="Times New Roman"/>
          <w:color w:val="000000" w:themeColor="text1"/>
          <w:kern w:val="0"/>
        </w:rPr>
      </w:pPr>
      <w:r w:rsidRPr="00442ADB">
        <w:rPr>
          <w:rFonts w:ascii="Times New Roman" w:hAnsi="Times New Roman"/>
          <w:color w:val="000000" w:themeColor="text1"/>
        </w:rPr>
        <w:t>For regional PVS evaluation,</w:t>
      </w:r>
      <w:bookmarkStart w:id="12" w:name="OLE_LINK3"/>
      <w:bookmarkStart w:id="13" w:name="OLE_LINK5"/>
      <w:r w:rsidRPr="00442ADB">
        <w:rPr>
          <w:rFonts w:ascii="Times New Roman" w:hAnsi="Times New Roman"/>
          <w:color w:val="000000" w:themeColor="text1"/>
        </w:rPr>
        <w:t xml:space="preserve"> the PVS volume proportion (%)</w:t>
      </w:r>
      <w:bookmarkEnd w:id="12"/>
      <w:bookmarkEnd w:id="13"/>
      <w:r w:rsidRPr="00442ADB">
        <w:rPr>
          <w:rFonts w:ascii="Times New Roman" w:hAnsi="Times New Roman"/>
          <w:color w:val="000000" w:themeColor="text1"/>
        </w:rPr>
        <w:t xml:space="preserve"> was calculated as the regional PVS volumes over the total regional volumes. For example, the global</w:t>
      </w:r>
      <w:r w:rsidR="00FE347E" w:rsidRPr="00442ADB">
        <w:rPr>
          <w:rFonts w:ascii="Times New Roman" w:hAnsi="Times New Roman"/>
          <w:color w:val="000000" w:themeColor="text1"/>
        </w:rPr>
        <w:t>-</w:t>
      </w:r>
      <w:r w:rsidRPr="00442ADB">
        <w:rPr>
          <w:rFonts w:ascii="Times New Roman" w:hAnsi="Times New Roman"/>
          <w:color w:val="000000" w:themeColor="text1"/>
        </w:rPr>
        <w:t>brain PVS volume proportion (global-</w:t>
      </w:r>
      <w:proofErr w:type="spellStart"/>
      <w:r w:rsidRPr="00442ADB">
        <w:rPr>
          <w:rFonts w:ascii="Times New Roman" w:hAnsi="Times New Roman"/>
          <w:color w:val="000000" w:themeColor="text1"/>
        </w:rPr>
        <w:t>pPVS</w:t>
      </w:r>
      <w:proofErr w:type="spellEnd"/>
      <w:r w:rsidRPr="00442ADB">
        <w:rPr>
          <w:rFonts w:ascii="Times New Roman" w:hAnsi="Times New Roman"/>
          <w:color w:val="000000" w:themeColor="text1"/>
        </w:rPr>
        <w:t xml:space="preserve">) was calculated as the whole-brain PVS volumes over the whole white and gray matter. Moreover, </w:t>
      </w:r>
      <w:r w:rsidR="005B7DBD" w:rsidRPr="00442ADB">
        <w:rPr>
          <w:rFonts w:ascii="Times New Roman" w:hAnsi="Times New Roman"/>
          <w:color w:val="000000" w:themeColor="text1"/>
        </w:rPr>
        <w:t>basal ganglia</w:t>
      </w:r>
      <w:r w:rsidRPr="00442ADB">
        <w:rPr>
          <w:rFonts w:ascii="Times New Roman" w:hAnsi="Times New Roman"/>
          <w:color w:val="000000" w:themeColor="text1"/>
        </w:rPr>
        <w:t xml:space="preserve"> PVS volume proportion (BG-</w:t>
      </w:r>
      <w:proofErr w:type="spellStart"/>
      <w:r w:rsidRPr="00442ADB">
        <w:rPr>
          <w:rFonts w:ascii="Times New Roman" w:hAnsi="Times New Roman"/>
          <w:color w:val="000000" w:themeColor="text1"/>
        </w:rPr>
        <w:t>pPVS</w:t>
      </w:r>
      <w:proofErr w:type="spellEnd"/>
      <w:r w:rsidRPr="00442ADB">
        <w:rPr>
          <w:rFonts w:ascii="Times New Roman" w:hAnsi="Times New Roman"/>
          <w:color w:val="000000" w:themeColor="text1"/>
        </w:rPr>
        <w:t xml:space="preserve">) was expressed as BG-PVS volumes over BG volumes. A </w:t>
      </w:r>
      <w:r w:rsidRPr="00442ADB">
        <w:rPr>
          <w:rFonts w:ascii="Times New Roman" w:hAnsi="Times New Roman"/>
          <w:color w:val="000000" w:themeColor="text1"/>
          <w:kern w:val="0"/>
        </w:rPr>
        <w:t xml:space="preserve">BG mask was created for each sample, which included subcortical nuclei identified by </w:t>
      </w:r>
      <w:proofErr w:type="spellStart"/>
      <w:r w:rsidRPr="00442ADB">
        <w:rPr>
          <w:rFonts w:ascii="Times New Roman" w:hAnsi="Times New Roman"/>
          <w:color w:val="000000" w:themeColor="text1"/>
          <w:kern w:val="0"/>
        </w:rPr>
        <w:t>FreeSurfer</w:t>
      </w:r>
      <w:proofErr w:type="spellEnd"/>
      <w:r w:rsidRPr="00442ADB">
        <w:rPr>
          <w:rFonts w:ascii="Times New Roman" w:hAnsi="Times New Roman"/>
          <w:color w:val="000000" w:themeColor="text1"/>
          <w:kern w:val="0"/>
        </w:rPr>
        <w:t xml:space="preserve"> as caudate, putamen and pallidum regions.</w:t>
      </w:r>
    </w:p>
    <w:p w14:paraId="316B7A06" w14:textId="77777777" w:rsidR="007E001D" w:rsidRPr="00442ADB" w:rsidRDefault="007E001D" w:rsidP="007E001D">
      <w:pPr>
        <w:adjustRightInd w:val="0"/>
        <w:snapToGrid w:val="0"/>
        <w:spacing w:line="480" w:lineRule="auto"/>
        <w:rPr>
          <w:rFonts w:ascii="Times New Roman" w:hAnsi="Times New Roman"/>
          <w:b/>
          <w:bCs/>
          <w:color w:val="000000" w:themeColor="text1"/>
          <w:kern w:val="0"/>
        </w:rPr>
      </w:pPr>
      <w:r w:rsidRPr="00442ADB">
        <w:rPr>
          <w:rFonts w:ascii="Times New Roman" w:hAnsi="Times New Roman"/>
          <w:b/>
          <w:bCs/>
          <w:color w:val="000000" w:themeColor="text1"/>
          <w:kern w:val="0"/>
        </w:rPr>
        <w:t>Statistical analysis</w:t>
      </w:r>
    </w:p>
    <w:p w14:paraId="03350582" w14:textId="656CF531" w:rsidR="007E001D" w:rsidRPr="00442ADB" w:rsidRDefault="007E001D" w:rsidP="000020BC">
      <w:pPr>
        <w:autoSpaceDE w:val="0"/>
        <w:autoSpaceDN w:val="0"/>
        <w:adjustRightInd w:val="0"/>
        <w:snapToGrid w:val="0"/>
        <w:spacing w:line="480" w:lineRule="auto"/>
        <w:rPr>
          <w:rFonts w:ascii="Times New Roman" w:hAnsi="Times New Roman"/>
          <w:color w:val="000000" w:themeColor="text1"/>
          <w:kern w:val="0"/>
        </w:rPr>
      </w:pPr>
      <w:r w:rsidRPr="00442ADB">
        <w:rPr>
          <w:rFonts w:ascii="Times New Roman" w:hAnsi="Times New Roman"/>
          <w:color w:val="000000" w:themeColor="text1"/>
          <w:kern w:val="0"/>
        </w:rPr>
        <w:t xml:space="preserve">Statistical analysis was performed with SPSS software (version 20, IBM Corporation, Armonk, NY, USA). The Shapiro‒Wilk test was used to test normality. Nonparametric </w:t>
      </w:r>
      <w:r w:rsidRPr="00442ADB">
        <w:rPr>
          <w:rFonts w:ascii="Times New Roman" w:hAnsi="Times New Roman"/>
          <w:color w:val="000000" w:themeColor="text1"/>
          <w:kern w:val="0"/>
        </w:rPr>
        <w:lastRenderedPageBreak/>
        <w:t>Mann-Whitney U test was used to compare CAG repeat length</w:t>
      </w:r>
      <w:r w:rsidR="005B7DBD" w:rsidRPr="00442ADB">
        <w:rPr>
          <w:rFonts w:ascii="Times New Roman" w:hAnsi="Times New Roman"/>
          <w:color w:val="000000" w:themeColor="text1"/>
          <w:kern w:val="0"/>
        </w:rPr>
        <w:t xml:space="preserve"> between groups</w:t>
      </w:r>
      <w:r w:rsidRPr="00442ADB">
        <w:rPr>
          <w:rFonts w:ascii="Times New Roman" w:hAnsi="Times New Roman"/>
          <w:color w:val="000000" w:themeColor="text1"/>
          <w:kern w:val="0"/>
        </w:rPr>
        <w:t>. A linear regression was used to compare age between groups. A multiple linear regression was performed to compare PVS volumes with age adjustment. Bonferroni correction test was used to correct the</w:t>
      </w:r>
      <w:r w:rsidR="0081359C" w:rsidRPr="00442ADB">
        <w:rPr>
          <w:rFonts w:ascii="Times New Roman" w:hAnsi="Times New Roman"/>
          <w:i/>
          <w:iCs/>
          <w:color w:val="000000" w:themeColor="text1"/>
          <w:kern w:val="0"/>
        </w:rPr>
        <w:t xml:space="preserve"> P</w:t>
      </w:r>
      <w:r w:rsidRPr="00442ADB">
        <w:rPr>
          <w:rFonts w:ascii="Times New Roman" w:hAnsi="Times New Roman"/>
          <w:color w:val="000000" w:themeColor="text1"/>
          <w:kern w:val="0"/>
        </w:rPr>
        <w:t xml:space="preserve"> value after multiple group comparisons. A Chi-Square test was used to compare sex distribution. A partial correlation analysis was performed to calculate the correlation coefficients between PVS volumes and clinical and imaging measures after controlling for age</w:t>
      </w:r>
      <w:r w:rsidRPr="00442ADB">
        <w:rPr>
          <w:rFonts w:ascii="Times New Roman" w:hAnsi="Times New Roman"/>
          <w:i/>
          <w:iCs/>
          <w:color w:val="000000" w:themeColor="text1"/>
          <w:kern w:val="0"/>
        </w:rPr>
        <w:t xml:space="preserve">. </w:t>
      </w:r>
      <w:r w:rsidRPr="00442ADB">
        <w:rPr>
          <w:rFonts w:ascii="Times New Roman" w:hAnsi="Times New Roman"/>
          <w:color w:val="000000" w:themeColor="text1"/>
          <w:kern w:val="0"/>
        </w:rPr>
        <w:t>In addition,</w:t>
      </w:r>
      <w:r w:rsidRPr="00442ADB">
        <w:rPr>
          <w:rFonts w:ascii="Times New Roman" w:hAnsi="Times New Roman"/>
          <w:i/>
          <w:iCs/>
          <w:color w:val="000000" w:themeColor="text1"/>
          <w:kern w:val="0"/>
        </w:rPr>
        <w:t xml:space="preserve"> </w:t>
      </w:r>
      <w:r w:rsidR="00FE347E" w:rsidRPr="00442ADB">
        <w:rPr>
          <w:rFonts w:ascii="Times New Roman" w:hAnsi="Times New Roman"/>
          <w:i/>
          <w:iCs/>
          <w:color w:val="000000" w:themeColor="text1"/>
          <w:kern w:val="0"/>
        </w:rPr>
        <w:t>P</w:t>
      </w:r>
      <w:r w:rsidR="009B7949">
        <w:rPr>
          <w:rFonts w:ascii="Times New Roman" w:hAnsi="Times New Roman"/>
          <w:i/>
          <w:iCs/>
          <w:color w:val="000000" w:themeColor="text1"/>
          <w:kern w:val="0"/>
        </w:rPr>
        <w:t xml:space="preserve"> </w:t>
      </w:r>
      <w:r w:rsidRPr="00442ADB">
        <w:rPr>
          <w:rFonts w:ascii="Times New Roman" w:hAnsi="Times New Roman"/>
          <w:color w:val="000000" w:themeColor="text1"/>
          <w:kern w:val="0"/>
        </w:rPr>
        <w:t>&lt;</w:t>
      </w:r>
      <w:r w:rsidR="009B7949">
        <w:rPr>
          <w:rFonts w:ascii="Times New Roman" w:hAnsi="Times New Roman"/>
          <w:color w:val="000000" w:themeColor="text1"/>
          <w:kern w:val="0"/>
        </w:rPr>
        <w:t xml:space="preserve"> </w:t>
      </w:r>
      <w:r w:rsidRPr="00442ADB">
        <w:rPr>
          <w:rFonts w:ascii="Times New Roman" w:hAnsi="Times New Roman"/>
          <w:color w:val="000000" w:themeColor="text1"/>
          <w:kern w:val="0"/>
        </w:rPr>
        <w:t>0.05 was considered to indicate statistical significance.</w:t>
      </w:r>
    </w:p>
    <w:p w14:paraId="24211116" w14:textId="77777777" w:rsidR="007E001D" w:rsidRPr="00442ADB" w:rsidRDefault="007E001D" w:rsidP="007E001D">
      <w:pPr>
        <w:rPr>
          <w:color w:val="000000" w:themeColor="text1"/>
        </w:rPr>
        <w:sectPr w:rsidR="007E001D" w:rsidRPr="00442ADB" w:rsidSect="007428DC">
          <w:pgSz w:w="11906" w:h="16838"/>
          <w:pgMar w:top="1440" w:right="1797" w:bottom="1440" w:left="1797" w:header="851" w:footer="992" w:gutter="0"/>
          <w:cols w:space="425"/>
          <w:docGrid w:type="lines" w:linePitch="326"/>
        </w:sectPr>
      </w:pPr>
    </w:p>
    <w:p w14:paraId="1C4B78DC" w14:textId="17A961DA" w:rsidR="001C6ACD" w:rsidRPr="00442ADB" w:rsidRDefault="007E001D" w:rsidP="001C6ACD">
      <w:pPr>
        <w:adjustRightInd w:val="0"/>
        <w:snapToGrid w:val="0"/>
        <w:rPr>
          <w:rFonts w:ascii="Times New Roman" w:hAnsi="Times New Roman" w:cs="Times New Roman"/>
          <w:b/>
          <w:bCs/>
          <w:color w:val="000000" w:themeColor="text1"/>
          <w:lang w:eastAsia="zh-CN"/>
        </w:rPr>
      </w:pPr>
      <w:r w:rsidRPr="00442ADB">
        <w:rPr>
          <w:rFonts w:ascii="Times New Roman" w:hAnsi="Times New Roman" w:cs="Times New Roman" w:hint="eastAsia"/>
          <w:b/>
          <w:bCs/>
          <w:color w:val="000000" w:themeColor="text1"/>
          <w:lang w:eastAsia="zh-CN"/>
        </w:rPr>
        <w:lastRenderedPageBreak/>
        <w:t>R</w:t>
      </w:r>
      <w:r w:rsidRPr="00442ADB">
        <w:rPr>
          <w:rFonts w:ascii="Times New Roman" w:hAnsi="Times New Roman" w:cs="Times New Roman"/>
          <w:b/>
          <w:bCs/>
          <w:color w:val="000000" w:themeColor="text1"/>
          <w:lang w:eastAsia="zh-CN"/>
        </w:rPr>
        <w:t>eference</w:t>
      </w:r>
      <w:r w:rsidR="001C6ACD" w:rsidRPr="00442ADB">
        <w:rPr>
          <w:rFonts w:ascii="Times New Roman" w:hAnsi="Times New Roman" w:cs="Times New Roman"/>
          <w:b/>
          <w:bCs/>
          <w:color w:val="000000" w:themeColor="text1"/>
          <w:lang w:eastAsia="zh-CN"/>
        </w:rPr>
        <w:t>s</w:t>
      </w:r>
    </w:p>
    <w:p w14:paraId="230E2298" w14:textId="2CD0441C" w:rsidR="00AF0769" w:rsidRPr="00442ADB" w:rsidRDefault="007E001D" w:rsidP="00AF0769">
      <w:pPr>
        <w:pStyle w:val="EndNoteBibliography"/>
        <w:ind w:left="720" w:hanging="720"/>
        <w:rPr>
          <w:rFonts w:ascii="Times New Roman" w:hAnsi="Times New Roman" w:cs="Times New Roman"/>
          <w:noProof/>
          <w:color w:val="000000" w:themeColor="text1"/>
        </w:rPr>
      </w:pPr>
      <w:r w:rsidRPr="00442ADB">
        <w:rPr>
          <w:rFonts w:ascii="Times New Roman" w:hAnsi="Times New Roman" w:cs="Times New Roman"/>
          <w:color w:val="000000" w:themeColor="text1"/>
          <w:lang w:eastAsia="zh-CN"/>
        </w:rPr>
        <w:fldChar w:fldCharType="begin"/>
      </w:r>
      <w:r w:rsidRPr="00442ADB">
        <w:rPr>
          <w:rFonts w:ascii="Times New Roman" w:hAnsi="Times New Roman" w:cs="Times New Roman"/>
          <w:color w:val="000000" w:themeColor="text1"/>
          <w:lang w:eastAsia="zh-CN"/>
        </w:rPr>
        <w:instrText xml:space="preserve"> ADDIN EN.REFLIST </w:instrText>
      </w:r>
      <w:r w:rsidRPr="00442ADB">
        <w:rPr>
          <w:rFonts w:ascii="Times New Roman" w:hAnsi="Times New Roman" w:cs="Times New Roman"/>
          <w:color w:val="000000" w:themeColor="text1"/>
          <w:lang w:eastAsia="zh-CN"/>
        </w:rPr>
        <w:fldChar w:fldCharType="separate"/>
      </w:r>
      <w:r w:rsidR="00AF0769" w:rsidRPr="00442ADB">
        <w:rPr>
          <w:rFonts w:ascii="Times New Roman" w:hAnsi="Times New Roman" w:cs="Times New Roman"/>
          <w:noProof/>
          <w:color w:val="000000" w:themeColor="text1"/>
        </w:rPr>
        <w:t>1.</w:t>
      </w:r>
      <w:r w:rsidR="00AF0769" w:rsidRPr="00442ADB">
        <w:rPr>
          <w:rFonts w:ascii="Times New Roman" w:hAnsi="Times New Roman" w:cs="Times New Roman"/>
          <w:noProof/>
          <w:color w:val="000000" w:themeColor="text1"/>
        </w:rPr>
        <w:tab/>
        <w:t xml:space="preserve">Li X Y, Y F Bao, J J Xie, S X Qian, B Gao, M Xu, et al. The Chinese </w:t>
      </w:r>
      <w:r w:rsidR="00AF0769" w:rsidRPr="00442ADB">
        <w:rPr>
          <w:rFonts w:ascii="Times New Roman" w:hAnsi="Times New Roman" w:cs="Times New Roman"/>
          <w:noProof/>
          <w:color w:val="000000" w:themeColor="text1"/>
          <w:lang w:eastAsia="zh-CN"/>
        </w:rPr>
        <w:t>v</w:t>
      </w:r>
      <w:r w:rsidR="00AF0769" w:rsidRPr="00442ADB">
        <w:rPr>
          <w:rFonts w:ascii="Times New Roman" w:hAnsi="Times New Roman" w:cs="Times New Roman"/>
          <w:noProof/>
          <w:color w:val="000000" w:themeColor="text1"/>
        </w:rPr>
        <w:t>ersion of UHDRS in Huntington's disease: reliability and validity assessment. J Huntingtons Dis. 2022.</w:t>
      </w:r>
    </w:p>
    <w:p w14:paraId="1CD0DAD9" w14:textId="77777777" w:rsidR="00AF0769" w:rsidRPr="00442ADB" w:rsidRDefault="00AF0769" w:rsidP="00AF0769">
      <w:pPr>
        <w:pStyle w:val="EndNoteBibliography"/>
        <w:ind w:left="720" w:hanging="720"/>
        <w:rPr>
          <w:rFonts w:ascii="Times New Roman" w:hAnsi="Times New Roman" w:cs="Times New Roman"/>
          <w:noProof/>
          <w:color w:val="000000" w:themeColor="text1"/>
        </w:rPr>
      </w:pPr>
      <w:r w:rsidRPr="00442ADB">
        <w:rPr>
          <w:rFonts w:ascii="Times New Roman" w:hAnsi="Times New Roman" w:cs="Times New Roman"/>
          <w:noProof/>
          <w:color w:val="000000" w:themeColor="text1"/>
        </w:rPr>
        <w:t>2.</w:t>
      </w:r>
      <w:r w:rsidRPr="00442ADB">
        <w:rPr>
          <w:rFonts w:ascii="Times New Roman" w:hAnsi="Times New Roman" w:cs="Times New Roman"/>
          <w:noProof/>
          <w:color w:val="000000" w:themeColor="text1"/>
        </w:rPr>
        <w:tab/>
        <w:t>Tabrizi S J, R Reilmann, R A Roos, A Durr, B Leavitt, G Owen, et al. Potential endpoints for clinical trials in premanifest and early Huntington's disease in the TRACK-HD study: analysis of 24 month observational data. Lancet Neurol. 2012; 11(1):42-53.</w:t>
      </w:r>
    </w:p>
    <w:p w14:paraId="69469ED4" w14:textId="77777777" w:rsidR="00AF0769" w:rsidRPr="00442ADB" w:rsidRDefault="00AF0769" w:rsidP="00AF0769">
      <w:pPr>
        <w:pStyle w:val="EndNoteBibliography"/>
        <w:ind w:left="720" w:hanging="720"/>
        <w:rPr>
          <w:rFonts w:ascii="Times New Roman" w:hAnsi="Times New Roman" w:cs="Times New Roman"/>
          <w:noProof/>
          <w:color w:val="000000" w:themeColor="text1"/>
        </w:rPr>
      </w:pPr>
      <w:r w:rsidRPr="00442ADB">
        <w:rPr>
          <w:rFonts w:ascii="Times New Roman" w:hAnsi="Times New Roman" w:cs="Times New Roman"/>
          <w:noProof/>
          <w:color w:val="000000" w:themeColor="text1"/>
        </w:rPr>
        <w:t>3.</w:t>
      </w:r>
      <w:r w:rsidRPr="00442ADB">
        <w:rPr>
          <w:rFonts w:ascii="Times New Roman" w:hAnsi="Times New Roman" w:cs="Times New Roman"/>
          <w:noProof/>
          <w:color w:val="000000" w:themeColor="text1"/>
        </w:rPr>
        <w:tab/>
        <w:t>Dong Y, Y M Sun, Z J Liu, W Ni, S S Shi, and Z Y Wu. Chinese patients with Huntington's disease initially presenting with spinocerebellar ataxia. Clin Genet. 2013; 83(4):380-3.</w:t>
      </w:r>
    </w:p>
    <w:p w14:paraId="00138968" w14:textId="77777777" w:rsidR="00AF0769" w:rsidRPr="00442ADB" w:rsidRDefault="00AF0769" w:rsidP="00AF0769">
      <w:pPr>
        <w:pStyle w:val="EndNoteBibliography"/>
        <w:ind w:left="720" w:hanging="720"/>
        <w:rPr>
          <w:rFonts w:ascii="Times New Roman" w:hAnsi="Times New Roman" w:cs="Times New Roman"/>
          <w:noProof/>
          <w:color w:val="000000" w:themeColor="text1"/>
        </w:rPr>
      </w:pPr>
      <w:r w:rsidRPr="00442ADB">
        <w:rPr>
          <w:rFonts w:ascii="Times New Roman" w:hAnsi="Times New Roman" w:cs="Times New Roman"/>
          <w:noProof/>
          <w:color w:val="000000" w:themeColor="text1"/>
        </w:rPr>
        <w:t>4.</w:t>
      </w:r>
      <w:r w:rsidRPr="00442ADB">
        <w:rPr>
          <w:rFonts w:ascii="Times New Roman" w:hAnsi="Times New Roman" w:cs="Times New Roman"/>
          <w:noProof/>
          <w:color w:val="000000" w:themeColor="text1"/>
        </w:rPr>
        <w:tab/>
        <w:t>Eggert L D, J Sommer, A Jansen, T Kircher, and C Konrad. Accuracy and reliability of automated gray matter segmentation pathways on real and simulated structural magnetic resonance images of the human brain. PLoS One. 2012; 7(9):e45081.</w:t>
      </w:r>
    </w:p>
    <w:p w14:paraId="5770BD1B" w14:textId="77777777" w:rsidR="00AF0769" w:rsidRPr="00442ADB" w:rsidRDefault="00AF0769" w:rsidP="00AF0769">
      <w:pPr>
        <w:pStyle w:val="EndNoteBibliography"/>
        <w:ind w:left="720" w:hanging="720"/>
        <w:rPr>
          <w:rFonts w:ascii="Times New Roman" w:hAnsi="Times New Roman" w:cs="Times New Roman"/>
          <w:noProof/>
          <w:color w:val="000000" w:themeColor="text1"/>
        </w:rPr>
      </w:pPr>
      <w:r w:rsidRPr="00442ADB">
        <w:rPr>
          <w:rFonts w:ascii="Times New Roman" w:hAnsi="Times New Roman" w:cs="Times New Roman"/>
          <w:noProof/>
          <w:color w:val="000000" w:themeColor="text1"/>
        </w:rPr>
        <w:t>5.</w:t>
      </w:r>
      <w:r w:rsidRPr="00442ADB">
        <w:rPr>
          <w:rFonts w:ascii="Times New Roman" w:hAnsi="Times New Roman" w:cs="Times New Roman"/>
          <w:noProof/>
          <w:color w:val="000000" w:themeColor="text1"/>
        </w:rPr>
        <w:tab/>
        <w:t>Hernandez Mdel C, R J Piper, X Wang, I J Deary, and J M Wardlaw. Towards the automatic computational assessment of enlarged perivascular spaces on brain magnetic resonance images: a systematic review. J Magn Reson Imaging. 2013; 38(4):774-85.</w:t>
      </w:r>
    </w:p>
    <w:p w14:paraId="53E06231" w14:textId="77777777" w:rsidR="00AF0769" w:rsidRPr="00442ADB" w:rsidRDefault="00AF0769" w:rsidP="00AF0769">
      <w:pPr>
        <w:pStyle w:val="EndNoteBibliography"/>
        <w:ind w:left="720" w:hanging="720"/>
        <w:rPr>
          <w:rFonts w:ascii="Times New Roman" w:hAnsi="Times New Roman" w:cs="Times New Roman"/>
          <w:noProof/>
          <w:color w:val="000000" w:themeColor="text1"/>
        </w:rPr>
      </w:pPr>
      <w:r w:rsidRPr="00442ADB">
        <w:rPr>
          <w:rFonts w:ascii="Times New Roman" w:hAnsi="Times New Roman" w:cs="Times New Roman"/>
          <w:noProof/>
          <w:color w:val="000000" w:themeColor="text1"/>
        </w:rPr>
        <w:t>6.</w:t>
      </w:r>
      <w:r w:rsidRPr="00442ADB">
        <w:rPr>
          <w:rFonts w:ascii="Times New Roman" w:hAnsi="Times New Roman" w:cs="Times New Roman"/>
          <w:noProof/>
          <w:color w:val="000000" w:themeColor="text1"/>
        </w:rPr>
        <w:tab/>
        <w:t>Yushkevich P A, J Piven, H C Hazlett, R G Smith, S Ho, J C Gee, et al. User-guided 3D active contour segmentation of anatomical structures: significantly improved efficiency and reliability. Neuroimage. 2006; 31(3):1116-28.</w:t>
      </w:r>
    </w:p>
    <w:p w14:paraId="5A749286" w14:textId="5270305A" w:rsidR="00AF0769" w:rsidRPr="00442ADB" w:rsidRDefault="00AF0769" w:rsidP="00AF0769">
      <w:pPr>
        <w:pStyle w:val="EndNoteBibliography"/>
        <w:ind w:left="720" w:hanging="720"/>
        <w:rPr>
          <w:rFonts w:ascii="Times New Roman" w:hAnsi="Times New Roman" w:cs="Times New Roman"/>
          <w:noProof/>
          <w:color w:val="000000" w:themeColor="text1"/>
        </w:rPr>
      </w:pPr>
      <w:r w:rsidRPr="00442ADB">
        <w:rPr>
          <w:rFonts w:ascii="Times New Roman" w:hAnsi="Times New Roman" w:cs="Times New Roman"/>
          <w:noProof/>
          <w:color w:val="000000" w:themeColor="text1"/>
        </w:rPr>
        <w:t>7.</w:t>
      </w:r>
      <w:r w:rsidRPr="00442ADB">
        <w:rPr>
          <w:rFonts w:ascii="Times New Roman" w:hAnsi="Times New Roman" w:cs="Times New Roman"/>
          <w:noProof/>
          <w:color w:val="000000" w:themeColor="text1"/>
        </w:rPr>
        <w:tab/>
        <w:t>Boutinaud P, A Tsuchida, A Laurent, F Adonias, Z Hanifehlou, V Nozais, et al. 3D segmentation of perivascular spaces on T1-weighted 3 Tesla MR images with a convolutional autoencoder and a U-shaped neural network. Front Neuroinform. 2021; 15:641600.</w:t>
      </w:r>
    </w:p>
    <w:p w14:paraId="44C7BD41" w14:textId="15C8FBE7" w:rsidR="007E001D" w:rsidRPr="00442ADB" w:rsidRDefault="007E001D" w:rsidP="001C6ACD">
      <w:pPr>
        <w:adjustRightInd w:val="0"/>
        <w:snapToGrid w:val="0"/>
        <w:rPr>
          <w:rFonts w:ascii="Times New Roman" w:hAnsi="Times New Roman" w:cs="Times New Roman"/>
          <w:color w:val="000000" w:themeColor="text1"/>
          <w:lang w:eastAsia="zh-CN"/>
        </w:rPr>
        <w:sectPr w:rsidR="007E001D" w:rsidRPr="00442ADB" w:rsidSect="007428DC">
          <w:pgSz w:w="11906" w:h="16838"/>
          <w:pgMar w:top="1440" w:right="1797" w:bottom="1440" w:left="1797" w:header="851" w:footer="992" w:gutter="0"/>
          <w:cols w:space="425"/>
          <w:docGrid w:type="lines" w:linePitch="326"/>
        </w:sectPr>
      </w:pPr>
      <w:r w:rsidRPr="00442ADB">
        <w:rPr>
          <w:rFonts w:ascii="Times New Roman" w:hAnsi="Times New Roman" w:cs="Times New Roman"/>
          <w:color w:val="000000" w:themeColor="text1"/>
          <w:lang w:eastAsia="zh-CN"/>
        </w:rPr>
        <w:fldChar w:fldCharType="end"/>
      </w:r>
    </w:p>
    <w:p w14:paraId="3DB44506" w14:textId="77777777" w:rsidR="007E001D" w:rsidRPr="00442ADB" w:rsidRDefault="007E001D" w:rsidP="007E001D">
      <w:pPr>
        <w:rPr>
          <w:rFonts w:ascii="Times New Roman" w:eastAsiaTheme="minorEastAsia" w:hAnsi="Times New Roman" w:cs="Times New Roman"/>
          <w:b/>
          <w:bCs/>
          <w:color w:val="000000" w:themeColor="text1"/>
          <w:sz w:val="32"/>
          <w:szCs w:val="32"/>
        </w:rPr>
      </w:pPr>
      <w:r w:rsidRPr="00442ADB">
        <w:rPr>
          <w:rFonts w:ascii="Times New Roman" w:eastAsiaTheme="minorEastAsia" w:hAnsi="Times New Roman" w:cs="Times New Roman"/>
          <w:b/>
          <w:bCs/>
          <w:color w:val="000000" w:themeColor="text1"/>
          <w:sz w:val="32"/>
          <w:szCs w:val="32"/>
        </w:rPr>
        <w:lastRenderedPageBreak/>
        <w:t>Supplementary Table</w:t>
      </w:r>
    </w:p>
    <w:p w14:paraId="47C8CBEC" w14:textId="6B61DD64" w:rsidR="007E001D" w:rsidRPr="00442ADB" w:rsidRDefault="00C93332" w:rsidP="007E001D">
      <w:pPr>
        <w:rPr>
          <w:rFonts w:ascii="Times New Roman" w:hAnsi="Times New Roman" w:cs="Times New Roman"/>
          <w:bCs/>
          <w:color w:val="000000" w:themeColor="text1"/>
          <w:kern w:val="0"/>
          <w:szCs w:val="21"/>
        </w:rPr>
      </w:pPr>
      <w:r w:rsidRPr="00442ADB">
        <w:rPr>
          <w:rFonts w:ascii="Times New Roman" w:eastAsiaTheme="minorEastAsia" w:hAnsi="Times New Roman" w:cs="Times New Roman"/>
          <w:b/>
          <w:bCs/>
          <w:color w:val="000000" w:themeColor="text1"/>
        </w:rPr>
        <w:t>Table S1</w:t>
      </w:r>
      <w:r w:rsidR="007E001D" w:rsidRPr="00442ADB">
        <w:rPr>
          <w:rFonts w:ascii="Times New Roman" w:hAnsi="Times New Roman" w:cs="Times New Roman"/>
          <w:b/>
          <w:bCs/>
          <w:color w:val="000000" w:themeColor="text1"/>
          <w:kern w:val="0"/>
          <w:szCs w:val="21"/>
        </w:rPr>
        <w:t xml:space="preserve"> </w:t>
      </w:r>
      <w:r w:rsidR="007E001D" w:rsidRPr="00442ADB">
        <w:rPr>
          <w:rFonts w:ascii="Times New Roman" w:hAnsi="Times New Roman" w:cs="Times New Roman"/>
          <w:bCs/>
          <w:color w:val="000000" w:themeColor="text1"/>
          <w:kern w:val="0"/>
          <w:szCs w:val="21"/>
        </w:rPr>
        <w:t xml:space="preserve">Demographic and clinical characteristics of </w:t>
      </w:r>
      <w:r w:rsidR="005B7DBD" w:rsidRPr="00442ADB">
        <w:rPr>
          <w:rFonts w:ascii="Times New Roman" w:hAnsi="Times New Roman" w:cs="Times New Roman"/>
          <w:bCs/>
          <w:color w:val="000000" w:themeColor="text1"/>
          <w:kern w:val="0"/>
          <w:szCs w:val="21"/>
        </w:rPr>
        <w:t>participants in the study</w:t>
      </w:r>
    </w:p>
    <w:tbl>
      <w:tblPr>
        <w:tblW w:w="8505" w:type="dxa"/>
        <w:tblLook w:val="04A0" w:firstRow="1" w:lastRow="0" w:firstColumn="1" w:lastColumn="0" w:noHBand="0" w:noVBand="1"/>
      </w:tblPr>
      <w:tblGrid>
        <w:gridCol w:w="3033"/>
        <w:gridCol w:w="1382"/>
        <w:gridCol w:w="1520"/>
        <w:gridCol w:w="1382"/>
        <w:gridCol w:w="1188"/>
      </w:tblGrid>
      <w:tr w:rsidR="00442ADB" w:rsidRPr="00442ADB" w14:paraId="3DA5C76F" w14:textId="77777777" w:rsidTr="00261C6C">
        <w:trPr>
          <w:trHeight w:val="328"/>
        </w:trPr>
        <w:tc>
          <w:tcPr>
            <w:tcW w:w="3033" w:type="dxa"/>
            <w:tcBorders>
              <w:top w:val="single" w:sz="8" w:space="0" w:color="auto"/>
              <w:left w:val="nil"/>
              <w:bottom w:val="single" w:sz="8" w:space="0" w:color="auto"/>
              <w:right w:val="nil"/>
            </w:tcBorders>
            <w:shd w:val="clear" w:color="auto" w:fill="auto"/>
            <w:noWrap/>
            <w:vAlign w:val="center"/>
            <w:hideMark/>
          </w:tcPr>
          <w:p w14:paraId="7D440747"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 xml:space="preserve">　</w:t>
            </w:r>
          </w:p>
        </w:tc>
        <w:tc>
          <w:tcPr>
            <w:tcW w:w="1382" w:type="dxa"/>
            <w:tcBorders>
              <w:top w:val="single" w:sz="8" w:space="0" w:color="auto"/>
              <w:left w:val="nil"/>
              <w:bottom w:val="single" w:sz="8" w:space="0" w:color="auto"/>
              <w:right w:val="nil"/>
            </w:tcBorders>
            <w:shd w:val="clear" w:color="auto" w:fill="auto"/>
            <w:noWrap/>
            <w:vAlign w:val="center"/>
            <w:hideMark/>
          </w:tcPr>
          <w:p w14:paraId="35D83A3C"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Controls</w:t>
            </w:r>
          </w:p>
        </w:tc>
        <w:tc>
          <w:tcPr>
            <w:tcW w:w="1520" w:type="dxa"/>
            <w:tcBorders>
              <w:top w:val="single" w:sz="8" w:space="0" w:color="auto"/>
              <w:left w:val="nil"/>
              <w:bottom w:val="single" w:sz="8" w:space="0" w:color="auto"/>
              <w:right w:val="nil"/>
            </w:tcBorders>
            <w:shd w:val="clear" w:color="auto" w:fill="auto"/>
            <w:noWrap/>
            <w:vAlign w:val="center"/>
            <w:hideMark/>
          </w:tcPr>
          <w:p w14:paraId="433EEAFC"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Pre-HD</w:t>
            </w:r>
          </w:p>
        </w:tc>
        <w:tc>
          <w:tcPr>
            <w:tcW w:w="1382" w:type="dxa"/>
            <w:tcBorders>
              <w:top w:val="single" w:sz="8" w:space="0" w:color="auto"/>
              <w:left w:val="nil"/>
              <w:bottom w:val="single" w:sz="8" w:space="0" w:color="auto"/>
              <w:right w:val="nil"/>
            </w:tcBorders>
            <w:shd w:val="clear" w:color="auto" w:fill="auto"/>
            <w:noWrap/>
            <w:vAlign w:val="center"/>
            <w:hideMark/>
          </w:tcPr>
          <w:p w14:paraId="5FC9A18F"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 xml:space="preserve">HD </w:t>
            </w:r>
          </w:p>
        </w:tc>
        <w:tc>
          <w:tcPr>
            <w:tcW w:w="1188" w:type="dxa"/>
            <w:tcBorders>
              <w:top w:val="single" w:sz="8" w:space="0" w:color="auto"/>
              <w:left w:val="nil"/>
              <w:bottom w:val="single" w:sz="8" w:space="0" w:color="auto"/>
              <w:right w:val="nil"/>
            </w:tcBorders>
          </w:tcPr>
          <w:p w14:paraId="5547C6E3"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 xml:space="preserve">P </w:t>
            </w:r>
          </w:p>
        </w:tc>
      </w:tr>
      <w:tr w:rsidR="00442ADB" w:rsidRPr="00442ADB" w14:paraId="734491E5" w14:textId="77777777" w:rsidTr="00261C6C">
        <w:trPr>
          <w:trHeight w:val="308"/>
        </w:trPr>
        <w:tc>
          <w:tcPr>
            <w:tcW w:w="3033" w:type="dxa"/>
            <w:tcBorders>
              <w:top w:val="nil"/>
              <w:left w:val="nil"/>
              <w:bottom w:val="nil"/>
              <w:right w:val="nil"/>
            </w:tcBorders>
            <w:shd w:val="clear" w:color="auto" w:fill="auto"/>
            <w:noWrap/>
            <w:vAlign w:val="center"/>
          </w:tcPr>
          <w:p w14:paraId="1BE0C66B"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hint="eastAsia"/>
                <w:color w:val="000000" w:themeColor="text1"/>
                <w:kern w:val="0"/>
              </w:rPr>
              <w:t>N</w:t>
            </w:r>
            <w:r w:rsidRPr="00442ADB">
              <w:rPr>
                <w:rFonts w:ascii="Times New Roman" w:eastAsia="DengXian" w:hAnsi="Times New Roman" w:cs="Times New Roman"/>
                <w:color w:val="000000" w:themeColor="text1"/>
                <w:kern w:val="0"/>
              </w:rPr>
              <w:t>umber</w:t>
            </w:r>
          </w:p>
        </w:tc>
        <w:tc>
          <w:tcPr>
            <w:tcW w:w="1382" w:type="dxa"/>
            <w:tcBorders>
              <w:top w:val="nil"/>
              <w:left w:val="nil"/>
              <w:bottom w:val="nil"/>
              <w:right w:val="nil"/>
            </w:tcBorders>
            <w:shd w:val="clear" w:color="auto" w:fill="auto"/>
            <w:noWrap/>
            <w:vAlign w:val="center"/>
          </w:tcPr>
          <w:p w14:paraId="1928A93A"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hint="eastAsia"/>
                <w:color w:val="000000" w:themeColor="text1"/>
                <w:kern w:val="0"/>
              </w:rPr>
              <w:t>4</w:t>
            </w:r>
            <w:r w:rsidRPr="00442ADB">
              <w:rPr>
                <w:rFonts w:ascii="Times New Roman" w:eastAsia="DengXian" w:hAnsi="Times New Roman" w:cs="Times New Roman"/>
                <w:color w:val="000000" w:themeColor="text1"/>
                <w:kern w:val="0"/>
              </w:rPr>
              <w:t>9</w:t>
            </w:r>
          </w:p>
        </w:tc>
        <w:tc>
          <w:tcPr>
            <w:tcW w:w="1520" w:type="dxa"/>
            <w:tcBorders>
              <w:top w:val="nil"/>
              <w:left w:val="nil"/>
              <w:bottom w:val="nil"/>
              <w:right w:val="nil"/>
            </w:tcBorders>
            <w:shd w:val="clear" w:color="auto" w:fill="auto"/>
            <w:noWrap/>
            <w:vAlign w:val="center"/>
          </w:tcPr>
          <w:p w14:paraId="47F0CBF2"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hint="eastAsia"/>
                <w:color w:val="000000" w:themeColor="text1"/>
                <w:kern w:val="0"/>
              </w:rPr>
              <w:t>3</w:t>
            </w:r>
            <w:r w:rsidRPr="00442ADB">
              <w:rPr>
                <w:rFonts w:ascii="Times New Roman" w:eastAsia="DengXian" w:hAnsi="Times New Roman" w:cs="Times New Roman"/>
                <w:color w:val="000000" w:themeColor="text1"/>
                <w:kern w:val="0"/>
              </w:rPr>
              <w:t>2</w:t>
            </w:r>
          </w:p>
        </w:tc>
        <w:tc>
          <w:tcPr>
            <w:tcW w:w="1382" w:type="dxa"/>
            <w:tcBorders>
              <w:top w:val="nil"/>
              <w:left w:val="nil"/>
              <w:bottom w:val="nil"/>
              <w:right w:val="nil"/>
            </w:tcBorders>
            <w:shd w:val="clear" w:color="auto" w:fill="auto"/>
            <w:noWrap/>
            <w:vAlign w:val="center"/>
          </w:tcPr>
          <w:p w14:paraId="7BCCCD64"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hint="eastAsia"/>
                <w:color w:val="000000" w:themeColor="text1"/>
                <w:kern w:val="0"/>
              </w:rPr>
              <w:t>2</w:t>
            </w:r>
            <w:r w:rsidRPr="00442ADB">
              <w:rPr>
                <w:rFonts w:ascii="Times New Roman" w:eastAsia="DengXian" w:hAnsi="Times New Roman" w:cs="Times New Roman"/>
                <w:color w:val="000000" w:themeColor="text1"/>
                <w:kern w:val="0"/>
              </w:rPr>
              <w:t>5</w:t>
            </w:r>
          </w:p>
        </w:tc>
        <w:tc>
          <w:tcPr>
            <w:tcW w:w="1188" w:type="dxa"/>
            <w:tcBorders>
              <w:top w:val="nil"/>
              <w:left w:val="nil"/>
              <w:bottom w:val="nil"/>
              <w:right w:val="nil"/>
            </w:tcBorders>
          </w:tcPr>
          <w:p w14:paraId="7AF0644B" w14:textId="41425D73" w:rsidR="007E001D" w:rsidRPr="00442ADB" w:rsidRDefault="0062598A"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hint="eastAsia"/>
                <w:color w:val="000000" w:themeColor="text1"/>
                <w:kern w:val="0"/>
              </w:rPr>
              <w:t>/</w:t>
            </w:r>
          </w:p>
        </w:tc>
      </w:tr>
      <w:tr w:rsidR="00442ADB" w:rsidRPr="00442ADB" w14:paraId="09F8278D" w14:textId="77777777" w:rsidTr="00261C6C">
        <w:trPr>
          <w:trHeight w:val="308"/>
        </w:trPr>
        <w:tc>
          <w:tcPr>
            <w:tcW w:w="3033" w:type="dxa"/>
            <w:tcBorders>
              <w:top w:val="nil"/>
              <w:left w:val="nil"/>
              <w:bottom w:val="nil"/>
              <w:right w:val="nil"/>
            </w:tcBorders>
            <w:shd w:val="clear" w:color="auto" w:fill="auto"/>
            <w:noWrap/>
            <w:vAlign w:val="center"/>
            <w:hideMark/>
          </w:tcPr>
          <w:p w14:paraId="289DF9C0"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Female, n (%)</w:t>
            </w:r>
          </w:p>
        </w:tc>
        <w:tc>
          <w:tcPr>
            <w:tcW w:w="1382" w:type="dxa"/>
            <w:tcBorders>
              <w:top w:val="nil"/>
              <w:left w:val="nil"/>
              <w:bottom w:val="nil"/>
              <w:right w:val="nil"/>
            </w:tcBorders>
            <w:shd w:val="clear" w:color="auto" w:fill="auto"/>
            <w:noWrap/>
            <w:vAlign w:val="center"/>
            <w:hideMark/>
          </w:tcPr>
          <w:p w14:paraId="4F830275"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23 (46.9%)</w:t>
            </w:r>
          </w:p>
        </w:tc>
        <w:tc>
          <w:tcPr>
            <w:tcW w:w="1520" w:type="dxa"/>
            <w:tcBorders>
              <w:top w:val="nil"/>
              <w:left w:val="nil"/>
              <w:bottom w:val="nil"/>
              <w:right w:val="nil"/>
            </w:tcBorders>
            <w:shd w:val="clear" w:color="auto" w:fill="auto"/>
            <w:noWrap/>
            <w:vAlign w:val="center"/>
            <w:hideMark/>
          </w:tcPr>
          <w:p w14:paraId="700215D2"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15 (46.8%)</w:t>
            </w:r>
          </w:p>
        </w:tc>
        <w:tc>
          <w:tcPr>
            <w:tcW w:w="1382" w:type="dxa"/>
            <w:tcBorders>
              <w:top w:val="nil"/>
              <w:left w:val="nil"/>
              <w:bottom w:val="nil"/>
              <w:right w:val="nil"/>
            </w:tcBorders>
            <w:shd w:val="clear" w:color="auto" w:fill="auto"/>
            <w:noWrap/>
            <w:vAlign w:val="center"/>
            <w:hideMark/>
          </w:tcPr>
          <w:p w14:paraId="1B0C18E5"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15 (60.0%)</w:t>
            </w:r>
          </w:p>
        </w:tc>
        <w:tc>
          <w:tcPr>
            <w:tcW w:w="1188" w:type="dxa"/>
            <w:tcBorders>
              <w:top w:val="nil"/>
              <w:left w:val="nil"/>
              <w:bottom w:val="nil"/>
              <w:right w:val="nil"/>
            </w:tcBorders>
          </w:tcPr>
          <w:p w14:paraId="3A23C98E"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0.520</w:t>
            </w:r>
          </w:p>
        </w:tc>
      </w:tr>
      <w:tr w:rsidR="00442ADB" w:rsidRPr="00442ADB" w14:paraId="4D1F9B35" w14:textId="77777777" w:rsidTr="00261C6C">
        <w:trPr>
          <w:trHeight w:val="308"/>
        </w:trPr>
        <w:tc>
          <w:tcPr>
            <w:tcW w:w="3033" w:type="dxa"/>
            <w:tcBorders>
              <w:top w:val="nil"/>
              <w:left w:val="nil"/>
              <w:bottom w:val="nil"/>
              <w:right w:val="nil"/>
            </w:tcBorders>
            <w:shd w:val="clear" w:color="auto" w:fill="auto"/>
            <w:noWrap/>
            <w:vAlign w:val="center"/>
            <w:hideMark/>
          </w:tcPr>
          <w:p w14:paraId="10121355"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Age, mean (SD), years</w:t>
            </w:r>
          </w:p>
        </w:tc>
        <w:tc>
          <w:tcPr>
            <w:tcW w:w="1382" w:type="dxa"/>
            <w:tcBorders>
              <w:top w:val="nil"/>
              <w:left w:val="nil"/>
              <w:bottom w:val="nil"/>
              <w:right w:val="nil"/>
            </w:tcBorders>
            <w:shd w:val="clear" w:color="auto" w:fill="auto"/>
            <w:noWrap/>
            <w:vAlign w:val="center"/>
            <w:hideMark/>
          </w:tcPr>
          <w:p w14:paraId="207C65D1"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32.1 (12.4)</w:t>
            </w:r>
          </w:p>
        </w:tc>
        <w:tc>
          <w:tcPr>
            <w:tcW w:w="1520" w:type="dxa"/>
            <w:tcBorders>
              <w:top w:val="nil"/>
              <w:left w:val="nil"/>
              <w:bottom w:val="nil"/>
              <w:right w:val="nil"/>
            </w:tcBorders>
            <w:shd w:val="clear" w:color="auto" w:fill="auto"/>
            <w:noWrap/>
            <w:vAlign w:val="center"/>
            <w:hideMark/>
          </w:tcPr>
          <w:p w14:paraId="5F5AD6C5"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30.9 (7.5)</w:t>
            </w:r>
          </w:p>
        </w:tc>
        <w:tc>
          <w:tcPr>
            <w:tcW w:w="1382" w:type="dxa"/>
            <w:tcBorders>
              <w:top w:val="nil"/>
              <w:left w:val="nil"/>
              <w:bottom w:val="nil"/>
              <w:right w:val="nil"/>
            </w:tcBorders>
            <w:shd w:val="clear" w:color="auto" w:fill="auto"/>
            <w:noWrap/>
            <w:vAlign w:val="center"/>
            <w:hideMark/>
          </w:tcPr>
          <w:p w14:paraId="3AEE2739"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42.0 (10.2)</w:t>
            </w:r>
          </w:p>
        </w:tc>
        <w:tc>
          <w:tcPr>
            <w:tcW w:w="1188" w:type="dxa"/>
            <w:tcBorders>
              <w:top w:val="nil"/>
              <w:left w:val="nil"/>
              <w:bottom w:val="nil"/>
              <w:right w:val="nil"/>
            </w:tcBorders>
          </w:tcPr>
          <w:p w14:paraId="5D637F83"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&lt;0.0001</w:t>
            </w:r>
          </w:p>
        </w:tc>
      </w:tr>
      <w:tr w:rsidR="00442ADB" w:rsidRPr="00442ADB" w14:paraId="2F4C9A59" w14:textId="77777777" w:rsidTr="00261C6C">
        <w:trPr>
          <w:trHeight w:val="308"/>
        </w:trPr>
        <w:tc>
          <w:tcPr>
            <w:tcW w:w="3033" w:type="dxa"/>
            <w:tcBorders>
              <w:top w:val="nil"/>
              <w:left w:val="nil"/>
              <w:bottom w:val="nil"/>
              <w:right w:val="nil"/>
            </w:tcBorders>
            <w:shd w:val="clear" w:color="auto" w:fill="auto"/>
            <w:noWrap/>
            <w:vAlign w:val="center"/>
            <w:hideMark/>
          </w:tcPr>
          <w:p w14:paraId="50921931"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CAG repeats, mean (SD)</w:t>
            </w:r>
          </w:p>
        </w:tc>
        <w:tc>
          <w:tcPr>
            <w:tcW w:w="1382" w:type="dxa"/>
            <w:tcBorders>
              <w:top w:val="nil"/>
              <w:left w:val="nil"/>
              <w:bottom w:val="nil"/>
              <w:right w:val="nil"/>
            </w:tcBorders>
            <w:shd w:val="clear" w:color="auto" w:fill="auto"/>
            <w:noWrap/>
            <w:vAlign w:val="center"/>
            <w:hideMark/>
          </w:tcPr>
          <w:p w14:paraId="0FDD5DF2"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t>
            </w:r>
          </w:p>
        </w:tc>
        <w:tc>
          <w:tcPr>
            <w:tcW w:w="1520" w:type="dxa"/>
            <w:tcBorders>
              <w:top w:val="nil"/>
              <w:left w:val="nil"/>
              <w:bottom w:val="nil"/>
              <w:right w:val="nil"/>
            </w:tcBorders>
            <w:shd w:val="clear" w:color="auto" w:fill="auto"/>
            <w:noWrap/>
            <w:vAlign w:val="center"/>
            <w:hideMark/>
          </w:tcPr>
          <w:p w14:paraId="3A69CB08"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43.1 (2.5)</w:t>
            </w:r>
          </w:p>
        </w:tc>
        <w:tc>
          <w:tcPr>
            <w:tcW w:w="1382" w:type="dxa"/>
            <w:tcBorders>
              <w:top w:val="nil"/>
              <w:left w:val="nil"/>
              <w:bottom w:val="nil"/>
              <w:right w:val="nil"/>
            </w:tcBorders>
            <w:shd w:val="clear" w:color="auto" w:fill="auto"/>
            <w:noWrap/>
            <w:vAlign w:val="center"/>
            <w:hideMark/>
          </w:tcPr>
          <w:p w14:paraId="079EBBA4"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46.2 (4.4)</w:t>
            </w:r>
          </w:p>
        </w:tc>
        <w:tc>
          <w:tcPr>
            <w:tcW w:w="1188" w:type="dxa"/>
            <w:tcBorders>
              <w:top w:val="nil"/>
              <w:left w:val="nil"/>
              <w:bottom w:val="nil"/>
              <w:right w:val="nil"/>
            </w:tcBorders>
          </w:tcPr>
          <w:p w14:paraId="6F912BDC"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0.001</w:t>
            </w:r>
          </w:p>
        </w:tc>
      </w:tr>
      <w:tr w:rsidR="00442ADB" w:rsidRPr="00442ADB" w14:paraId="344700B8" w14:textId="77777777" w:rsidTr="00261C6C">
        <w:trPr>
          <w:trHeight w:val="308"/>
        </w:trPr>
        <w:tc>
          <w:tcPr>
            <w:tcW w:w="3033" w:type="dxa"/>
            <w:tcBorders>
              <w:top w:val="nil"/>
              <w:left w:val="nil"/>
              <w:bottom w:val="nil"/>
              <w:right w:val="nil"/>
            </w:tcBorders>
            <w:shd w:val="clear" w:color="auto" w:fill="auto"/>
            <w:noWrap/>
            <w:vAlign w:val="center"/>
            <w:hideMark/>
          </w:tcPr>
          <w:p w14:paraId="28CA12E3"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Onset age, mean (SD), years</w:t>
            </w:r>
          </w:p>
        </w:tc>
        <w:tc>
          <w:tcPr>
            <w:tcW w:w="1382" w:type="dxa"/>
            <w:tcBorders>
              <w:top w:val="nil"/>
              <w:left w:val="nil"/>
              <w:bottom w:val="nil"/>
              <w:right w:val="nil"/>
            </w:tcBorders>
            <w:shd w:val="clear" w:color="auto" w:fill="auto"/>
            <w:noWrap/>
            <w:vAlign w:val="center"/>
            <w:hideMark/>
          </w:tcPr>
          <w:p w14:paraId="6B435E09"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t>
            </w:r>
          </w:p>
        </w:tc>
        <w:tc>
          <w:tcPr>
            <w:tcW w:w="1520" w:type="dxa"/>
            <w:tcBorders>
              <w:top w:val="nil"/>
              <w:left w:val="nil"/>
              <w:bottom w:val="nil"/>
              <w:right w:val="nil"/>
            </w:tcBorders>
            <w:shd w:val="clear" w:color="auto" w:fill="auto"/>
            <w:noWrap/>
            <w:vAlign w:val="center"/>
            <w:hideMark/>
          </w:tcPr>
          <w:p w14:paraId="127B7BBB"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t>
            </w:r>
          </w:p>
        </w:tc>
        <w:tc>
          <w:tcPr>
            <w:tcW w:w="1382" w:type="dxa"/>
            <w:tcBorders>
              <w:top w:val="nil"/>
              <w:left w:val="nil"/>
              <w:bottom w:val="nil"/>
              <w:right w:val="nil"/>
            </w:tcBorders>
            <w:shd w:val="clear" w:color="auto" w:fill="auto"/>
            <w:noWrap/>
            <w:vAlign w:val="center"/>
            <w:hideMark/>
          </w:tcPr>
          <w:p w14:paraId="26465D2C"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38.2 (9.9)</w:t>
            </w:r>
          </w:p>
        </w:tc>
        <w:tc>
          <w:tcPr>
            <w:tcW w:w="1188" w:type="dxa"/>
            <w:tcBorders>
              <w:top w:val="nil"/>
              <w:left w:val="nil"/>
              <w:bottom w:val="nil"/>
              <w:right w:val="nil"/>
            </w:tcBorders>
          </w:tcPr>
          <w:p w14:paraId="74712936"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t>
            </w:r>
          </w:p>
        </w:tc>
      </w:tr>
      <w:tr w:rsidR="00442ADB" w:rsidRPr="00442ADB" w14:paraId="5C2A0D95" w14:textId="77777777" w:rsidTr="00261C6C">
        <w:trPr>
          <w:trHeight w:val="308"/>
        </w:trPr>
        <w:tc>
          <w:tcPr>
            <w:tcW w:w="3033" w:type="dxa"/>
            <w:tcBorders>
              <w:top w:val="nil"/>
              <w:left w:val="nil"/>
              <w:bottom w:val="single" w:sz="4" w:space="0" w:color="auto"/>
              <w:right w:val="nil"/>
            </w:tcBorders>
            <w:shd w:val="clear" w:color="auto" w:fill="auto"/>
            <w:noWrap/>
            <w:vAlign w:val="center"/>
            <w:hideMark/>
          </w:tcPr>
          <w:p w14:paraId="22F34F50"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Duration, mean (SD), years</w:t>
            </w:r>
          </w:p>
        </w:tc>
        <w:tc>
          <w:tcPr>
            <w:tcW w:w="1382" w:type="dxa"/>
            <w:tcBorders>
              <w:top w:val="nil"/>
              <w:left w:val="nil"/>
              <w:bottom w:val="single" w:sz="4" w:space="0" w:color="auto"/>
              <w:right w:val="nil"/>
            </w:tcBorders>
            <w:shd w:val="clear" w:color="auto" w:fill="auto"/>
            <w:noWrap/>
            <w:vAlign w:val="center"/>
            <w:hideMark/>
          </w:tcPr>
          <w:p w14:paraId="6B3679F1"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t>
            </w:r>
          </w:p>
        </w:tc>
        <w:tc>
          <w:tcPr>
            <w:tcW w:w="1520" w:type="dxa"/>
            <w:tcBorders>
              <w:top w:val="nil"/>
              <w:left w:val="nil"/>
              <w:bottom w:val="single" w:sz="4" w:space="0" w:color="auto"/>
              <w:right w:val="nil"/>
            </w:tcBorders>
            <w:shd w:val="clear" w:color="auto" w:fill="auto"/>
            <w:noWrap/>
            <w:vAlign w:val="center"/>
            <w:hideMark/>
          </w:tcPr>
          <w:p w14:paraId="23F0F023" w14:textId="0BF6D96F" w:rsidR="007E001D" w:rsidRPr="00442ADB" w:rsidRDefault="0062598A"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t>
            </w:r>
          </w:p>
        </w:tc>
        <w:tc>
          <w:tcPr>
            <w:tcW w:w="1382" w:type="dxa"/>
            <w:tcBorders>
              <w:top w:val="nil"/>
              <w:left w:val="nil"/>
              <w:bottom w:val="single" w:sz="4" w:space="0" w:color="auto"/>
              <w:right w:val="nil"/>
            </w:tcBorders>
            <w:shd w:val="clear" w:color="auto" w:fill="auto"/>
            <w:noWrap/>
            <w:vAlign w:val="center"/>
            <w:hideMark/>
          </w:tcPr>
          <w:p w14:paraId="6D39439B"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3.9 (3.5)</w:t>
            </w:r>
          </w:p>
        </w:tc>
        <w:tc>
          <w:tcPr>
            <w:tcW w:w="1188" w:type="dxa"/>
            <w:tcBorders>
              <w:top w:val="nil"/>
              <w:left w:val="nil"/>
              <w:bottom w:val="single" w:sz="4" w:space="0" w:color="auto"/>
              <w:right w:val="nil"/>
            </w:tcBorders>
          </w:tcPr>
          <w:p w14:paraId="48E389CB"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t>
            </w:r>
          </w:p>
        </w:tc>
      </w:tr>
    </w:tbl>
    <w:p w14:paraId="5457E8FD" w14:textId="77777777" w:rsidR="007E001D" w:rsidRPr="00442ADB" w:rsidRDefault="007E001D" w:rsidP="007E001D">
      <w:pPr>
        <w:autoSpaceDE w:val="0"/>
        <w:autoSpaceDN w:val="0"/>
        <w:adjustRightInd w:val="0"/>
        <w:snapToGrid w:val="0"/>
        <w:rPr>
          <w:rFonts w:ascii="Times New Roman" w:eastAsia="DengXian" w:hAnsi="Times New Roman" w:cs="Times New Roman"/>
          <w:color w:val="000000" w:themeColor="text1"/>
          <w:kern w:val="0"/>
          <w:lang w:eastAsia="zh-CN"/>
        </w:rPr>
      </w:pPr>
      <w:r w:rsidRPr="00442ADB">
        <w:rPr>
          <w:rFonts w:ascii="Times New Roman" w:eastAsia="DengXian" w:hAnsi="Times New Roman" w:cs="Times New Roman"/>
          <w:color w:val="000000" w:themeColor="text1"/>
          <w:kern w:val="0"/>
        </w:rPr>
        <w:t xml:space="preserve">Abbreviations: HD, Huntington’s disease; pre-HD, premanifest HD. </w:t>
      </w:r>
    </w:p>
    <w:p w14:paraId="4B922646" w14:textId="77777777" w:rsidR="007E001D" w:rsidRPr="00442ADB" w:rsidRDefault="007E001D" w:rsidP="007E001D">
      <w:pPr>
        <w:rPr>
          <w:rFonts w:ascii="Times New Roman" w:hAnsi="Times New Roman" w:cs="Times New Roman"/>
          <w:color w:val="000000" w:themeColor="text1"/>
        </w:rPr>
      </w:pPr>
    </w:p>
    <w:p w14:paraId="40D328A4" w14:textId="77777777" w:rsidR="007E001D" w:rsidRPr="00442ADB" w:rsidRDefault="007E001D" w:rsidP="007E001D">
      <w:pPr>
        <w:rPr>
          <w:rFonts w:ascii="Times New Roman" w:hAnsi="Times New Roman" w:cs="Times New Roman"/>
          <w:color w:val="000000" w:themeColor="text1"/>
        </w:rPr>
      </w:pPr>
    </w:p>
    <w:p w14:paraId="7FCAF3EA" w14:textId="7567A901" w:rsidR="007E001D" w:rsidRPr="00442ADB" w:rsidRDefault="007E001D" w:rsidP="007E001D">
      <w:pPr>
        <w:rPr>
          <w:rFonts w:ascii="Times New Roman" w:hAnsi="Times New Roman" w:cs="Times New Roman"/>
          <w:color w:val="000000" w:themeColor="text1"/>
        </w:rPr>
      </w:pPr>
      <w:r w:rsidRPr="00442ADB">
        <w:rPr>
          <w:rFonts w:ascii="Times New Roman" w:hAnsi="Times New Roman" w:cs="Times New Roman" w:hint="eastAsia"/>
          <w:b/>
          <w:bCs/>
          <w:color w:val="000000" w:themeColor="text1"/>
          <w:kern w:val="0"/>
          <w:szCs w:val="21"/>
        </w:rPr>
        <w:t>T</w:t>
      </w:r>
      <w:r w:rsidRPr="00442ADB">
        <w:rPr>
          <w:rFonts w:ascii="Times New Roman" w:hAnsi="Times New Roman" w:cs="Times New Roman"/>
          <w:b/>
          <w:bCs/>
          <w:color w:val="000000" w:themeColor="text1"/>
          <w:kern w:val="0"/>
          <w:szCs w:val="21"/>
        </w:rPr>
        <w:t xml:space="preserve">able </w:t>
      </w:r>
      <w:r w:rsidR="00C93332" w:rsidRPr="00442ADB">
        <w:rPr>
          <w:rFonts w:ascii="Times New Roman" w:hAnsi="Times New Roman" w:cs="Times New Roman"/>
          <w:b/>
          <w:bCs/>
          <w:color w:val="000000" w:themeColor="text1"/>
          <w:kern w:val="0"/>
          <w:szCs w:val="21"/>
        </w:rPr>
        <w:t>S</w:t>
      </w:r>
      <w:r w:rsidRPr="00442ADB">
        <w:rPr>
          <w:rFonts w:ascii="Times New Roman" w:hAnsi="Times New Roman" w:cs="Times New Roman"/>
          <w:b/>
          <w:bCs/>
          <w:color w:val="000000" w:themeColor="text1"/>
          <w:kern w:val="0"/>
          <w:szCs w:val="21"/>
        </w:rPr>
        <w:t xml:space="preserve">2 </w:t>
      </w:r>
      <w:r w:rsidRPr="00442ADB">
        <w:rPr>
          <w:rFonts w:ascii="Times New Roman" w:hAnsi="Times New Roman" w:cs="Times New Roman"/>
          <w:color w:val="000000" w:themeColor="text1"/>
        </w:rPr>
        <w:t xml:space="preserve">Correlations of PVS volumes with </w:t>
      </w:r>
      <w:r w:rsidR="0062598A" w:rsidRPr="00442ADB">
        <w:rPr>
          <w:rFonts w:ascii="Times New Roman" w:hAnsi="Times New Roman" w:cs="Times New Roman"/>
          <w:color w:val="000000" w:themeColor="text1"/>
        </w:rPr>
        <w:t>imaging</w:t>
      </w:r>
      <w:r w:rsidRPr="00442ADB">
        <w:rPr>
          <w:rFonts w:ascii="Times New Roman" w:hAnsi="Times New Roman" w:cs="Times New Roman"/>
          <w:color w:val="000000" w:themeColor="text1"/>
        </w:rPr>
        <w:t xml:space="preserve"> and clinical measures after age adjustment</w:t>
      </w:r>
    </w:p>
    <w:tbl>
      <w:tblPr>
        <w:tblW w:w="6521" w:type="dxa"/>
        <w:tblLook w:val="04A0" w:firstRow="1" w:lastRow="0" w:firstColumn="1" w:lastColumn="0" w:noHBand="0" w:noVBand="1"/>
      </w:tblPr>
      <w:tblGrid>
        <w:gridCol w:w="3119"/>
        <w:gridCol w:w="1843"/>
        <w:gridCol w:w="1559"/>
      </w:tblGrid>
      <w:tr w:rsidR="00442ADB" w:rsidRPr="00442ADB" w14:paraId="60A0B874" w14:textId="77777777" w:rsidTr="00261C6C">
        <w:trPr>
          <w:trHeight w:val="340"/>
        </w:trPr>
        <w:tc>
          <w:tcPr>
            <w:tcW w:w="3119" w:type="dxa"/>
            <w:tcBorders>
              <w:top w:val="single" w:sz="8" w:space="0" w:color="auto"/>
              <w:left w:val="nil"/>
              <w:bottom w:val="single" w:sz="8" w:space="0" w:color="auto"/>
              <w:right w:val="nil"/>
            </w:tcBorders>
            <w:shd w:val="clear" w:color="auto" w:fill="auto"/>
            <w:noWrap/>
            <w:vAlign w:val="center"/>
            <w:hideMark/>
          </w:tcPr>
          <w:p w14:paraId="27FC5E22" w14:textId="7F0EFA9B" w:rsidR="007E001D" w:rsidRPr="00442ADB" w:rsidRDefault="007E001D" w:rsidP="00261C6C">
            <w:pPr>
              <w:widowControl/>
              <w:jc w:val="left"/>
              <w:rPr>
                <w:rFonts w:ascii="Times New Roman" w:eastAsia="DengXian" w:hAnsi="Times New Roman" w:cs="Times New Roman"/>
                <w:color w:val="000000" w:themeColor="text1"/>
                <w:kern w:val="0"/>
                <w:lang w:eastAsia="zh-CN"/>
              </w:rPr>
            </w:pPr>
            <w:r w:rsidRPr="00442ADB">
              <w:rPr>
                <w:rFonts w:ascii="Times New Roman" w:eastAsia="DengXian" w:hAnsi="Times New Roman" w:cs="Times New Roman" w:hint="eastAsia"/>
                <w:color w:val="000000" w:themeColor="text1"/>
                <w:kern w:val="0"/>
              </w:rPr>
              <w:t>C</w:t>
            </w:r>
            <w:r w:rsidRPr="00442ADB">
              <w:rPr>
                <w:rFonts w:ascii="Times New Roman" w:eastAsia="DengXian" w:hAnsi="Times New Roman" w:cs="Times New Roman"/>
                <w:color w:val="000000" w:themeColor="text1"/>
                <w:kern w:val="0"/>
              </w:rPr>
              <w:t xml:space="preserve">orrelation </w:t>
            </w:r>
            <w:r w:rsidRPr="00442ADB">
              <w:rPr>
                <w:rFonts w:ascii="Times New Roman" w:eastAsia="DengXian" w:hAnsi="Times New Roman" w:cs="Times New Roman"/>
                <w:color w:val="000000" w:themeColor="text1"/>
                <w:kern w:val="0"/>
                <w:lang w:eastAsia="zh-CN"/>
              </w:rPr>
              <w:t>coefficient</w:t>
            </w:r>
            <w:r w:rsidR="0062598A" w:rsidRPr="00442ADB">
              <w:rPr>
                <w:rFonts w:ascii="Times New Roman" w:eastAsia="DengXian" w:hAnsi="Times New Roman" w:cs="Times New Roman"/>
                <w:color w:val="000000" w:themeColor="text1"/>
                <w:kern w:val="0"/>
                <w:lang w:eastAsia="zh-CN"/>
              </w:rPr>
              <w:t>s</w:t>
            </w:r>
          </w:p>
        </w:tc>
        <w:tc>
          <w:tcPr>
            <w:tcW w:w="1843" w:type="dxa"/>
            <w:tcBorders>
              <w:top w:val="single" w:sz="8" w:space="0" w:color="auto"/>
              <w:left w:val="nil"/>
              <w:bottom w:val="single" w:sz="8" w:space="0" w:color="auto"/>
              <w:right w:val="nil"/>
            </w:tcBorders>
            <w:shd w:val="clear" w:color="auto" w:fill="auto"/>
            <w:noWrap/>
            <w:vAlign w:val="center"/>
            <w:hideMark/>
          </w:tcPr>
          <w:p w14:paraId="17B3F73A"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Global-</w:t>
            </w:r>
            <w:proofErr w:type="spellStart"/>
            <w:r w:rsidRPr="00442ADB">
              <w:rPr>
                <w:rFonts w:ascii="Times New Roman" w:eastAsia="DengXian" w:hAnsi="Times New Roman" w:cs="Times New Roman"/>
                <w:color w:val="000000" w:themeColor="text1"/>
                <w:kern w:val="0"/>
              </w:rPr>
              <w:t>pPVS</w:t>
            </w:r>
            <w:proofErr w:type="spellEnd"/>
          </w:p>
        </w:tc>
        <w:tc>
          <w:tcPr>
            <w:tcW w:w="1559" w:type="dxa"/>
            <w:tcBorders>
              <w:top w:val="single" w:sz="8" w:space="0" w:color="auto"/>
              <w:left w:val="nil"/>
              <w:bottom w:val="single" w:sz="8" w:space="0" w:color="auto"/>
              <w:right w:val="nil"/>
            </w:tcBorders>
            <w:shd w:val="clear" w:color="auto" w:fill="auto"/>
            <w:noWrap/>
            <w:vAlign w:val="center"/>
            <w:hideMark/>
          </w:tcPr>
          <w:p w14:paraId="6E201A60"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BG-</w:t>
            </w:r>
            <w:proofErr w:type="spellStart"/>
            <w:r w:rsidRPr="00442ADB">
              <w:rPr>
                <w:rFonts w:ascii="Times New Roman" w:eastAsia="DengXian" w:hAnsi="Times New Roman" w:cs="Times New Roman"/>
                <w:color w:val="000000" w:themeColor="text1"/>
                <w:kern w:val="0"/>
              </w:rPr>
              <w:t>pPVS</w:t>
            </w:r>
            <w:proofErr w:type="spellEnd"/>
          </w:p>
        </w:tc>
      </w:tr>
      <w:tr w:rsidR="00442ADB" w:rsidRPr="00442ADB" w14:paraId="65284145" w14:textId="77777777" w:rsidTr="00261C6C">
        <w:trPr>
          <w:trHeight w:val="320"/>
        </w:trPr>
        <w:tc>
          <w:tcPr>
            <w:tcW w:w="3119" w:type="dxa"/>
            <w:tcBorders>
              <w:top w:val="nil"/>
              <w:left w:val="nil"/>
              <w:bottom w:val="nil"/>
              <w:right w:val="nil"/>
            </w:tcBorders>
            <w:shd w:val="clear" w:color="auto" w:fill="auto"/>
            <w:noWrap/>
            <w:vAlign w:val="center"/>
          </w:tcPr>
          <w:p w14:paraId="10D1236B" w14:textId="77777777" w:rsidR="007E001D" w:rsidRPr="00442ADB" w:rsidRDefault="007E001D" w:rsidP="00261C6C">
            <w:pPr>
              <w:widowControl/>
              <w:jc w:val="left"/>
              <w:rPr>
                <w:rFonts w:ascii="Times New Roman" w:eastAsia="DengXian" w:hAnsi="Times New Roman" w:cs="Times New Roman"/>
                <w:b/>
                <w:bCs/>
                <w:color w:val="000000" w:themeColor="text1"/>
                <w:kern w:val="0"/>
              </w:rPr>
            </w:pPr>
            <w:r w:rsidRPr="00442ADB">
              <w:rPr>
                <w:rFonts w:ascii="Times New Roman" w:eastAsia="DengXian" w:hAnsi="Times New Roman" w:cs="Times New Roman"/>
                <w:b/>
                <w:bCs/>
                <w:color w:val="000000" w:themeColor="text1"/>
                <w:kern w:val="0"/>
              </w:rPr>
              <w:t>Controls</w:t>
            </w:r>
          </w:p>
        </w:tc>
        <w:tc>
          <w:tcPr>
            <w:tcW w:w="1843" w:type="dxa"/>
            <w:tcBorders>
              <w:top w:val="nil"/>
              <w:left w:val="nil"/>
              <w:bottom w:val="nil"/>
              <w:right w:val="nil"/>
            </w:tcBorders>
            <w:shd w:val="clear" w:color="auto" w:fill="auto"/>
            <w:noWrap/>
            <w:vAlign w:val="center"/>
          </w:tcPr>
          <w:p w14:paraId="42487B37" w14:textId="77777777" w:rsidR="007E001D" w:rsidRPr="00442ADB" w:rsidRDefault="007E001D" w:rsidP="00261C6C">
            <w:pPr>
              <w:widowControl/>
              <w:jc w:val="left"/>
              <w:rPr>
                <w:rFonts w:ascii="Times New Roman" w:eastAsia="DengXian" w:hAnsi="Times New Roman" w:cs="Times New Roman"/>
                <w:b/>
                <w:bCs/>
                <w:color w:val="000000" w:themeColor="text1"/>
                <w:kern w:val="0"/>
              </w:rPr>
            </w:pPr>
          </w:p>
        </w:tc>
        <w:tc>
          <w:tcPr>
            <w:tcW w:w="1559" w:type="dxa"/>
            <w:tcBorders>
              <w:top w:val="nil"/>
              <w:left w:val="nil"/>
              <w:bottom w:val="nil"/>
              <w:right w:val="nil"/>
            </w:tcBorders>
            <w:shd w:val="clear" w:color="auto" w:fill="auto"/>
            <w:noWrap/>
            <w:vAlign w:val="center"/>
          </w:tcPr>
          <w:p w14:paraId="71ABC16C" w14:textId="77777777" w:rsidR="007E001D" w:rsidRPr="00442ADB" w:rsidRDefault="007E001D" w:rsidP="00261C6C">
            <w:pPr>
              <w:widowControl/>
              <w:jc w:val="left"/>
              <w:rPr>
                <w:rFonts w:ascii="Times New Roman" w:eastAsia="DengXian" w:hAnsi="Times New Roman" w:cs="Times New Roman"/>
                <w:b/>
                <w:bCs/>
                <w:color w:val="000000" w:themeColor="text1"/>
                <w:kern w:val="0"/>
              </w:rPr>
            </w:pPr>
          </w:p>
        </w:tc>
      </w:tr>
      <w:tr w:rsidR="00442ADB" w:rsidRPr="00442ADB" w14:paraId="5DF70C8F" w14:textId="77777777" w:rsidTr="00261C6C">
        <w:trPr>
          <w:trHeight w:val="320"/>
        </w:trPr>
        <w:tc>
          <w:tcPr>
            <w:tcW w:w="3119" w:type="dxa"/>
            <w:tcBorders>
              <w:top w:val="nil"/>
              <w:left w:val="nil"/>
              <w:bottom w:val="nil"/>
              <w:right w:val="nil"/>
            </w:tcBorders>
            <w:shd w:val="clear" w:color="auto" w:fill="auto"/>
            <w:noWrap/>
            <w:vAlign w:val="center"/>
            <w:hideMark/>
          </w:tcPr>
          <w:p w14:paraId="545CE9C7"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Gray matter</w:t>
            </w:r>
          </w:p>
        </w:tc>
        <w:tc>
          <w:tcPr>
            <w:tcW w:w="1843" w:type="dxa"/>
            <w:tcBorders>
              <w:top w:val="nil"/>
              <w:left w:val="nil"/>
              <w:bottom w:val="nil"/>
              <w:right w:val="nil"/>
            </w:tcBorders>
            <w:shd w:val="clear" w:color="auto" w:fill="auto"/>
            <w:noWrap/>
            <w:vAlign w:val="center"/>
            <w:hideMark/>
          </w:tcPr>
          <w:p w14:paraId="0B815ED9"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-0.07</w:t>
            </w:r>
          </w:p>
        </w:tc>
        <w:tc>
          <w:tcPr>
            <w:tcW w:w="1559" w:type="dxa"/>
            <w:tcBorders>
              <w:top w:val="nil"/>
              <w:left w:val="nil"/>
              <w:bottom w:val="nil"/>
              <w:right w:val="nil"/>
            </w:tcBorders>
            <w:shd w:val="clear" w:color="auto" w:fill="auto"/>
            <w:noWrap/>
            <w:vAlign w:val="center"/>
            <w:hideMark/>
          </w:tcPr>
          <w:p w14:paraId="7D205F5A"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0.07</w:t>
            </w:r>
          </w:p>
        </w:tc>
      </w:tr>
      <w:tr w:rsidR="00442ADB" w:rsidRPr="00442ADB" w14:paraId="17DEF0D6" w14:textId="77777777" w:rsidTr="00261C6C">
        <w:trPr>
          <w:trHeight w:val="360"/>
        </w:trPr>
        <w:tc>
          <w:tcPr>
            <w:tcW w:w="3119" w:type="dxa"/>
            <w:tcBorders>
              <w:top w:val="nil"/>
              <w:left w:val="nil"/>
              <w:bottom w:val="nil"/>
              <w:right w:val="nil"/>
            </w:tcBorders>
            <w:shd w:val="clear" w:color="auto" w:fill="auto"/>
            <w:noWrap/>
            <w:vAlign w:val="center"/>
            <w:hideMark/>
          </w:tcPr>
          <w:p w14:paraId="69A9B65E"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White matter</w:t>
            </w:r>
          </w:p>
        </w:tc>
        <w:tc>
          <w:tcPr>
            <w:tcW w:w="1843" w:type="dxa"/>
            <w:tcBorders>
              <w:top w:val="nil"/>
              <w:left w:val="nil"/>
              <w:bottom w:val="nil"/>
              <w:right w:val="nil"/>
            </w:tcBorders>
            <w:shd w:val="clear" w:color="auto" w:fill="auto"/>
            <w:noWrap/>
            <w:vAlign w:val="center"/>
            <w:hideMark/>
          </w:tcPr>
          <w:p w14:paraId="2EC62DFC"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0.09</w:t>
            </w:r>
          </w:p>
        </w:tc>
        <w:tc>
          <w:tcPr>
            <w:tcW w:w="1559" w:type="dxa"/>
            <w:tcBorders>
              <w:top w:val="nil"/>
              <w:left w:val="nil"/>
              <w:bottom w:val="nil"/>
              <w:right w:val="nil"/>
            </w:tcBorders>
            <w:shd w:val="clear" w:color="auto" w:fill="auto"/>
            <w:noWrap/>
            <w:vAlign w:val="center"/>
            <w:hideMark/>
          </w:tcPr>
          <w:p w14:paraId="03DEDD5D"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-0.13</w:t>
            </w:r>
          </w:p>
        </w:tc>
      </w:tr>
      <w:tr w:rsidR="00442ADB" w:rsidRPr="00442ADB" w14:paraId="549577E8" w14:textId="77777777" w:rsidTr="00261C6C">
        <w:trPr>
          <w:trHeight w:val="360"/>
        </w:trPr>
        <w:tc>
          <w:tcPr>
            <w:tcW w:w="3119" w:type="dxa"/>
            <w:tcBorders>
              <w:top w:val="nil"/>
              <w:left w:val="nil"/>
              <w:bottom w:val="nil"/>
              <w:right w:val="nil"/>
            </w:tcBorders>
            <w:shd w:val="clear" w:color="auto" w:fill="auto"/>
            <w:noWrap/>
            <w:vAlign w:val="center"/>
            <w:hideMark/>
          </w:tcPr>
          <w:p w14:paraId="5EC9F01F"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Cortical thickness</w:t>
            </w:r>
          </w:p>
        </w:tc>
        <w:tc>
          <w:tcPr>
            <w:tcW w:w="1843" w:type="dxa"/>
            <w:tcBorders>
              <w:top w:val="nil"/>
              <w:left w:val="nil"/>
              <w:bottom w:val="nil"/>
              <w:right w:val="nil"/>
            </w:tcBorders>
            <w:shd w:val="clear" w:color="auto" w:fill="auto"/>
            <w:noWrap/>
            <w:vAlign w:val="center"/>
            <w:hideMark/>
          </w:tcPr>
          <w:p w14:paraId="040DBFD0"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0.15</w:t>
            </w:r>
          </w:p>
        </w:tc>
        <w:tc>
          <w:tcPr>
            <w:tcW w:w="1559" w:type="dxa"/>
            <w:tcBorders>
              <w:top w:val="nil"/>
              <w:left w:val="nil"/>
              <w:bottom w:val="nil"/>
              <w:right w:val="nil"/>
            </w:tcBorders>
            <w:shd w:val="clear" w:color="auto" w:fill="auto"/>
            <w:noWrap/>
            <w:vAlign w:val="center"/>
            <w:hideMark/>
          </w:tcPr>
          <w:p w14:paraId="1E844D48"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-0.03</w:t>
            </w:r>
          </w:p>
        </w:tc>
      </w:tr>
      <w:tr w:rsidR="00442ADB" w:rsidRPr="00442ADB" w14:paraId="1703A43B" w14:textId="77777777" w:rsidTr="00261C6C">
        <w:trPr>
          <w:trHeight w:val="320"/>
        </w:trPr>
        <w:tc>
          <w:tcPr>
            <w:tcW w:w="3119" w:type="dxa"/>
            <w:tcBorders>
              <w:top w:val="nil"/>
              <w:left w:val="nil"/>
              <w:bottom w:val="nil"/>
              <w:right w:val="nil"/>
            </w:tcBorders>
            <w:shd w:val="clear" w:color="auto" w:fill="auto"/>
            <w:noWrap/>
            <w:vAlign w:val="center"/>
            <w:hideMark/>
          </w:tcPr>
          <w:p w14:paraId="0525D454"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Caudate</w:t>
            </w:r>
          </w:p>
        </w:tc>
        <w:tc>
          <w:tcPr>
            <w:tcW w:w="1843" w:type="dxa"/>
            <w:tcBorders>
              <w:top w:val="nil"/>
              <w:left w:val="nil"/>
              <w:bottom w:val="nil"/>
              <w:right w:val="nil"/>
            </w:tcBorders>
            <w:shd w:val="clear" w:color="auto" w:fill="auto"/>
            <w:noWrap/>
            <w:vAlign w:val="center"/>
            <w:hideMark/>
          </w:tcPr>
          <w:p w14:paraId="174F5437"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-0.13</w:t>
            </w:r>
          </w:p>
        </w:tc>
        <w:tc>
          <w:tcPr>
            <w:tcW w:w="1559" w:type="dxa"/>
            <w:tcBorders>
              <w:top w:val="nil"/>
              <w:left w:val="nil"/>
              <w:bottom w:val="nil"/>
              <w:right w:val="nil"/>
            </w:tcBorders>
            <w:shd w:val="clear" w:color="auto" w:fill="auto"/>
            <w:noWrap/>
            <w:vAlign w:val="center"/>
            <w:hideMark/>
          </w:tcPr>
          <w:p w14:paraId="595E7036"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-0.28</w:t>
            </w:r>
          </w:p>
        </w:tc>
      </w:tr>
      <w:tr w:rsidR="00442ADB" w:rsidRPr="00442ADB" w14:paraId="36A069E0" w14:textId="77777777" w:rsidTr="00261C6C">
        <w:trPr>
          <w:trHeight w:val="360"/>
        </w:trPr>
        <w:tc>
          <w:tcPr>
            <w:tcW w:w="3119" w:type="dxa"/>
            <w:tcBorders>
              <w:top w:val="nil"/>
              <w:left w:val="nil"/>
              <w:bottom w:val="nil"/>
              <w:right w:val="nil"/>
            </w:tcBorders>
            <w:shd w:val="clear" w:color="auto" w:fill="auto"/>
            <w:noWrap/>
            <w:vAlign w:val="center"/>
            <w:hideMark/>
          </w:tcPr>
          <w:p w14:paraId="01C03265"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Putamen</w:t>
            </w:r>
          </w:p>
        </w:tc>
        <w:tc>
          <w:tcPr>
            <w:tcW w:w="1843" w:type="dxa"/>
            <w:tcBorders>
              <w:top w:val="nil"/>
              <w:left w:val="nil"/>
              <w:bottom w:val="nil"/>
              <w:right w:val="nil"/>
            </w:tcBorders>
            <w:shd w:val="clear" w:color="auto" w:fill="auto"/>
            <w:noWrap/>
            <w:vAlign w:val="center"/>
            <w:hideMark/>
          </w:tcPr>
          <w:p w14:paraId="455A00B1"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-0.03</w:t>
            </w:r>
          </w:p>
        </w:tc>
        <w:tc>
          <w:tcPr>
            <w:tcW w:w="1559" w:type="dxa"/>
            <w:tcBorders>
              <w:top w:val="nil"/>
              <w:left w:val="nil"/>
              <w:bottom w:val="nil"/>
              <w:right w:val="nil"/>
            </w:tcBorders>
            <w:shd w:val="clear" w:color="auto" w:fill="auto"/>
            <w:noWrap/>
            <w:vAlign w:val="center"/>
            <w:hideMark/>
          </w:tcPr>
          <w:p w14:paraId="28D96264" w14:textId="77777777" w:rsidR="007E001D" w:rsidRPr="00442ADB" w:rsidRDefault="007E001D" w:rsidP="00261C6C">
            <w:pPr>
              <w:widowControl/>
              <w:jc w:val="left"/>
              <w:rPr>
                <w:rFonts w:ascii="Times New Roman" w:eastAsia="DengXian" w:hAnsi="Times New Roman" w:cs="Times New Roman"/>
                <w:b/>
                <w:bCs/>
                <w:color w:val="000000" w:themeColor="text1"/>
                <w:kern w:val="0"/>
              </w:rPr>
            </w:pPr>
            <w:r w:rsidRPr="00442ADB">
              <w:rPr>
                <w:rFonts w:ascii="Times New Roman" w:eastAsia="DengXian" w:hAnsi="Times New Roman" w:cs="Times New Roman"/>
                <w:color w:val="000000" w:themeColor="text1"/>
                <w:kern w:val="0"/>
              </w:rPr>
              <w:t>-0.32</w:t>
            </w:r>
            <w:r w:rsidRPr="00442ADB">
              <w:rPr>
                <w:rFonts w:ascii="Times New Roman" w:eastAsia="DengXian" w:hAnsi="Times New Roman" w:cs="Times New Roman"/>
                <w:b/>
                <w:bCs/>
                <w:color w:val="000000" w:themeColor="text1"/>
                <w:kern w:val="0"/>
              </w:rPr>
              <w:t>*</w:t>
            </w:r>
          </w:p>
        </w:tc>
      </w:tr>
      <w:tr w:rsidR="00442ADB" w:rsidRPr="00442ADB" w14:paraId="3C8A83CF" w14:textId="77777777" w:rsidTr="00261C6C">
        <w:trPr>
          <w:trHeight w:val="360"/>
        </w:trPr>
        <w:tc>
          <w:tcPr>
            <w:tcW w:w="3119" w:type="dxa"/>
            <w:tcBorders>
              <w:top w:val="nil"/>
              <w:left w:val="nil"/>
              <w:bottom w:val="nil"/>
              <w:right w:val="nil"/>
            </w:tcBorders>
            <w:shd w:val="clear" w:color="auto" w:fill="auto"/>
            <w:noWrap/>
            <w:vAlign w:val="center"/>
            <w:hideMark/>
          </w:tcPr>
          <w:p w14:paraId="430A7E28"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Pallidus</w:t>
            </w:r>
          </w:p>
        </w:tc>
        <w:tc>
          <w:tcPr>
            <w:tcW w:w="1843" w:type="dxa"/>
            <w:tcBorders>
              <w:top w:val="nil"/>
              <w:left w:val="nil"/>
              <w:bottom w:val="nil"/>
              <w:right w:val="nil"/>
            </w:tcBorders>
            <w:shd w:val="clear" w:color="auto" w:fill="auto"/>
            <w:noWrap/>
            <w:vAlign w:val="center"/>
            <w:hideMark/>
          </w:tcPr>
          <w:p w14:paraId="04969ED3"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-0.21</w:t>
            </w:r>
          </w:p>
        </w:tc>
        <w:tc>
          <w:tcPr>
            <w:tcW w:w="1559" w:type="dxa"/>
            <w:tcBorders>
              <w:top w:val="nil"/>
              <w:left w:val="nil"/>
              <w:bottom w:val="nil"/>
              <w:right w:val="nil"/>
            </w:tcBorders>
            <w:shd w:val="clear" w:color="auto" w:fill="auto"/>
            <w:noWrap/>
            <w:vAlign w:val="center"/>
            <w:hideMark/>
          </w:tcPr>
          <w:p w14:paraId="2157B369"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-0.07</w:t>
            </w:r>
          </w:p>
        </w:tc>
      </w:tr>
      <w:tr w:rsidR="00442ADB" w:rsidRPr="00442ADB" w14:paraId="5D0D3073" w14:textId="77777777" w:rsidTr="00261C6C">
        <w:trPr>
          <w:trHeight w:val="360"/>
        </w:trPr>
        <w:tc>
          <w:tcPr>
            <w:tcW w:w="3119" w:type="dxa"/>
            <w:tcBorders>
              <w:top w:val="nil"/>
              <w:left w:val="nil"/>
              <w:bottom w:val="nil"/>
              <w:right w:val="nil"/>
            </w:tcBorders>
            <w:shd w:val="clear" w:color="auto" w:fill="auto"/>
            <w:noWrap/>
            <w:vAlign w:val="center"/>
          </w:tcPr>
          <w:p w14:paraId="28EF6CAD" w14:textId="77777777" w:rsidR="007E001D" w:rsidRPr="00442ADB" w:rsidRDefault="007E001D" w:rsidP="00261C6C">
            <w:pPr>
              <w:widowControl/>
              <w:jc w:val="left"/>
              <w:rPr>
                <w:rFonts w:ascii="Times New Roman" w:eastAsia="DengXian" w:hAnsi="Times New Roman" w:cs="Times New Roman"/>
                <w:b/>
                <w:bCs/>
                <w:color w:val="000000" w:themeColor="text1"/>
                <w:kern w:val="0"/>
              </w:rPr>
            </w:pPr>
            <w:r w:rsidRPr="00442ADB">
              <w:rPr>
                <w:rFonts w:ascii="Times New Roman" w:eastAsia="DengXian" w:hAnsi="Times New Roman" w:cs="Times New Roman" w:hint="eastAsia"/>
                <w:b/>
                <w:bCs/>
                <w:i/>
                <w:iCs/>
                <w:color w:val="000000" w:themeColor="text1"/>
                <w:kern w:val="0"/>
              </w:rPr>
              <w:t>HTT</w:t>
            </w:r>
            <w:r w:rsidRPr="00442ADB">
              <w:rPr>
                <w:rFonts w:ascii="Times New Roman" w:eastAsia="DengXian" w:hAnsi="Times New Roman" w:cs="Times New Roman"/>
                <w:b/>
                <w:bCs/>
                <w:i/>
                <w:iCs/>
                <w:color w:val="000000" w:themeColor="text1"/>
                <w:kern w:val="0"/>
              </w:rPr>
              <w:t xml:space="preserve"> </w:t>
            </w:r>
            <w:r w:rsidRPr="00442ADB">
              <w:rPr>
                <w:rFonts w:ascii="Times New Roman" w:eastAsia="DengXian" w:hAnsi="Times New Roman" w:cs="Times New Roman"/>
                <w:b/>
                <w:bCs/>
                <w:color w:val="000000" w:themeColor="text1"/>
                <w:kern w:val="0"/>
              </w:rPr>
              <w:t>mutation carriers</w:t>
            </w:r>
          </w:p>
        </w:tc>
        <w:tc>
          <w:tcPr>
            <w:tcW w:w="1843" w:type="dxa"/>
            <w:tcBorders>
              <w:top w:val="nil"/>
              <w:left w:val="nil"/>
              <w:bottom w:val="nil"/>
              <w:right w:val="nil"/>
            </w:tcBorders>
            <w:shd w:val="clear" w:color="auto" w:fill="auto"/>
            <w:noWrap/>
            <w:vAlign w:val="center"/>
          </w:tcPr>
          <w:p w14:paraId="0428DF79" w14:textId="77777777" w:rsidR="007E001D" w:rsidRPr="00442ADB" w:rsidRDefault="007E001D" w:rsidP="00261C6C">
            <w:pPr>
              <w:widowControl/>
              <w:jc w:val="left"/>
              <w:rPr>
                <w:rFonts w:ascii="Times New Roman" w:eastAsia="DengXian" w:hAnsi="Times New Roman" w:cs="Times New Roman"/>
                <w:b/>
                <w:bCs/>
                <w:color w:val="000000" w:themeColor="text1"/>
                <w:kern w:val="0"/>
              </w:rPr>
            </w:pPr>
          </w:p>
        </w:tc>
        <w:tc>
          <w:tcPr>
            <w:tcW w:w="1559" w:type="dxa"/>
            <w:tcBorders>
              <w:top w:val="nil"/>
              <w:left w:val="nil"/>
              <w:bottom w:val="nil"/>
              <w:right w:val="nil"/>
            </w:tcBorders>
            <w:shd w:val="clear" w:color="auto" w:fill="auto"/>
            <w:noWrap/>
            <w:vAlign w:val="center"/>
          </w:tcPr>
          <w:p w14:paraId="2F11E865" w14:textId="77777777" w:rsidR="007E001D" w:rsidRPr="00442ADB" w:rsidRDefault="007E001D" w:rsidP="00261C6C">
            <w:pPr>
              <w:widowControl/>
              <w:jc w:val="left"/>
              <w:rPr>
                <w:rFonts w:ascii="Times New Roman" w:eastAsia="DengXian" w:hAnsi="Times New Roman" w:cs="Times New Roman"/>
                <w:b/>
                <w:bCs/>
                <w:color w:val="000000" w:themeColor="text1"/>
                <w:kern w:val="0"/>
              </w:rPr>
            </w:pPr>
          </w:p>
        </w:tc>
      </w:tr>
      <w:tr w:rsidR="00442ADB" w:rsidRPr="00442ADB" w14:paraId="135A82D7" w14:textId="77777777" w:rsidTr="00261C6C">
        <w:trPr>
          <w:trHeight w:val="360"/>
        </w:trPr>
        <w:tc>
          <w:tcPr>
            <w:tcW w:w="3119" w:type="dxa"/>
            <w:tcBorders>
              <w:top w:val="nil"/>
              <w:left w:val="nil"/>
              <w:bottom w:val="nil"/>
              <w:right w:val="nil"/>
            </w:tcBorders>
            <w:shd w:val="clear" w:color="auto" w:fill="auto"/>
            <w:noWrap/>
            <w:vAlign w:val="center"/>
            <w:hideMark/>
          </w:tcPr>
          <w:p w14:paraId="5E0889BC"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Gray matter</w:t>
            </w:r>
          </w:p>
        </w:tc>
        <w:tc>
          <w:tcPr>
            <w:tcW w:w="1843" w:type="dxa"/>
            <w:tcBorders>
              <w:top w:val="nil"/>
              <w:left w:val="nil"/>
              <w:bottom w:val="nil"/>
              <w:right w:val="nil"/>
            </w:tcBorders>
            <w:shd w:val="clear" w:color="auto" w:fill="auto"/>
            <w:noWrap/>
            <w:vAlign w:val="center"/>
            <w:hideMark/>
          </w:tcPr>
          <w:p w14:paraId="0898E8F6"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0.12</w:t>
            </w:r>
          </w:p>
        </w:tc>
        <w:tc>
          <w:tcPr>
            <w:tcW w:w="1559" w:type="dxa"/>
            <w:tcBorders>
              <w:top w:val="nil"/>
              <w:left w:val="nil"/>
              <w:bottom w:val="nil"/>
              <w:right w:val="nil"/>
            </w:tcBorders>
            <w:shd w:val="clear" w:color="auto" w:fill="auto"/>
            <w:noWrap/>
            <w:vAlign w:val="center"/>
            <w:hideMark/>
          </w:tcPr>
          <w:p w14:paraId="6D2DDBEA"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-0.18</w:t>
            </w:r>
          </w:p>
        </w:tc>
      </w:tr>
      <w:tr w:rsidR="00442ADB" w:rsidRPr="00442ADB" w14:paraId="72895C56" w14:textId="77777777" w:rsidTr="00261C6C">
        <w:trPr>
          <w:trHeight w:val="360"/>
        </w:trPr>
        <w:tc>
          <w:tcPr>
            <w:tcW w:w="3119" w:type="dxa"/>
            <w:tcBorders>
              <w:top w:val="nil"/>
              <w:left w:val="nil"/>
              <w:bottom w:val="nil"/>
              <w:right w:val="nil"/>
            </w:tcBorders>
            <w:shd w:val="clear" w:color="auto" w:fill="auto"/>
            <w:noWrap/>
            <w:vAlign w:val="center"/>
            <w:hideMark/>
          </w:tcPr>
          <w:p w14:paraId="125A3C10"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White matter</w:t>
            </w:r>
          </w:p>
        </w:tc>
        <w:tc>
          <w:tcPr>
            <w:tcW w:w="1843" w:type="dxa"/>
            <w:tcBorders>
              <w:top w:val="nil"/>
              <w:left w:val="nil"/>
              <w:bottom w:val="nil"/>
              <w:right w:val="nil"/>
            </w:tcBorders>
            <w:shd w:val="clear" w:color="auto" w:fill="auto"/>
            <w:noWrap/>
            <w:vAlign w:val="center"/>
            <w:hideMark/>
          </w:tcPr>
          <w:p w14:paraId="2ABEF001"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0.09</w:t>
            </w:r>
          </w:p>
        </w:tc>
        <w:tc>
          <w:tcPr>
            <w:tcW w:w="1559" w:type="dxa"/>
            <w:tcBorders>
              <w:top w:val="nil"/>
              <w:left w:val="nil"/>
              <w:bottom w:val="nil"/>
              <w:right w:val="nil"/>
            </w:tcBorders>
            <w:shd w:val="clear" w:color="auto" w:fill="auto"/>
            <w:noWrap/>
            <w:vAlign w:val="center"/>
            <w:hideMark/>
          </w:tcPr>
          <w:p w14:paraId="7A0A270F"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-0.05</w:t>
            </w:r>
          </w:p>
        </w:tc>
      </w:tr>
      <w:tr w:rsidR="00442ADB" w:rsidRPr="00442ADB" w14:paraId="39134C73" w14:textId="77777777" w:rsidTr="00261C6C">
        <w:trPr>
          <w:trHeight w:val="360"/>
        </w:trPr>
        <w:tc>
          <w:tcPr>
            <w:tcW w:w="3119" w:type="dxa"/>
            <w:tcBorders>
              <w:top w:val="nil"/>
              <w:left w:val="nil"/>
              <w:bottom w:val="nil"/>
              <w:right w:val="nil"/>
            </w:tcBorders>
            <w:shd w:val="clear" w:color="auto" w:fill="auto"/>
            <w:noWrap/>
            <w:vAlign w:val="center"/>
            <w:hideMark/>
          </w:tcPr>
          <w:p w14:paraId="1AA8530B"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Cortical thickness</w:t>
            </w:r>
          </w:p>
        </w:tc>
        <w:tc>
          <w:tcPr>
            <w:tcW w:w="1843" w:type="dxa"/>
            <w:tcBorders>
              <w:top w:val="nil"/>
              <w:left w:val="nil"/>
              <w:bottom w:val="nil"/>
              <w:right w:val="nil"/>
            </w:tcBorders>
            <w:shd w:val="clear" w:color="auto" w:fill="auto"/>
            <w:noWrap/>
            <w:vAlign w:val="center"/>
            <w:hideMark/>
          </w:tcPr>
          <w:p w14:paraId="468693F4"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0.22</w:t>
            </w:r>
          </w:p>
        </w:tc>
        <w:tc>
          <w:tcPr>
            <w:tcW w:w="1559" w:type="dxa"/>
            <w:tcBorders>
              <w:top w:val="nil"/>
              <w:left w:val="nil"/>
              <w:bottom w:val="nil"/>
              <w:right w:val="nil"/>
            </w:tcBorders>
            <w:shd w:val="clear" w:color="auto" w:fill="auto"/>
            <w:noWrap/>
            <w:vAlign w:val="center"/>
            <w:hideMark/>
          </w:tcPr>
          <w:p w14:paraId="33E6D201"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0.003</w:t>
            </w:r>
          </w:p>
        </w:tc>
      </w:tr>
      <w:tr w:rsidR="00442ADB" w:rsidRPr="00442ADB" w14:paraId="03480C3A" w14:textId="77777777" w:rsidTr="00261C6C">
        <w:trPr>
          <w:trHeight w:val="360"/>
        </w:trPr>
        <w:tc>
          <w:tcPr>
            <w:tcW w:w="3119" w:type="dxa"/>
            <w:tcBorders>
              <w:top w:val="nil"/>
              <w:left w:val="nil"/>
              <w:bottom w:val="nil"/>
              <w:right w:val="nil"/>
            </w:tcBorders>
            <w:shd w:val="clear" w:color="auto" w:fill="auto"/>
            <w:noWrap/>
            <w:vAlign w:val="center"/>
            <w:hideMark/>
          </w:tcPr>
          <w:p w14:paraId="3468BAAF"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Caudate</w:t>
            </w:r>
          </w:p>
        </w:tc>
        <w:tc>
          <w:tcPr>
            <w:tcW w:w="1843" w:type="dxa"/>
            <w:tcBorders>
              <w:top w:val="nil"/>
              <w:left w:val="nil"/>
              <w:bottom w:val="nil"/>
              <w:right w:val="nil"/>
            </w:tcBorders>
            <w:shd w:val="clear" w:color="auto" w:fill="auto"/>
            <w:noWrap/>
            <w:vAlign w:val="center"/>
            <w:hideMark/>
          </w:tcPr>
          <w:p w14:paraId="30CE9C6C"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0.03</w:t>
            </w:r>
          </w:p>
        </w:tc>
        <w:tc>
          <w:tcPr>
            <w:tcW w:w="1559" w:type="dxa"/>
            <w:tcBorders>
              <w:top w:val="nil"/>
              <w:left w:val="nil"/>
              <w:bottom w:val="nil"/>
              <w:right w:val="nil"/>
            </w:tcBorders>
            <w:shd w:val="clear" w:color="auto" w:fill="auto"/>
            <w:noWrap/>
            <w:vAlign w:val="center"/>
            <w:hideMark/>
          </w:tcPr>
          <w:p w14:paraId="0153B4B4"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-0.51***</w:t>
            </w:r>
          </w:p>
        </w:tc>
      </w:tr>
      <w:tr w:rsidR="00442ADB" w:rsidRPr="00442ADB" w14:paraId="2886B2EB" w14:textId="77777777" w:rsidTr="00261C6C">
        <w:trPr>
          <w:trHeight w:val="320"/>
        </w:trPr>
        <w:tc>
          <w:tcPr>
            <w:tcW w:w="3119" w:type="dxa"/>
            <w:tcBorders>
              <w:top w:val="nil"/>
              <w:left w:val="nil"/>
              <w:bottom w:val="nil"/>
              <w:right w:val="nil"/>
            </w:tcBorders>
            <w:shd w:val="clear" w:color="auto" w:fill="auto"/>
            <w:noWrap/>
            <w:vAlign w:val="center"/>
            <w:hideMark/>
          </w:tcPr>
          <w:p w14:paraId="7E09AE56"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Putamen</w:t>
            </w:r>
          </w:p>
        </w:tc>
        <w:tc>
          <w:tcPr>
            <w:tcW w:w="1843" w:type="dxa"/>
            <w:tcBorders>
              <w:top w:val="nil"/>
              <w:left w:val="nil"/>
              <w:bottom w:val="nil"/>
              <w:right w:val="nil"/>
            </w:tcBorders>
            <w:shd w:val="clear" w:color="auto" w:fill="auto"/>
            <w:noWrap/>
            <w:vAlign w:val="center"/>
            <w:hideMark/>
          </w:tcPr>
          <w:p w14:paraId="54721775"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-0.03</w:t>
            </w:r>
          </w:p>
        </w:tc>
        <w:tc>
          <w:tcPr>
            <w:tcW w:w="1559" w:type="dxa"/>
            <w:tcBorders>
              <w:top w:val="nil"/>
              <w:left w:val="nil"/>
              <w:bottom w:val="nil"/>
              <w:right w:val="nil"/>
            </w:tcBorders>
            <w:shd w:val="clear" w:color="auto" w:fill="auto"/>
            <w:noWrap/>
            <w:vAlign w:val="center"/>
            <w:hideMark/>
          </w:tcPr>
          <w:p w14:paraId="37FAB88C" w14:textId="122BD39E"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-0.39*</w:t>
            </w:r>
          </w:p>
        </w:tc>
      </w:tr>
      <w:tr w:rsidR="00442ADB" w:rsidRPr="00442ADB" w14:paraId="43C92576" w14:textId="77777777" w:rsidTr="00261C6C">
        <w:trPr>
          <w:trHeight w:val="340"/>
        </w:trPr>
        <w:tc>
          <w:tcPr>
            <w:tcW w:w="3119" w:type="dxa"/>
            <w:tcBorders>
              <w:top w:val="nil"/>
              <w:left w:val="nil"/>
              <w:bottom w:val="nil"/>
              <w:right w:val="nil"/>
            </w:tcBorders>
            <w:shd w:val="clear" w:color="auto" w:fill="auto"/>
            <w:noWrap/>
            <w:vAlign w:val="center"/>
            <w:hideMark/>
          </w:tcPr>
          <w:p w14:paraId="528AB5F7"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Pallidus</w:t>
            </w:r>
          </w:p>
        </w:tc>
        <w:tc>
          <w:tcPr>
            <w:tcW w:w="1843" w:type="dxa"/>
            <w:tcBorders>
              <w:top w:val="nil"/>
              <w:left w:val="nil"/>
              <w:bottom w:val="nil"/>
              <w:right w:val="nil"/>
            </w:tcBorders>
            <w:shd w:val="clear" w:color="auto" w:fill="auto"/>
            <w:noWrap/>
            <w:vAlign w:val="center"/>
            <w:hideMark/>
          </w:tcPr>
          <w:p w14:paraId="2E73A158"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-0.001</w:t>
            </w:r>
          </w:p>
        </w:tc>
        <w:tc>
          <w:tcPr>
            <w:tcW w:w="1559" w:type="dxa"/>
            <w:tcBorders>
              <w:top w:val="nil"/>
              <w:left w:val="nil"/>
              <w:bottom w:val="nil"/>
              <w:right w:val="nil"/>
            </w:tcBorders>
            <w:shd w:val="clear" w:color="auto" w:fill="auto"/>
            <w:noWrap/>
            <w:vAlign w:val="center"/>
            <w:hideMark/>
          </w:tcPr>
          <w:p w14:paraId="250173EE" w14:textId="77777777" w:rsidR="007E001D" w:rsidRPr="00442ADB" w:rsidRDefault="007E001D" w:rsidP="00261C6C">
            <w:pPr>
              <w:widowControl/>
              <w:jc w:val="left"/>
              <w:rPr>
                <w:rFonts w:ascii="Times New Roman" w:eastAsia="DengXian" w:hAnsi="Times New Roman" w:cs="Times New Roman"/>
                <w:color w:val="000000" w:themeColor="text1"/>
                <w:kern w:val="0"/>
              </w:rPr>
            </w:pPr>
            <w:r w:rsidRPr="00442ADB">
              <w:rPr>
                <w:rFonts w:ascii="Times New Roman" w:eastAsia="DengXian" w:hAnsi="Times New Roman" w:cs="Times New Roman"/>
                <w:color w:val="000000" w:themeColor="text1"/>
                <w:kern w:val="0"/>
              </w:rPr>
              <w:t>-0.11</w:t>
            </w:r>
          </w:p>
        </w:tc>
      </w:tr>
      <w:tr w:rsidR="00442ADB" w:rsidRPr="00442ADB" w14:paraId="29CDEA38" w14:textId="77777777" w:rsidTr="00261C6C">
        <w:trPr>
          <w:trHeight w:val="320"/>
        </w:trPr>
        <w:tc>
          <w:tcPr>
            <w:tcW w:w="3119" w:type="dxa"/>
            <w:tcBorders>
              <w:top w:val="nil"/>
              <w:left w:val="nil"/>
              <w:bottom w:val="nil"/>
              <w:right w:val="nil"/>
            </w:tcBorders>
            <w:shd w:val="clear" w:color="auto" w:fill="auto"/>
            <w:noWrap/>
            <w:vAlign w:val="center"/>
            <w:hideMark/>
          </w:tcPr>
          <w:p w14:paraId="16AEFBF5"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Stroop Word Reading test</w:t>
            </w:r>
          </w:p>
        </w:tc>
        <w:tc>
          <w:tcPr>
            <w:tcW w:w="1843" w:type="dxa"/>
            <w:tcBorders>
              <w:top w:val="nil"/>
              <w:left w:val="nil"/>
              <w:bottom w:val="nil"/>
              <w:right w:val="nil"/>
            </w:tcBorders>
            <w:vAlign w:val="center"/>
          </w:tcPr>
          <w:p w14:paraId="5204A28C"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0.18</w:t>
            </w:r>
          </w:p>
        </w:tc>
        <w:tc>
          <w:tcPr>
            <w:tcW w:w="1559" w:type="dxa"/>
            <w:tcBorders>
              <w:top w:val="nil"/>
              <w:left w:val="nil"/>
              <w:bottom w:val="nil"/>
              <w:right w:val="nil"/>
            </w:tcBorders>
            <w:shd w:val="clear" w:color="auto" w:fill="auto"/>
            <w:noWrap/>
            <w:vAlign w:val="center"/>
            <w:hideMark/>
          </w:tcPr>
          <w:p w14:paraId="16DCA5B6"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-0.35*</w:t>
            </w:r>
          </w:p>
        </w:tc>
      </w:tr>
      <w:tr w:rsidR="00442ADB" w:rsidRPr="00442ADB" w14:paraId="58AFC7F2" w14:textId="77777777" w:rsidTr="00261C6C">
        <w:trPr>
          <w:trHeight w:val="320"/>
        </w:trPr>
        <w:tc>
          <w:tcPr>
            <w:tcW w:w="3119" w:type="dxa"/>
            <w:tcBorders>
              <w:top w:val="nil"/>
              <w:left w:val="nil"/>
              <w:bottom w:val="nil"/>
              <w:right w:val="nil"/>
            </w:tcBorders>
            <w:shd w:val="clear" w:color="auto" w:fill="auto"/>
            <w:noWrap/>
            <w:vAlign w:val="center"/>
            <w:hideMark/>
          </w:tcPr>
          <w:p w14:paraId="5B9F3B89"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Stroop Color Naming test</w:t>
            </w:r>
          </w:p>
        </w:tc>
        <w:tc>
          <w:tcPr>
            <w:tcW w:w="1843" w:type="dxa"/>
            <w:tcBorders>
              <w:top w:val="nil"/>
              <w:left w:val="nil"/>
              <w:bottom w:val="nil"/>
              <w:right w:val="nil"/>
            </w:tcBorders>
            <w:vAlign w:val="center"/>
          </w:tcPr>
          <w:p w14:paraId="06BBE4C5"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0.25</w:t>
            </w:r>
          </w:p>
        </w:tc>
        <w:tc>
          <w:tcPr>
            <w:tcW w:w="1559" w:type="dxa"/>
            <w:tcBorders>
              <w:top w:val="nil"/>
              <w:left w:val="nil"/>
              <w:bottom w:val="nil"/>
              <w:right w:val="nil"/>
            </w:tcBorders>
            <w:shd w:val="clear" w:color="auto" w:fill="auto"/>
            <w:noWrap/>
            <w:vAlign w:val="center"/>
            <w:hideMark/>
          </w:tcPr>
          <w:p w14:paraId="7143FF8D"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-0.08</w:t>
            </w:r>
          </w:p>
        </w:tc>
      </w:tr>
      <w:tr w:rsidR="00442ADB" w:rsidRPr="00442ADB" w14:paraId="7A1BB16E" w14:textId="77777777" w:rsidTr="00261C6C">
        <w:trPr>
          <w:trHeight w:val="320"/>
        </w:trPr>
        <w:tc>
          <w:tcPr>
            <w:tcW w:w="3119" w:type="dxa"/>
            <w:tcBorders>
              <w:top w:val="nil"/>
              <w:left w:val="nil"/>
              <w:right w:val="nil"/>
            </w:tcBorders>
            <w:shd w:val="clear" w:color="auto" w:fill="auto"/>
            <w:noWrap/>
            <w:vAlign w:val="center"/>
            <w:hideMark/>
          </w:tcPr>
          <w:p w14:paraId="6A967557"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Stroop Interference test</w:t>
            </w:r>
          </w:p>
        </w:tc>
        <w:tc>
          <w:tcPr>
            <w:tcW w:w="1843" w:type="dxa"/>
            <w:tcBorders>
              <w:top w:val="nil"/>
              <w:left w:val="nil"/>
              <w:right w:val="nil"/>
            </w:tcBorders>
            <w:vAlign w:val="center"/>
          </w:tcPr>
          <w:p w14:paraId="2920700F"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0.11</w:t>
            </w:r>
          </w:p>
        </w:tc>
        <w:tc>
          <w:tcPr>
            <w:tcW w:w="1559" w:type="dxa"/>
            <w:tcBorders>
              <w:top w:val="nil"/>
              <w:left w:val="nil"/>
              <w:right w:val="nil"/>
            </w:tcBorders>
            <w:shd w:val="clear" w:color="auto" w:fill="auto"/>
            <w:noWrap/>
            <w:vAlign w:val="center"/>
            <w:hideMark/>
          </w:tcPr>
          <w:p w14:paraId="5C77C70A"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-0.23</w:t>
            </w:r>
          </w:p>
        </w:tc>
      </w:tr>
      <w:tr w:rsidR="00442ADB" w:rsidRPr="00442ADB" w14:paraId="7CAA3935" w14:textId="77777777" w:rsidTr="00261C6C">
        <w:trPr>
          <w:trHeight w:val="320"/>
        </w:trPr>
        <w:tc>
          <w:tcPr>
            <w:tcW w:w="3119" w:type="dxa"/>
            <w:tcBorders>
              <w:top w:val="nil"/>
              <w:left w:val="nil"/>
              <w:bottom w:val="single" w:sz="4" w:space="0" w:color="auto"/>
              <w:right w:val="nil"/>
            </w:tcBorders>
            <w:shd w:val="clear" w:color="auto" w:fill="auto"/>
            <w:noWrap/>
            <w:vAlign w:val="center"/>
            <w:hideMark/>
          </w:tcPr>
          <w:p w14:paraId="1372D142"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Symbol Digit Modality Test</w:t>
            </w:r>
          </w:p>
        </w:tc>
        <w:tc>
          <w:tcPr>
            <w:tcW w:w="1843" w:type="dxa"/>
            <w:tcBorders>
              <w:top w:val="nil"/>
              <w:left w:val="nil"/>
              <w:bottom w:val="single" w:sz="4" w:space="0" w:color="auto"/>
              <w:right w:val="nil"/>
            </w:tcBorders>
            <w:vAlign w:val="center"/>
          </w:tcPr>
          <w:p w14:paraId="36D2940A"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0.07</w:t>
            </w:r>
          </w:p>
        </w:tc>
        <w:tc>
          <w:tcPr>
            <w:tcW w:w="1559" w:type="dxa"/>
            <w:tcBorders>
              <w:top w:val="nil"/>
              <w:left w:val="nil"/>
              <w:bottom w:val="single" w:sz="4" w:space="0" w:color="auto"/>
              <w:right w:val="nil"/>
            </w:tcBorders>
            <w:shd w:val="clear" w:color="auto" w:fill="auto"/>
            <w:noWrap/>
            <w:vAlign w:val="center"/>
            <w:hideMark/>
          </w:tcPr>
          <w:p w14:paraId="47860CEA" w14:textId="77777777" w:rsidR="007E001D" w:rsidRPr="00442ADB" w:rsidRDefault="007E001D" w:rsidP="00261C6C">
            <w:pPr>
              <w:jc w:val="left"/>
              <w:rPr>
                <w:rFonts w:ascii="Times New Roman" w:eastAsia="DengXian" w:hAnsi="Times New Roman" w:cs="Times New Roman"/>
                <w:color w:val="000000" w:themeColor="text1"/>
              </w:rPr>
            </w:pPr>
            <w:r w:rsidRPr="00442ADB">
              <w:rPr>
                <w:rFonts w:ascii="Times New Roman" w:eastAsia="DengXian" w:hAnsi="Times New Roman" w:cs="Times New Roman"/>
                <w:color w:val="000000" w:themeColor="text1"/>
              </w:rPr>
              <w:t>-0.39**</w:t>
            </w:r>
          </w:p>
        </w:tc>
      </w:tr>
    </w:tbl>
    <w:p w14:paraId="29619C0B" w14:textId="6F65D9F2" w:rsidR="007E001D" w:rsidRPr="00442ADB" w:rsidRDefault="007E001D" w:rsidP="007E001D">
      <w:pPr>
        <w:adjustRightInd w:val="0"/>
        <w:snapToGrid w:val="0"/>
        <w:rPr>
          <w:rFonts w:ascii="Microsoft YaHei" w:eastAsia="Microsoft YaHei" w:hAnsi="Microsoft YaHei" w:cs="Microsoft YaHei"/>
          <w:color w:val="000000" w:themeColor="text1"/>
          <w:lang w:eastAsia="zh-CN"/>
        </w:rPr>
      </w:pPr>
      <w:bookmarkStart w:id="14" w:name="_Hlk116809715"/>
      <w:r w:rsidRPr="00442ADB">
        <w:rPr>
          <w:rFonts w:ascii="Times New Roman" w:hAnsi="Times New Roman" w:cs="Times New Roman"/>
          <w:color w:val="000000" w:themeColor="text1"/>
        </w:rPr>
        <w:t>Abbreviation</w:t>
      </w:r>
      <w:r w:rsidRPr="00442ADB">
        <w:rPr>
          <w:rFonts w:ascii="Times New Roman" w:hAnsi="Times New Roman" w:cs="Times New Roman" w:hint="eastAsia"/>
          <w:color w:val="000000" w:themeColor="text1"/>
        </w:rPr>
        <w:t>s</w:t>
      </w:r>
      <w:r w:rsidRPr="00442ADB">
        <w:rPr>
          <w:rFonts w:ascii="Times New Roman" w:hAnsi="Times New Roman" w:cs="Times New Roman"/>
          <w:color w:val="000000" w:themeColor="text1"/>
        </w:rPr>
        <w:t>:</w:t>
      </w:r>
      <w:r w:rsidRPr="00442ADB">
        <w:rPr>
          <w:rFonts w:ascii="Times New Roman" w:hAnsi="Times New Roman"/>
          <w:color w:val="000000" w:themeColor="text1"/>
        </w:rPr>
        <w:t xml:space="preserve"> </w:t>
      </w:r>
      <w:r w:rsidRPr="00442ADB">
        <w:rPr>
          <w:rFonts w:ascii="Times New Roman" w:hAnsi="Times New Roman"/>
          <w:color w:val="000000" w:themeColor="text1"/>
          <w:kern w:val="0"/>
        </w:rPr>
        <w:t xml:space="preserve">PVS, perivascular spaces; </w:t>
      </w:r>
      <w:r w:rsidRPr="00442ADB">
        <w:rPr>
          <w:rFonts w:ascii="Times New Roman" w:hAnsi="Times New Roman"/>
          <w:color w:val="000000" w:themeColor="text1"/>
        </w:rPr>
        <w:t>Global-</w:t>
      </w:r>
      <w:proofErr w:type="spellStart"/>
      <w:r w:rsidRPr="00442ADB">
        <w:rPr>
          <w:rFonts w:ascii="Times New Roman" w:hAnsi="Times New Roman"/>
          <w:color w:val="000000" w:themeColor="text1"/>
        </w:rPr>
        <w:t>pPVS</w:t>
      </w:r>
      <w:proofErr w:type="spellEnd"/>
      <w:r w:rsidRPr="00442ADB">
        <w:rPr>
          <w:rFonts w:ascii="Times New Roman" w:hAnsi="Times New Roman"/>
          <w:color w:val="000000" w:themeColor="text1"/>
        </w:rPr>
        <w:t>, global</w:t>
      </w:r>
      <w:r w:rsidR="00BC2E61" w:rsidRPr="00442ADB">
        <w:rPr>
          <w:rFonts w:ascii="Times New Roman" w:hAnsi="Times New Roman"/>
          <w:color w:val="000000" w:themeColor="text1"/>
        </w:rPr>
        <w:t>-</w:t>
      </w:r>
      <w:r w:rsidRPr="00442ADB">
        <w:rPr>
          <w:rFonts w:ascii="Times New Roman" w:hAnsi="Times New Roman"/>
          <w:color w:val="000000" w:themeColor="text1"/>
        </w:rPr>
        <w:t>brain PVS volume proportion;</w:t>
      </w:r>
      <w:r w:rsidRPr="00442ADB">
        <w:rPr>
          <w:rFonts w:ascii="Times New Roman" w:hAnsi="Times New Roman" w:hint="eastAsia"/>
          <w:color w:val="000000" w:themeColor="text1"/>
          <w:kern w:val="0"/>
        </w:rPr>
        <w:t xml:space="preserve"> </w:t>
      </w:r>
      <w:r w:rsidRPr="00442ADB">
        <w:rPr>
          <w:rFonts w:ascii="Times New Roman" w:hAnsi="Times New Roman"/>
          <w:color w:val="000000" w:themeColor="text1"/>
        </w:rPr>
        <w:t>BG-</w:t>
      </w:r>
      <w:proofErr w:type="spellStart"/>
      <w:r w:rsidRPr="00442ADB">
        <w:rPr>
          <w:rFonts w:ascii="Times New Roman" w:hAnsi="Times New Roman"/>
          <w:color w:val="000000" w:themeColor="text1"/>
        </w:rPr>
        <w:t>pPVS</w:t>
      </w:r>
      <w:proofErr w:type="spellEnd"/>
      <w:r w:rsidRPr="00442ADB">
        <w:rPr>
          <w:rFonts w:ascii="Times New Roman" w:hAnsi="Times New Roman"/>
          <w:color w:val="000000" w:themeColor="text1"/>
        </w:rPr>
        <w:t xml:space="preserve">, </w:t>
      </w:r>
      <w:r w:rsidRPr="00442ADB">
        <w:rPr>
          <w:rFonts w:ascii="Times New Roman" w:hAnsi="Times New Roman"/>
          <w:color w:val="000000" w:themeColor="text1"/>
          <w:kern w:val="0"/>
        </w:rPr>
        <w:t>basal ganglia PVS volume proportion.</w:t>
      </w:r>
      <w:r w:rsidRPr="00442ADB">
        <w:rPr>
          <w:rFonts w:ascii="Times New Roman" w:hAnsi="Times New Roman" w:hint="eastAsia"/>
          <w:color w:val="000000" w:themeColor="text1"/>
          <w:kern w:val="0"/>
        </w:rPr>
        <w:t xml:space="preserve"> </w:t>
      </w:r>
      <w:r w:rsidRPr="00442ADB">
        <w:rPr>
          <w:rFonts w:ascii="Times New Roman" w:hAnsi="Times New Roman" w:cs="Times New Roman"/>
          <w:color w:val="000000" w:themeColor="text1"/>
        </w:rPr>
        <w:t>*</w:t>
      </w:r>
      <w:r w:rsidR="00FE347E" w:rsidRPr="00442ADB">
        <w:rPr>
          <w:rFonts w:ascii="Times New Roman" w:hAnsi="Times New Roman" w:cs="Times New Roman"/>
          <w:i/>
          <w:iCs/>
          <w:color w:val="000000" w:themeColor="text1"/>
        </w:rPr>
        <w:t>P</w:t>
      </w:r>
      <w:r w:rsidRPr="00442ADB">
        <w:rPr>
          <w:rFonts w:ascii="Times New Roman" w:hAnsi="Times New Roman" w:cs="Times New Roman"/>
          <w:color w:val="000000" w:themeColor="text1"/>
        </w:rPr>
        <w:t>&lt;0.05, **</w:t>
      </w:r>
      <w:r w:rsidR="00FE347E" w:rsidRPr="00442ADB">
        <w:rPr>
          <w:rFonts w:ascii="Times New Roman" w:hAnsi="Times New Roman" w:cs="Times New Roman"/>
          <w:i/>
          <w:iCs/>
          <w:color w:val="000000" w:themeColor="text1"/>
        </w:rPr>
        <w:t>P</w:t>
      </w:r>
      <w:r w:rsidRPr="00442ADB">
        <w:rPr>
          <w:rFonts w:ascii="Times New Roman" w:hAnsi="Times New Roman" w:cs="Times New Roman"/>
          <w:color w:val="000000" w:themeColor="text1"/>
        </w:rPr>
        <w:t>&lt;0.01, ***</w:t>
      </w:r>
      <w:r w:rsidR="00FE347E" w:rsidRPr="00442ADB">
        <w:rPr>
          <w:rFonts w:ascii="Times New Roman" w:hAnsi="Times New Roman" w:cs="Times New Roman"/>
          <w:i/>
          <w:iCs/>
          <w:color w:val="000000" w:themeColor="text1"/>
        </w:rPr>
        <w:t>P</w:t>
      </w:r>
      <w:r w:rsidRPr="00442ADB">
        <w:rPr>
          <w:rFonts w:ascii="Times New Roman" w:hAnsi="Times New Roman" w:cs="Times New Roman"/>
          <w:color w:val="000000" w:themeColor="text1"/>
        </w:rPr>
        <w:t>&lt;0.001</w:t>
      </w:r>
      <w:bookmarkEnd w:id="14"/>
      <w:r w:rsidRPr="00442ADB">
        <w:rPr>
          <w:rFonts w:ascii="Microsoft YaHei" w:eastAsia="Microsoft YaHei" w:hAnsi="Microsoft YaHei" w:cs="Microsoft YaHei"/>
          <w:color w:val="000000" w:themeColor="text1"/>
          <w:lang w:eastAsia="zh-CN"/>
        </w:rPr>
        <w:t>.</w:t>
      </w:r>
    </w:p>
    <w:p w14:paraId="20AC1A27" w14:textId="77777777" w:rsidR="007E001D" w:rsidRPr="00442ADB" w:rsidRDefault="007E001D" w:rsidP="007E001D">
      <w:pPr>
        <w:adjustRightInd w:val="0"/>
        <w:snapToGrid w:val="0"/>
        <w:rPr>
          <w:rFonts w:ascii="Microsoft YaHei" w:eastAsia="Microsoft YaHei" w:hAnsi="Microsoft YaHei" w:cs="Microsoft YaHei"/>
          <w:color w:val="000000" w:themeColor="text1"/>
          <w:lang w:eastAsia="zh-CN"/>
        </w:rPr>
      </w:pPr>
    </w:p>
    <w:p w14:paraId="057420F0" w14:textId="77777777" w:rsidR="007E001D" w:rsidRPr="00442ADB" w:rsidRDefault="007E001D" w:rsidP="007E001D">
      <w:pPr>
        <w:adjustRightInd w:val="0"/>
        <w:snapToGrid w:val="0"/>
        <w:rPr>
          <w:rFonts w:ascii="Microsoft YaHei" w:eastAsia="Microsoft YaHei" w:hAnsi="Microsoft YaHei" w:cs="Microsoft YaHei"/>
          <w:color w:val="000000" w:themeColor="text1"/>
          <w:lang w:eastAsia="zh-CN"/>
        </w:rPr>
      </w:pPr>
    </w:p>
    <w:p w14:paraId="06DF635D" w14:textId="34F28A91" w:rsidR="00583CE3" w:rsidRPr="00442ADB" w:rsidRDefault="00583CE3" w:rsidP="007E001D">
      <w:pPr>
        <w:rPr>
          <w:color w:val="000000" w:themeColor="text1"/>
        </w:rPr>
      </w:pPr>
    </w:p>
    <w:sectPr w:rsidR="00583CE3" w:rsidRPr="00442ADB" w:rsidSect="007428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charset w:val="80"/>
    <w:family w:val="roman"/>
    <w:pitch w:val="variable"/>
    <w:sig w:usb0="00000000" w:usb1="2AC7FCFF" w:usb2="00000012" w:usb3="00000000" w:csb0="0002009F" w:csb1="00000000"/>
  </w:font>
  <w:font w:name="Microsoft YaHei">
    <w:altName w:val="微软雅黑"/>
    <w:panose1 w:val="020B0503020204020204"/>
    <w:charset w:val="86"/>
    <w:family w:val="swiss"/>
    <w:pitch w:val="variable"/>
    <w:sig w:usb0="80000287" w:usb1="2ACF3C50" w:usb2="00000016" w:usb3="00000000" w:csb0="0004001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ranslational Degeneration&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E001D"/>
    <w:rsid w:val="000020BC"/>
    <w:rsid w:val="00010627"/>
    <w:rsid w:val="00021E4A"/>
    <w:rsid w:val="00025660"/>
    <w:rsid w:val="000570D9"/>
    <w:rsid w:val="00075520"/>
    <w:rsid w:val="000858FF"/>
    <w:rsid w:val="000906BF"/>
    <w:rsid w:val="000A42C6"/>
    <w:rsid w:val="000B55F6"/>
    <w:rsid w:val="00101078"/>
    <w:rsid w:val="00120A1D"/>
    <w:rsid w:val="00120D6A"/>
    <w:rsid w:val="00124A57"/>
    <w:rsid w:val="00143601"/>
    <w:rsid w:val="00165492"/>
    <w:rsid w:val="001C6ACD"/>
    <w:rsid w:val="001D39E7"/>
    <w:rsid w:val="001D7024"/>
    <w:rsid w:val="00215521"/>
    <w:rsid w:val="00232BF3"/>
    <w:rsid w:val="00234308"/>
    <w:rsid w:val="00266E10"/>
    <w:rsid w:val="002701EA"/>
    <w:rsid w:val="00272057"/>
    <w:rsid w:val="0027440D"/>
    <w:rsid w:val="002814D0"/>
    <w:rsid w:val="002C042C"/>
    <w:rsid w:val="002C0587"/>
    <w:rsid w:val="002D2C05"/>
    <w:rsid w:val="002D3D28"/>
    <w:rsid w:val="00303306"/>
    <w:rsid w:val="003470C1"/>
    <w:rsid w:val="00367067"/>
    <w:rsid w:val="00375B75"/>
    <w:rsid w:val="00385780"/>
    <w:rsid w:val="00397D3F"/>
    <w:rsid w:val="003A7FAD"/>
    <w:rsid w:val="003D20A5"/>
    <w:rsid w:val="003D3789"/>
    <w:rsid w:val="003D7D90"/>
    <w:rsid w:val="003F2E4C"/>
    <w:rsid w:val="003F32F6"/>
    <w:rsid w:val="003F79E5"/>
    <w:rsid w:val="00414D53"/>
    <w:rsid w:val="0041749E"/>
    <w:rsid w:val="004256B6"/>
    <w:rsid w:val="0042666C"/>
    <w:rsid w:val="00440CDA"/>
    <w:rsid w:val="00442ADB"/>
    <w:rsid w:val="0044739B"/>
    <w:rsid w:val="0045657C"/>
    <w:rsid w:val="00486EEF"/>
    <w:rsid w:val="004A7148"/>
    <w:rsid w:val="004B3EA1"/>
    <w:rsid w:val="004C09C3"/>
    <w:rsid w:val="004F7005"/>
    <w:rsid w:val="004F7CFC"/>
    <w:rsid w:val="0050248E"/>
    <w:rsid w:val="00525EFF"/>
    <w:rsid w:val="005350BE"/>
    <w:rsid w:val="00537ED8"/>
    <w:rsid w:val="005576B7"/>
    <w:rsid w:val="00583CE3"/>
    <w:rsid w:val="005B22A7"/>
    <w:rsid w:val="005B291D"/>
    <w:rsid w:val="005B7DBD"/>
    <w:rsid w:val="005C3C3F"/>
    <w:rsid w:val="005E02F8"/>
    <w:rsid w:val="005F4691"/>
    <w:rsid w:val="00611029"/>
    <w:rsid w:val="0062598A"/>
    <w:rsid w:val="006274A2"/>
    <w:rsid w:val="006729FA"/>
    <w:rsid w:val="006921D0"/>
    <w:rsid w:val="00692EE4"/>
    <w:rsid w:val="006A329B"/>
    <w:rsid w:val="006B3CA6"/>
    <w:rsid w:val="006C7849"/>
    <w:rsid w:val="00706CB3"/>
    <w:rsid w:val="007428DC"/>
    <w:rsid w:val="0074621C"/>
    <w:rsid w:val="00767F5D"/>
    <w:rsid w:val="00786385"/>
    <w:rsid w:val="00795CED"/>
    <w:rsid w:val="007A0CBB"/>
    <w:rsid w:val="007B2707"/>
    <w:rsid w:val="007C1968"/>
    <w:rsid w:val="007C3022"/>
    <w:rsid w:val="007D7CB0"/>
    <w:rsid w:val="007E001D"/>
    <w:rsid w:val="007F35AE"/>
    <w:rsid w:val="007F4703"/>
    <w:rsid w:val="0081359C"/>
    <w:rsid w:val="00814BB9"/>
    <w:rsid w:val="0084157A"/>
    <w:rsid w:val="00853575"/>
    <w:rsid w:val="0086345B"/>
    <w:rsid w:val="0089313E"/>
    <w:rsid w:val="0089346E"/>
    <w:rsid w:val="008B49C6"/>
    <w:rsid w:val="008C7CD6"/>
    <w:rsid w:val="008F6F9A"/>
    <w:rsid w:val="00907A38"/>
    <w:rsid w:val="00933D19"/>
    <w:rsid w:val="009416E0"/>
    <w:rsid w:val="009510D6"/>
    <w:rsid w:val="009570AD"/>
    <w:rsid w:val="00961300"/>
    <w:rsid w:val="009744E3"/>
    <w:rsid w:val="00994CE4"/>
    <w:rsid w:val="009B7845"/>
    <w:rsid w:val="009B7949"/>
    <w:rsid w:val="009C486C"/>
    <w:rsid w:val="009C4D04"/>
    <w:rsid w:val="00A23B7F"/>
    <w:rsid w:val="00A44050"/>
    <w:rsid w:val="00A570F8"/>
    <w:rsid w:val="00A73492"/>
    <w:rsid w:val="00A76E82"/>
    <w:rsid w:val="00A927D7"/>
    <w:rsid w:val="00A95801"/>
    <w:rsid w:val="00A97F92"/>
    <w:rsid w:val="00AC21AD"/>
    <w:rsid w:val="00AD79AD"/>
    <w:rsid w:val="00AF0769"/>
    <w:rsid w:val="00AF6929"/>
    <w:rsid w:val="00B02F68"/>
    <w:rsid w:val="00B21F93"/>
    <w:rsid w:val="00B32817"/>
    <w:rsid w:val="00B44383"/>
    <w:rsid w:val="00B5079A"/>
    <w:rsid w:val="00B50FFB"/>
    <w:rsid w:val="00B66DFF"/>
    <w:rsid w:val="00B804AB"/>
    <w:rsid w:val="00B8699B"/>
    <w:rsid w:val="00BB3BB2"/>
    <w:rsid w:val="00BC2E61"/>
    <w:rsid w:val="00BD260F"/>
    <w:rsid w:val="00C0492B"/>
    <w:rsid w:val="00C15644"/>
    <w:rsid w:val="00C21950"/>
    <w:rsid w:val="00C3237F"/>
    <w:rsid w:val="00C573F5"/>
    <w:rsid w:val="00C61F9B"/>
    <w:rsid w:val="00C857C3"/>
    <w:rsid w:val="00C93332"/>
    <w:rsid w:val="00CA71DC"/>
    <w:rsid w:val="00CC228B"/>
    <w:rsid w:val="00CE28B1"/>
    <w:rsid w:val="00D03B05"/>
    <w:rsid w:val="00D26F3C"/>
    <w:rsid w:val="00D35D74"/>
    <w:rsid w:val="00D6768E"/>
    <w:rsid w:val="00D72859"/>
    <w:rsid w:val="00DA07FC"/>
    <w:rsid w:val="00DB5DBD"/>
    <w:rsid w:val="00DC1383"/>
    <w:rsid w:val="00DD3C6C"/>
    <w:rsid w:val="00DF5F56"/>
    <w:rsid w:val="00E136AB"/>
    <w:rsid w:val="00E30DDC"/>
    <w:rsid w:val="00E568FE"/>
    <w:rsid w:val="00E905F2"/>
    <w:rsid w:val="00E96FA0"/>
    <w:rsid w:val="00EA168B"/>
    <w:rsid w:val="00EA358B"/>
    <w:rsid w:val="00EC22CD"/>
    <w:rsid w:val="00ED0B7D"/>
    <w:rsid w:val="00EE6BBC"/>
    <w:rsid w:val="00EF764D"/>
    <w:rsid w:val="00F24148"/>
    <w:rsid w:val="00F3425F"/>
    <w:rsid w:val="00FB1ABC"/>
    <w:rsid w:val="00FC0D60"/>
    <w:rsid w:val="00FD411F"/>
    <w:rsid w:val="00FD674B"/>
    <w:rsid w:val="00FE3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8ABDF"/>
  <w15:chartTrackingRefBased/>
  <w15:docId w15:val="{4D030236-E020-7D4A-AB99-91DA6C67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E001D"/>
    <w:pPr>
      <w:widowControl w:val="0"/>
      <w:pBdr>
        <w:top w:val="nil"/>
        <w:left w:val="nil"/>
        <w:bottom w:val="nil"/>
        <w:right w:val="nil"/>
        <w:between w:val="nil"/>
        <w:bar w:val="nil"/>
      </w:pBdr>
      <w:jc w:val="both"/>
    </w:pPr>
    <w:rPr>
      <w:rFonts w:ascii="Arial" w:eastAsia="Arial" w:hAnsi="Arial" w:cs="Arial"/>
      <w:color w:val="000000"/>
      <w:sz w:val="24"/>
      <w:u w:color="000000"/>
      <w:bdr w:val="nil"/>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E001D"/>
    <w:rPr>
      <w:color w:val="0563C1"/>
      <w:u w:val="single"/>
    </w:rPr>
  </w:style>
  <w:style w:type="paragraph" w:customStyle="1" w:styleId="EndNoteBibliography">
    <w:name w:val="EndNote Bibliography"/>
    <w:basedOn w:val="Normal"/>
    <w:link w:val="EndNoteBibliography0"/>
    <w:rsid w:val="007E001D"/>
  </w:style>
  <w:style w:type="character" w:customStyle="1" w:styleId="EndNoteBibliography0">
    <w:name w:val="EndNote Bibliography 字符"/>
    <w:basedOn w:val="DefaultParagraphFont"/>
    <w:link w:val="EndNoteBibliography"/>
    <w:rsid w:val="007E001D"/>
    <w:rPr>
      <w:rFonts w:ascii="Arial" w:eastAsia="Arial" w:hAnsi="Arial" w:cs="Arial"/>
      <w:color w:val="000000"/>
      <w:sz w:val="24"/>
      <w:u w:color="000000"/>
      <w:bdr w:val="nil"/>
      <w:lang w:eastAsia="ja-JP"/>
    </w:rPr>
  </w:style>
  <w:style w:type="character" w:styleId="LineNumber">
    <w:name w:val="line number"/>
    <w:basedOn w:val="DefaultParagraphFont"/>
    <w:uiPriority w:val="99"/>
    <w:semiHidden/>
    <w:unhideWhenUsed/>
    <w:rsid w:val="007E001D"/>
  </w:style>
  <w:style w:type="paragraph" w:customStyle="1" w:styleId="EndNoteBibliographyTitle">
    <w:name w:val="EndNote Bibliography Title"/>
    <w:basedOn w:val="Normal"/>
    <w:link w:val="EndNoteBibliographyTitle0"/>
    <w:rsid w:val="009744E3"/>
    <w:pPr>
      <w:jc w:val="center"/>
    </w:pPr>
  </w:style>
  <w:style w:type="character" w:customStyle="1" w:styleId="EndNoteBibliographyTitle0">
    <w:name w:val="EndNote Bibliography Title 字符"/>
    <w:basedOn w:val="DefaultParagraphFont"/>
    <w:link w:val="EndNoteBibliographyTitle"/>
    <w:rsid w:val="009744E3"/>
    <w:rPr>
      <w:rFonts w:ascii="Arial" w:eastAsia="Arial" w:hAnsi="Arial" w:cs="Arial"/>
      <w:color w:val="000000"/>
      <w:sz w:val="24"/>
      <w:u w:color="000000"/>
      <w:bdr w:val="ni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il.ion.ucl.ac.uk/spm/software/%20spm12" TargetMode="External"/><Relationship Id="rId4" Type="http://schemas.openxmlformats.org/officeDocument/2006/relationships/hyperlink" Target="https://surfer.nmr.mgh.harvard.ed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7</Pages>
  <Words>2467</Words>
  <Characters>14063</Characters>
  <Application>Microsoft Office Word</Application>
  <DocSecurity>0</DocSecurity>
  <Lines>117</Lines>
  <Paragraphs>32</Paragraphs>
  <ScaleCrop>false</ScaleCrop>
  <Company/>
  <LinksUpToDate>false</LinksUpToDate>
  <CharactersWithSpaces>16498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Xiaoyan Li</dc:creator>
  <cp:keywords/>
  <dc:description/>
  <cp:lastModifiedBy>SUVATHI R</cp:lastModifiedBy>
  <cp:revision>31</cp:revision>
  <cp:lastPrinted>2023-04-21T05:35:00Z</cp:lastPrinted>
  <dcterms:created xsi:type="dcterms:W3CDTF">2023-03-30T06:04:00Z</dcterms:created>
  <dcterms:modified xsi:type="dcterms:W3CDTF">2023-04-28T09:03:00Z</dcterms:modified>
</cp:coreProperties>
</file>