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DDB" w:rsidRPr="005A3DDB" w:rsidRDefault="005A3DDB" w:rsidP="00425293">
      <w:pPr>
        <w:widowControl/>
        <w:wordWrap/>
        <w:autoSpaceDE/>
        <w:autoSpaceDN/>
        <w:spacing w:after="0" w:line="360" w:lineRule="auto"/>
        <w:rPr>
          <w:rFonts w:ascii="Times New Roman" w:eastAsia="等线" w:hAnsi="Times New Roman" w:cs="Times New Roman" w:hint="eastAsia"/>
          <w:b/>
          <w:sz w:val="24"/>
          <w:lang w:eastAsia="zh-CN"/>
        </w:rPr>
      </w:pPr>
      <w:bookmarkStart w:id="0" w:name="_GoBack"/>
      <w:r w:rsidRPr="005A3DDB">
        <w:rPr>
          <w:rFonts w:ascii="Times New Roman" w:eastAsia="等线" w:hAnsi="Times New Roman" w:cs="Times New Roman" w:hint="eastAsia"/>
          <w:b/>
          <w:sz w:val="24"/>
          <w:lang w:eastAsia="zh-CN"/>
        </w:rPr>
        <w:t>A</w:t>
      </w:r>
      <w:r w:rsidRPr="005A3DDB">
        <w:rPr>
          <w:rFonts w:ascii="Times New Roman" w:eastAsia="等线" w:hAnsi="Times New Roman" w:cs="Times New Roman"/>
          <w:b/>
          <w:sz w:val="24"/>
          <w:lang w:eastAsia="zh-CN"/>
        </w:rPr>
        <w:t>dditional file 2. Detailed quantitative data</w:t>
      </w:r>
    </w:p>
    <w:bookmarkEnd w:id="0"/>
    <w:p w:rsidR="00425293" w:rsidRPr="00425293" w:rsidRDefault="00425293" w:rsidP="00425293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sz w:val="32"/>
          <w:szCs w:val="24"/>
        </w:rPr>
      </w:pPr>
      <w:r w:rsidRPr="00425293">
        <w:rPr>
          <w:rFonts w:ascii="Times New Roman" w:hAnsi="Times New Roman" w:cs="Times New Roman"/>
          <w:sz w:val="24"/>
        </w:rPr>
        <w:t>Average escape latencies (mean ± SD) of WT-sham, Tg-sham, Tg-NTSC#1–5 groups in the Morris water maze test.</w:t>
      </w:r>
      <w:r w:rsidRPr="00425293">
        <w:rPr>
          <w:rFonts w:ascii="Times New Roman" w:hAnsi="Times New Roman" w:cs="Times New Roman"/>
          <w:sz w:val="32"/>
          <w:szCs w:val="24"/>
        </w:rPr>
        <w:t xml:space="preserve"> </w:t>
      </w:r>
    </w:p>
    <w:p w:rsidR="00425293" w:rsidRDefault="00425293" w:rsidP="00425293">
      <w:pPr>
        <w:widowControl/>
        <w:wordWrap/>
        <w:autoSpaceDE/>
        <w:autoSpaceDN/>
        <w:spacing w:after="0" w:line="360" w:lineRule="auto"/>
        <w:jc w:val="left"/>
        <w:rPr>
          <w:rFonts w:ascii="Times New Roman" w:eastAsia="Gulim" w:hAnsi="Times New Roman" w:cs="Times New Roman"/>
          <w:kern w:val="0"/>
          <w:sz w:val="24"/>
          <w:szCs w:val="24"/>
        </w:rPr>
      </w:pPr>
      <w:r w:rsidRPr="00010AF8">
        <w:rPr>
          <w:rFonts w:ascii="Times New Roman" w:hAnsi="Times New Roman" w:cs="Times New Roman"/>
          <w:sz w:val="24"/>
          <w:szCs w:val="24"/>
        </w:rPr>
        <w:t>WT-sham</w:t>
      </w:r>
      <w:r>
        <w:rPr>
          <w:rFonts w:ascii="Times New Roman" w:hAnsi="Times New Roman" w:cs="Times New Roman"/>
          <w:sz w:val="24"/>
          <w:szCs w:val="24"/>
        </w:rPr>
        <w:t>:</w:t>
      </w:r>
      <w:r w:rsidR="00F800DE">
        <w:rPr>
          <w:rFonts w:ascii="Times New Roman" w:hAnsi="Times New Roman" w:cs="Times New Roman"/>
          <w:sz w:val="24"/>
          <w:szCs w:val="24"/>
        </w:rPr>
        <w:t xml:space="preserve"> </w:t>
      </w:r>
      <w:r w:rsidR="00F800DE" w:rsidRPr="00425293">
        <w:rPr>
          <w:rFonts w:ascii="Times New Roman" w:hAnsi="Times New Roman" w:cs="Times New Roman"/>
          <w:sz w:val="24"/>
        </w:rPr>
        <w:t>21.9 ± 4.6 s</w:t>
      </w:r>
    </w:p>
    <w:p w:rsidR="00F800DE" w:rsidRPr="00425293" w:rsidRDefault="00425293" w:rsidP="00425293">
      <w:pPr>
        <w:widowControl/>
        <w:wordWrap/>
        <w:autoSpaceDE/>
        <w:autoSpaceDN/>
        <w:spacing w:after="0" w:line="360" w:lineRule="auto"/>
        <w:jc w:val="left"/>
        <w:rPr>
          <w:rFonts w:ascii="Times New Roman" w:eastAsia="Gulim" w:hAnsi="Times New Roman" w:cs="Times New Roman"/>
          <w:kern w:val="0"/>
          <w:sz w:val="24"/>
          <w:szCs w:val="24"/>
        </w:rPr>
      </w:pPr>
      <w:r w:rsidRPr="00425293">
        <w:rPr>
          <w:rFonts w:ascii="Times New Roman" w:eastAsia="Gulim" w:hAnsi="Times New Roman" w:cs="Times New Roman"/>
          <w:kern w:val="0"/>
          <w:sz w:val="24"/>
          <w:szCs w:val="24"/>
        </w:rPr>
        <w:t xml:space="preserve">Tg-sham: </w:t>
      </w:r>
      <w:r w:rsidR="00F800DE">
        <w:rPr>
          <w:rFonts w:ascii="Times New Roman" w:eastAsia="Gulim" w:hAnsi="Times New Roman" w:cs="Times New Roman"/>
          <w:kern w:val="0"/>
          <w:sz w:val="24"/>
          <w:szCs w:val="24"/>
        </w:rPr>
        <w:t>56.9</w:t>
      </w:r>
      <w:r w:rsidR="00F800DE" w:rsidRPr="00425293">
        <w:rPr>
          <w:rFonts w:ascii="Times New Roman" w:eastAsia="Gulim" w:hAnsi="Times New Roman" w:cs="Times New Roman"/>
          <w:kern w:val="0"/>
          <w:sz w:val="24"/>
          <w:szCs w:val="24"/>
        </w:rPr>
        <w:t xml:space="preserve"> ± </w:t>
      </w:r>
      <w:r w:rsidR="00F800DE">
        <w:rPr>
          <w:rFonts w:ascii="Times New Roman" w:eastAsia="Gulim" w:hAnsi="Times New Roman" w:cs="Times New Roman"/>
          <w:kern w:val="0"/>
          <w:sz w:val="24"/>
          <w:szCs w:val="24"/>
        </w:rPr>
        <w:t>6.0 s</w:t>
      </w:r>
    </w:p>
    <w:p w:rsidR="00F800DE" w:rsidRDefault="00425293" w:rsidP="00425293">
      <w:pPr>
        <w:widowControl/>
        <w:wordWrap/>
        <w:autoSpaceDE/>
        <w:autoSpaceDN/>
        <w:spacing w:after="0" w:line="360" w:lineRule="auto"/>
        <w:jc w:val="left"/>
        <w:rPr>
          <w:rFonts w:ascii="Times New Roman" w:eastAsia="Gulim" w:hAnsi="Times New Roman" w:cs="Times New Roman"/>
          <w:kern w:val="0"/>
          <w:sz w:val="24"/>
          <w:szCs w:val="24"/>
        </w:rPr>
      </w:pPr>
      <w:r w:rsidRPr="00425293">
        <w:rPr>
          <w:rFonts w:ascii="Times New Roman" w:eastAsia="Gulim" w:hAnsi="Times New Roman" w:cs="Times New Roman"/>
          <w:kern w:val="0"/>
          <w:sz w:val="24"/>
          <w:szCs w:val="24"/>
        </w:rPr>
        <w:t xml:space="preserve">Tg-NTSC#1: </w:t>
      </w:r>
      <w:r w:rsidR="00F800DE">
        <w:rPr>
          <w:rFonts w:ascii="Times New Roman" w:eastAsia="Gulim" w:hAnsi="Times New Roman" w:cs="Times New Roman"/>
          <w:kern w:val="0"/>
          <w:sz w:val="24"/>
          <w:szCs w:val="24"/>
        </w:rPr>
        <w:t>32.7</w:t>
      </w:r>
      <w:r w:rsidR="00F800DE" w:rsidRPr="00425293">
        <w:rPr>
          <w:rFonts w:ascii="Times New Roman" w:eastAsia="Gulim" w:hAnsi="Times New Roman" w:cs="Times New Roman"/>
          <w:kern w:val="0"/>
          <w:sz w:val="24"/>
          <w:szCs w:val="24"/>
        </w:rPr>
        <w:t xml:space="preserve"> ± </w:t>
      </w:r>
      <w:r w:rsidR="00F800DE">
        <w:rPr>
          <w:rFonts w:ascii="Times New Roman" w:eastAsia="Gulim" w:hAnsi="Times New Roman" w:cs="Times New Roman"/>
          <w:kern w:val="0"/>
          <w:sz w:val="24"/>
          <w:szCs w:val="24"/>
        </w:rPr>
        <w:t>12.5 s</w:t>
      </w:r>
    </w:p>
    <w:p w:rsidR="00425293" w:rsidRPr="00425293" w:rsidRDefault="00425293" w:rsidP="00425293">
      <w:pPr>
        <w:widowControl/>
        <w:wordWrap/>
        <w:autoSpaceDE/>
        <w:autoSpaceDN/>
        <w:spacing w:after="0" w:line="360" w:lineRule="auto"/>
        <w:jc w:val="left"/>
        <w:rPr>
          <w:rFonts w:ascii="Times New Roman" w:eastAsia="Gulim" w:hAnsi="Times New Roman" w:cs="Times New Roman"/>
          <w:kern w:val="0"/>
          <w:sz w:val="24"/>
          <w:szCs w:val="24"/>
        </w:rPr>
      </w:pPr>
      <w:r w:rsidRPr="00425293">
        <w:rPr>
          <w:rFonts w:ascii="Times New Roman" w:eastAsia="Gulim" w:hAnsi="Times New Roman" w:cs="Times New Roman"/>
          <w:kern w:val="0"/>
          <w:sz w:val="24"/>
          <w:szCs w:val="24"/>
        </w:rPr>
        <w:t xml:space="preserve">Tg-NTSC#2: </w:t>
      </w:r>
      <w:r w:rsidR="00F800DE">
        <w:rPr>
          <w:rFonts w:ascii="Times New Roman" w:eastAsia="Gulim" w:hAnsi="Times New Roman" w:cs="Times New Roman"/>
          <w:kern w:val="0"/>
          <w:sz w:val="24"/>
          <w:szCs w:val="24"/>
        </w:rPr>
        <w:t>45.8</w:t>
      </w:r>
      <w:r w:rsidR="00F800DE" w:rsidRPr="00425293">
        <w:rPr>
          <w:rFonts w:ascii="Times New Roman" w:eastAsia="Gulim" w:hAnsi="Times New Roman" w:cs="Times New Roman"/>
          <w:kern w:val="0"/>
          <w:sz w:val="24"/>
          <w:szCs w:val="24"/>
        </w:rPr>
        <w:t xml:space="preserve"> ± </w:t>
      </w:r>
      <w:r w:rsidR="00F800DE">
        <w:rPr>
          <w:rFonts w:ascii="Times New Roman" w:eastAsia="Gulim" w:hAnsi="Times New Roman" w:cs="Times New Roman"/>
          <w:kern w:val="0"/>
          <w:sz w:val="24"/>
          <w:szCs w:val="24"/>
        </w:rPr>
        <w:t>16.7 s</w:t>
      </w:r>
    </w:p>
    <w:p w:rsidR="00425293" w:rsidRPr="00425293" w:rsidRDefault="00425293" w:rsidP="00425293">
      <w:pPr>
        <w:widowControl/>
        <w:wordWrap/>
        <w:autoSpaceDE/>
        <w:autoSpaceDN/>
        <w:spacing w:after="0" w:line="360" w:lineRule="auto"/>
        <w:jc w:val="left"/>
        <w:rPr>
          <w:rFonts w:ascii="Times New Roman" w:eastAsia="Gulim" w:hAnsi="Times New Roman" w:cs="Times New Roman"/>
          <w:kern w:val="0"/>
          <w:sz w:val="24"/>
          <w:szCs w:val="24"/>
        </w:rPr>
      </w:pPr>
      <w:r w:rsidRPr="00425293">
        <w:rPr>
          <w:rFonts w:ascii="Times New Roman" w:eastAsia="Gulim" w:hAnsi="Times New Roman" w:cs="Times New Roman"/>
          <w:kern w:val="0"/>
          <w:sz w:val="24"/>
          <w:szCs w:val="24"/>
        </w:rPr>
        <w:t xml:space="preserve">Tg-NTSC#3: </w:t>
      </w:r>
      <w:r w:rsidR="00F800DE">
        <w:rPr>
          <w:rFonts w:ascii="Times New Roman" w:eastAsia="Gulim" w:hAnsi="Times New Roman" w:cs="Times New Roman"/>
          <w:kern w:val="0"/>
          <w:sz w:val="24"/>
          <w:szCs w:val="24"/>
        </w:rPr>
        <w:t>47.9</w:t>
      </w:r>
      <w:r w:rsidR="00F800DE" w:rsidRPr="00425293">
        <w:rPr>
          <w:rFonts w:ascii="Times New Roman" w:eastAsia="Gulim" w:hAnsi="Times New Roman" w:cs="Times New Roman"/>
          <w:kern w:val="0"/>
          <w:sz w:val="24"/>
          <w:szCs w:val="24"/>
        </w:rPr>
        <w:t xml:space="preserve"> ± </w:t>
      </w:r>
      <w:r w:rsidR="00F800DE">
        <w:rPr>
          <w:rFonts w:ascii="Times New Roman" w:eastAsia="Gulim" w:hAnsi="Times New Roman" w:cs="Times New Roman"/>
          <w:kern w:val="0"/>
          <w:sz w:val="24"/>
          <w:szCs w:val="24"/>
        </w:rPr>
        <w:t>11.1 s</w:t>
      </w:r>
    </w:p>
    <w:p w:rsidR="00425293" w:rsidRPr="00425293" w:rsidRDefault="00425293" w:rsidP="00425293">
      <w:pPr>
        <w:widowControl/>
        <w:wordWrap/>
        <w:autoSpaceDE/>
        <w:autoSpaceDN/>
        <w:spacing w:after="0" w:line="360" w:lineRule="auto"/>
        <w:jc w:val="left"/>
        <w:rPr>
          <w:rFonts w:ascii="Times New Roman" w:eastAsia="Gulim" w:hAnsi="Times New Roman" w:cs="Times New Roman"/>
          <w:kern w:val="0"/>
          <w:sz w:val="24"/>
          <w:szCs w:val="24"/>
        </w:rPr>
      </w:pPr>
      <w:r w:rsidRPr="00425293">
        <w:rPr>
          <w:rFonts w:ascii="Times New Roman" w:eastAsia="Gulim" w:hAnsi="Times New Roman" w:cs="Times New Roman"/>
          <w:kern w:val="0"/>
          <w:sz w:val="24"/>
          <w:szCs w:val="24"/>
        </w:rPr>
        <w:t xml:space="preserve">Tg-NTSC#4: </w:t>
      </w:r>
      <w:r w:rsidR="00F800DE">
        <w:rPr>
          <w:rFonts w:ascii="Times New Roman" w:eastAsia="Gulim" w:hAnsi="Times New Roman" w:cs="Times New Roman"/>
          <w:kern w:val="0"/>
          <w:sz w:val="24"/>
          <w:szCs w:val="24"/>
        </w:rPr>
        <w:t>4</w:t>
      </w:r>
      <w:r w:rsidR="003779A4">
        <w:rPr>
          <w:rFonts w:ascii="Times New Roman" w:eastAsia="Gulim" w:hAnsi="Times New Roman" w:cs="Times New Roman"/>
          <w:kern w:val="0"/>
          <w:sz w:val="24"/>
          <w:szCs w:val="24"/>
        </w:rPr>
        <w:t>6.4</w:t>
      </w:r>
      <w:r w:rsidRPr="00425293">
        <w:rPr>
          <w:rFonts w:ascii="Times New Roman" w:eastAsia="Gulim" w:hAnsi="Times New Roman" w:cs="Times New Roman"/>
          <w:kern w:val="0"/>
          <w:sz w:val="24"/>
          <w:szCs w:val="24"/>
        </w:rPr>
        <w:t xml:space="preserve"> ± </w:t>
      </w:r>
      <w:r w:rsidR="00F800DE">
        <w:rPr>
          <w:rFonts w:ascii="Times New Roman" w:eastAsia="Gulim" w:hAnsi="Times New Roman" w:cs="Times New Roman"/>
          <w:kern w:val="0"/>
          <w:sz w:val="24"/>
          <w:szCs w:val="24"/>
        </w:rPr>
        <w:t>1</w:t>
      </w:r>
      <w:r w:rsidR="003779A4">
        <w:rPr>
          <w:rFonts w:ascii="Times New Roman" w:eastAsia="Gulim" w:hAnsi="Times New Roman" w:cs="Times New Roman"/>
          <w:kern w:val="0"/>
          <w:sz w:val="24"/>
          <w:szCs w:val="24"/>
        </w:rPr>
        <w:t>3</w:t>
      </w:r>
      <w:r w:rsidR="00F800DE">
        <w:rPr>
          <w:rFonts w:ascii="Times New Roman" w:eastAsia="Gulim" w:hAnsi="Times New Roman" w:cs="Times New Roman"/>
          <w:kern w:val="0"/>
          <w:sz w:val="24"/>
          <w:szCs w:val="24"/>
        </w:rPr>
        <w:t>.</w:t>
      </w:r>
      <w:r w:rsidR="003779A4">
        <w:rPr>
          <w:rFonts w:ascii="Times New Roman" w:eastAsia="Gulim" w:hAnsi="Times New Roman" w:cs="Times New Roman"/>
          <w:kern w:val="0"/>
          <w:sz w:val="24"/>
          <w:szCs w:val="24"/>
        </w:rPr>
        <w:t>3</w:t>
      </w:r>
      <w:r w:rsidR="00F800DE">
        <w:rPr>
          <w:rFonts w:ascii="Times New Roman" w:eastAsia="Gulim" w:hAnsi="Times New Roman" w:cs="Times New Roman"/>
          <w:kern w:val="0"/>
          <w:sz w:val="24"/>
          <w:szCs w:val="24"/>
        </w:rPr>
        <w:t xml:space="preserve"> s</w:t>
      </w:r>
    </w:p>
    <w:p w:rsidR="00425293" w:rsidRPr="00425293" w:rsidRDefault="00425293" w:rsidP="00425293">
      <w:pPr>
        <w:widowControl/>
        <w:wordWrap/>
        <w:autoSpaceDE/>
        <w:autoSpaceDN/>
        <w:spacing w:after="0" w:line="360" w:lineRule="auto"/>
        <w:jc w:val="left"/>
        <w:rPr>
          <w:rFonts w:ascii="Times New Roman" w:eastAsia="Gulim" w:hAnsi="Times New Roman" w:cs="Times New Roman"/>
          <w:kern w:val="0"/>
          <w:sz w:val="24"/>
          <w:szCs w:val="24"/>
        </w:rPr>
      </w:pPr>
      <w:r w:rsidRPr="00425293">
        <w:rPr>
          <w:rFonts w:ascii="Times New Roman" w:eastAsia="Gulim" w:hAnsi="Times New Roman" w:cs="Times New Roman"/>
          <w:kern w:val="0"/>
          <w:sz w:val="24"/>
          <w:szCs w:val="24"/>
        </w:rPr>
        <w:t xml:space="preserve">Tg-NTSC#5: </w:t>
      </w:r>
      <w:r w:rsidR="003779A4">
        <w:rPr>
          <w:rFonts w:ascii="Times New Roman" w:eastAsia="Gulim" w:hAnsi="Times New Roman" w:cs="Times New Roman"/>
          <w:kern w:val="0"/>
          <w:sz w:val="24"/>
          <w:szCs w:val="24"/>
        </w:rPr>
        <w:t>27.9</w:t>
      </w:r>
      <w:r w:rsidRPr="00425293">
        <w:rPr>
          <w:rFonts w:ascii="Times New Roman" w:eastAsia="Gulim" w:hAnsi="Times New Roman" w:cs="Times New Roman"/>
          <w:kern w:val="0"/>
          <w:sz w:val="24"/>
          <w:szCs w:val="24"/>
        </w:rPr>
        <w:t xml:space="preserve"> ± </w:t>
      </w:r>
      <w:r w:rsidR="003779A4">
        <w:rPr>
          <w:rFonts w:ascii="Times New Roman" w:eastAsia="Gulim" w:hAnsi="Times New Roman" w:cs="Times New Roman"/>
          <w:kern w:val="0"/>
          <w:sz w:val="24"/>
          <w:szCs w:val="24"/>
        </w:rPr>
        <w:t>8.8 s</w:t>
      </w:r>
    </w:p>
    <w:p w:rsidR="004507B9" w:rsidRDefault="004507B9" w:rsidP="000437FB">
      <w:pPr>
        <w:spacing w:line="480" w:lineRule="auto"/>
        <w:rPr>
          <w:szCs w:val="24"/>
        </w:rPr>
      </w:pPr>
    </w:p>
    <w:p w:rsidR="00E80614" w:rsidRPr="00B14CAA" w:rsidRDefault="00E80614" w:rsidP="00E80614">
      <w:pPr>
        <w:pStyle w:val="aa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B14CAA">
        <w:rPr>
          <w:rFonts w:ascii="Times New Roman" w:hAnsi="Times New Roman" w:cs="Times New Roman"/>
          <w:sz w:val="24"/>
          <w:szCs w:val="24"/>
        </w:rPr>
        <w:t>Quantitative analysis of Aβ plaque load (percentage of Aβ-positive area relative to total area) and the proportion of Iba-1–positive microglia in the brains of Tg-sham and Tg-NTSC#1–5 mice at 7 weeks post-transplantation. Data are presented as mean ± SD.</w:t>
      </w:r>
    </w:p>
    <w:p w:rsidR="00E80614" w:rsidRPr="00E80614" w:rsidRDefault="00E80614" w:rsidP="00E80614">
      <w:pPr>
        <w:pStyle w:val="a5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 w:rsidRPr="00E80614">
        <w:rPr>
          <w:rStyle w:val="ae"/>
          <w:rFonts w:ascii="Times New Roman" w:hAnsi="Times New Roman" w:cs="Times New Roman"/>
          <w:b w:val="0"/>
        </w:rPr>
        <w:t>Aβ plaque load (%)</w:t>
      </w:r>
    </w:p>
    <w:p w:rsidR="00E80614" w:rsidRPr="00E80614" w:rsidRDefault="00E80614" w:rsidP="00E80614">
      <w:pPr>
        <w:pStyle w:val="a5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 w:rsidRPr="00E80614">
        <w:rPr>
          <w:rFonts w:ascii="Times New Roman" w:hAnsi="Times New Roman" w:cs="Times New Roman"/>
        </w:rPr>
        <w:t>Tg-sham: 4.7 ± 1.1</w:t>
      </w:r>
    </w:p>
    <w:p w:rsidR="00E80614" w:rsidRPr="00E80614" w:rsidRDefault="00E80614" w:rsidP="00E80614">
      <w:pPr>
        <w:pStyle w:val="a5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 w:rsidRPr="00E80614">
        <w:rPr>
          <w:rFonts w:ascii="Times New Roman" w:hAnsi="Times New Roman" w:cs="Times New Roman"/>
        </w:rPr>
        <w:t>Tg-NTSC#1: 2.1 ± 0.4</w:t>
      </w:r>
    </w:p>
    <w:p w:rsidR="00E80614" w:rsidRPr="00E80614" w:rsidRDefault="00E80614" w:rsidP="00E80614">
      <w:pPr>
        <w:pStyle w:val="a5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 w:rsidRPr="00E80614">
        <w:rPr>
          <w:rFonts w:ascii="Times New Roman" w:hAnsi="Times New Roman" w:cs="Times New Roman"/>
        </w:rPr>
        <w:t>Tg-NTSC#2: 2.8 ± 0.7</w:t>
      </w:r>
    </w:p>
    <w:p w:rsidR="00E80614" w:rsidRPr="00E80614" w:rsidRDefault="00E80614" w:rsidP="00E80614">
      <w:pPr>
        <w:pStyle w:val="a5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 w:rsidRPr="00E80614">
        <w:rPr>
          <w:rFonts w:ascii="Times New Roman" w:hAnsi="Times New Roman" w:cs="Times New Roman"/>
        </w:rPr>
        <w:t>Tg-NTSC#3: 2.7 ± 0.5</w:t>
      </w:r>
    </w:p>
    <w:p w:rsidR="00E80614" w:rsidRPr="00E80614" w:rsidRDefault="00E80614" w:rsidP="00E80614">
      <w:pPr>
        <w:pStyle w:val="a5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 w:rsidRPr="00E80614">
        <w:rPr>
          <w:rFonts w:ascii="Times New Roman" w:hAnsi="Times New Roman" w:cs="Times New Roman"/>
        </w:rPr>
        <w:t>Tg-NTSC#4: 3.3 ± 0.3</w:t>
      </w:r>
    </w:p>
    <w:p w:rsidR="00E80614" w:rsidRPr="00E80614" w:rsidRDefault="00E80614" w:rsidP="00E80614">
      <w:pPr>
        <w:pStyle w:val="a5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 w:rsidRPr="00E80614">
        <w:rPr>
          <w:rFonts w:ascii="Times New Roman" w:hAnsi="Times New Roman" w:cs="Times New Roman"/>
        </w:rPr>
        <w:t>Tg-NTSC#5: 1.4 ± 0.6</w:t>
      </w:r>
    </w:p>
    <w:p w:rsidR="00E80614" w:rsidRPr="00E80614" w:rsidRDefault="00E80614" w:rsidP="00E80614">
      <w:pPr>
        <w:pStyle w:val="a5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 w:rsidRPr="00E80614">
        <w:rPr>
          <w:rStyle w:val="ae"/>
          <w:rFonts w:ascii="Times New Roman" w:hAnsi="Times New Roman" w:cs="Times New Roman"/>
          <w:b w:val="0"/>
        </w:rPr>
        <w:t>Iba-1–positive cell percentages (%)</w:t>
      </w:r>
    </w:p>
    <w:p w:rsidR="00E80614" w:rsidRPr="00B14CAA" w:rsidRDefault="00E80614" w:rsidP="00E80614">
      <w:pPr>
        <w:pStyle w:val="a5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 w:rsidRPr="00B14CAA">
        <w:rPr>
          <w:rFonts w:ascii="Times New Roman" w:hAnsi="Times New Roman" w:cs="Times New Roman"/>
        </w:rPr>
        <w:t>Tg-sham: 9.8 ± 1.9</w:t>
      </w:r>
    </w:p>
    <w:p w:rsidR="00E80614" w:rsidRPr="00B14CAA" w:rsidRDefault="00E80614" w:rsidP="00E80614">
      <w:pPr>
        <w:pStyle w:val="a5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 w:rsidRPr="00B14CAA">
        <w:rPr>
          <w:rFonts w:ascii="Times New Roman" w:hAnsi="Times New Roman" w:cs="Times New Roman"/>
        </w:rPr>
        <w:t>Tg-NTSC#1: 6.5 ± 1.0</w:t>
      </w:r>
    </w:p>
    <w:p w:rsidR="00E80614" w:rsidRPr="00B14CAA" w:rsidRDefault="00E80614" w:rsidP="00E80614">
      <w:pPr>
        <w:pStyle w:val="a5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 w:rsidRPr="00B14CAA">
        <w:rPr>
          <w:rFonts w:ascii="Times New Roman" w:hAnsi="Times New Roman" w:cs="Times New Roman"/>
        </w:rPr>
        <w:t>Tg-NTSC#2: 7.2 ± 1.0</w:t>
      </w:r>
    </w:p>
    <w:p w:rsidR="00E80614" w:rsidRPr="00B14CAA" w:rsidRDefault="00E80614" w:rsidP="00E80614">
      <w:pPr>
        <w:pStyle w:val="a5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 w:rsidRPr="00B14CAA">
        <w:rPr>
          <w:rFonts w:ascii="Times New Roman" w:hAnsi="Times New Roman" w:cs="Times New Roman"/>
        </w:rPr>
        <w:t>Tg-NTSC#3: 8.2 ± 0.4</w:t>
      </w:r>
    </w:p>
    <w:p w:rsidR="00E80614" w:rsidRPr="00B14CAA" w:rsidRDefault="00E80614" w:rsidP="00E80614">
      <w:pPr>
        <w:pStyle w:val="a5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 w:rsidRPr="00B14CAA">
        <w:rPr>
          <w:rFonts w:ascii="Times New Roman" w:hAnsi="Times New Roman" w:cs="Times New Roman"/>
        </w:rPr>
        <w:t>Tg-NTSC#4: 8.1 ± 1.1</w:t>
      </w:r>
    </w:p>
    <w:p w:rsidR="00E80614" w:rsidRPr="00B14CAA" w:rsidRDefault="00E80614" w:rsidP="00E80614">
      <w:pPr>
        <w:pStyle w:val="a5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 w:rsidRPr="00B14CAA">
        <w:rPr>
          <w:rFonts w:ascii="Times New Roman" w:hAnsi="Times New Roman" w:cs="Times New Roman"/>
        </w:rPr>
        <w:t>Tg-NTSC#5: 5.1 ± 0.7</w:t>
      </w:r>
    </w:p>
    <w:p w:rsidR="00E80614" w:rsidRDefault="00E80614" w:rsidP="000437FB">
      <w:pPr>
        <w:spacing w:line="480" w:lineRule="auto"/>
        <w:rPr>
          <w:szCs w:val="24"/>
        </w:rPr>
      </w:pPr>
    </w:p>
    <w:p w:rsidR="00E80614" w:rsidRPr="00E4679D" w:rsidRDefault="00E80614" w:rsidP="00E80614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E4679D">
        <w:rPr>
          <w:rFonts w:ascii="Times New Roman" w:hAnsi="Times New Roman" w:cs="Times New Roman"/>
        </w:rPr>
        <w:lastRenderedPageBreak/>
        <w:t>Quantitative analysis of Aβ plaque load, expressed as the percentage of Aβ-positive area relative to the total area, in Tg-sham, Tg-NTSC-H, and Tg-NTSC-SC groups. Data are presented as mean ± SD.</w:t>
      </w:r>
    </w:p>
    <w:p w:rsidR="00E80614" w:rsidRPr="00E4679D" w:rsidRDefault="00E80614" w:rsidP="00E80614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E4679D">
        <w:rPr>
          <w:rFonts w:ascii="Times New Roman" w:hAnsi="Times New Roman" w:cs="Times New Roman"/>
        </w:rPr>
        <w:t>Tg-sham: 6.6 ± 1.5%</w:t>
      </w:r>
    </w:p>
    <w:p w:rsidR="00E80614" w:rsidRPr="00E4679D" w:rsidRDefault="00E80614" w:rsidP="00E80614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E4679D">
        <w:rPr>
          <w:rFonts w:ascii="Times New Roman" w:hAnsi="Times New Roman" w:cs="Times New Roman"/>
        </w:rPr>
        <w:t>Tg-NTSC-H: 1.8 ± 0.3%</w:t>
      </w:r>
    </w:p>
    <w:p w:rsidR="00E80614" w:rsidRPr="00E4679D" w:rsidRDefault="00E80614" w:rsidP="00E80614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E4679D">
        <w:rPr>
          <w:rFonts w:ascii="Times New Roman" w:hAnsi="Times New Roman" w:cs="Times New Roman"/>
        </w:rPr>
        <w:t>Tg-NTSC-SC: 1.2 ± 0.3%</w:t>
      </w:r>
    </w:p>
    <w:p w:rsidR="00E80614" w:rsidRDefault="00E80614" w:rsidP="000437FB">
      <w:pPr>
        <w:spacing w:line="480" w:lineRule="auto"/>
        <w:rPr>
          <w:szCs w:val="24"/>
        </w:rPr>
      </w:pPr>
    </w:p>
    <w:p w:rsidR="00E80614" w:rsidRPr="00B71634" w:rsidRDefault="00E80614" w:rsidP="00E80614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B71634">
        <w:rPr>
          <w:rFonts w:ascii="Times New Roman" w:hAnsi="Times New Roman" w:cs="Times New Roman"/>
        </w:rPr>
        <w:t>Average escape latencies (mean ± SD) of WT-sham, Tg-sham, Tg-NTSC-H, and Tg-NTSC-SC groups on day 7 of the Morris water maze training.</w:t>
      </w:r>
    </w:p>
    <w:p w:rsidR="00E80614" w:rsidRPr="00B71634" w:rsidRDefault="00E80614" w:rsidP="00E80614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B71634">
        <w:rPr>
          <w:rFonts w:ascii="Times New Roman" w:hAnsi="Times New Roman" w:cs="Times New Roman"/>
        </w:rPr>
        <w:t>WT-sham: 14.8 ± 3.4 s</w:t>
      </w:r>
    </w:p>
    <w:p w:rsidR="00E80614" w:rsidRPr="00B71634" w:rsidRDefault="00E80614" w:rsidP="00E80614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B71634">
        <w:rPr>
          <w:rFonts w:ascii="Times New Roman" w:hAnsi="Times New Roman" w:cs="Times New Roman"/>
        </w:rPr>
        <w:t>Tg-sham: 47.5 ± 10.5 s</w:t>
      </w:r>
    </w:p>
    <w:p w:rsidR="00E80614" w:rsidRPr="00B71634" w:rsidRDefault="00E80614" w:rsidP="00E80614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B71634">
        <w:rPr>
          <w:rFonts w:ascii="Times New Roman" w:hAnsi="Times New Roman" w:cs="Times New Roman"/>
        </w:rPr>
        <w:t>Tg-NTSC-H: 26.4 ± 10.7 s</w:t>
      </w:r>
    </w:p>
    <w:p w:rsidR="00E80614" w:rsidRPr="00B71634" w:rsidRDefault="00E80614" w:rsidP="00E80614">
      <w:pPr>
        <w:pStyle w:val="a5"/>
        <w:spacing w:before="0" w:beforeAutospacing="0" w:line="360" w:lineRule="auto"/>
        <w:jc w:val="both"/>
        <w:rPr>
          <w:rFonts w:ascii="Times New Roman" w:hAnsi="Times New Roman" w:cs="Times New Roman"/>
        </w:rPr>
      </w:pPr>
      <w:r w:rsidRPr="00B71634">
        <w:rPr>
          <w:rFonts w:ascii="Times New Roman" w:hAnsi="Times New Roman" w:cs="Times New Roman"/>
        </w:rPr>
        <w:t>Tg-NTSC-SC: 22.3 ± 8.0 s</w:t>
      </w:r>
    </w:p>
    <w:p w:rsidR="00E80614" w:rsidRDefault="00E80614" w:rsidP="000437FB">
      <w:pPr>
        <w:spacing w:line="480" w:lineRule="auto"/>
        <w:rPr>
          <w:szCs w:val="24"/>
        </w:rPr>
      </w:pPr>
    </w:p>
    <w:p w:rsidR="00E80614" w:rsidRPr="005D4A65" w:rsidRDefault="00E80614" w:rsidP="00E80614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5D4A65">
        <w:rPr>
          <w:rFonts w:ascii="Times New Roman" w:hAnsi="Times New Roman" w:cs="Times New Roman"/>
        </w:rPr>
        <w:t>Time spent in the target quadrant (zone 4) during the probe test for WT-sham, Tg-sham, Tg-NTSC-H, and Tg-NTSC-SC groups. Data are presented as mean ± SD.</w:t>
      </w:r>
    </w:p>
    <w:p w:rsidR="00E80614" w:rsidRDefault="00E80614" w:rsidP="00E80614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5D4A65">
        <w:rPr>
          <w:rFonts w:ascii="Times New Roman" w:hAnsi="Times New Roman" w:cs="Times New Roman"/>
        </w:rPr>
        <w:t>WT-sham: 39.6 ± 10.0 s</w:t>
      </w:r>
    </w:p>
    <w:p w:rsidR="00E80614" w:rsidRDefault="00E80614" w:rsidP="00E80614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5D4A65">
        <w:rPr>
          <w:rFonts w:ascii="Times New Roman" w:hAnsi="Times New Roman" w:cs="Times New Roman"/>
        </w:rPr>
        <w:t>Tg-sham: 18.9 ± 14.6 s</w:t>
      </w:r>
    </w:p>
    <w:p w:rsidR="00E80614" w:rsidRDefault="00E80614" w:rsidP="00E80614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5D4A65">
        <w:rPr>
          <w:rFonts w:ascii="Times New Roman" w:hAnsi="Times New Roman" w:cs="Times New Roman"/>
        </w:rPr>
        <w:t>Tg-NTSC-H: 39.6 ± 8.6 s</w:t>
      </w:r>
    </w:p>
    <w:p w:rsidR="00E80614" w:rsidRPr="005D4A65" w:rsidRDefault="00E80614" w:rsidP="00E80614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5D4A65">
        <w:rPr>
          <w:rFonts w:ascii="Times New Roman" w:hAnsi="Times New Roman" w:cs="Times New Roman"/>
        </w:rPr>
        <w:t>Tg-NTSC-SC: 42.8 ± 9.9 s</w:t>
      </w:r>
    </w:p>
    <w:p w:rsidR="00E80614" w:rsidRDefault="00E80614" w:rsidP="000437FB">
      <w:pPr>
        <w:spacing w:line="480" w:lineRule="auto"/>
        <w:rPr>
          <w:szCs w:val="24"/>
        </w:rPr>
      </w:pPr>
    </w:p>
    <w:p w:rsidR="00E80614" w:rsidRDefault="00E80614" w:rsidP="00E80614">
      <w:pPr>
        <w:spacing w:after="0" w:line="360" w:lineRule="auto"/>
        <w:rPr>
          <w:rFonts w:ascii="Times New Roman" w:hAnsi="Times New Roman" w:cs="Times New Roman"/>
          <w:sz w:val="24"/>
        </w:rPr>
      </w:pPr>
      <w:r w:rsidRPr="00B05AF0">
        <w:rPr>
          <w:rFonts w:ascii="Times New Roman" w:hAnsi="Times New Roman" w:cs="Times New Roman"/>
          <w:sz w:val="24"/>
        </w:rPr>
        <w:t>Quantification of TUNEL-positive cells in the cortical and hippocampal regions of Tg-sham, Tg-NTSC-H, and Tg-NTSC-SC groups at 7 weeks post-transplantation. Data are presented as mean ± SD.</w:t>
      </w:r>
    </w:p>
    <w:p w:rsidR="00E80614" w:rsidRDefault="00E80614" w:rsidP="00E80614">
      <w:pPr>
        <w:pStyle w:val="a5"/>
        <w:spacing w:before="0" w:beforeAutospacing="0" w:after="0" w:afterAutospacing="0" w:line="360" w:lineRule="auto"/>
        <w:jc w:val="both"/>
      </w:pPr>
      <w:r w:rsidRPr="004E3A4C">
        <w:rPr>
          <w:rFonts w:ascii="Times New Roman" w:hAnsi="Times New Roman" w:cs="Times New Roman"/>
        </w:rPr>
        <w:t>Tg-sham: 28.0 ± 4.18 %</w:t>
      </w:r>
    </w:p>
    <w:p w:rsidR="00E80614" w:rsidRDefault="00E80614" w:rsidP="00E80614">
      <w:pPr>
        <w:pStyle w:val="a5"/>
        <w:spacing w:before="0" w:beforeAutospacing="0" w:after="0" w:afterAutospacing="0" w:line="360" w:lineRule="auto"/>
        <w:jc w:val="both"/>
      </w:pPr>
      <w:r w:rsidRPr="004E3A4C">
        <w:rPr>
          <w:rFonts w:ascii="Times New Roman" w:hAnsi="Times New Roman" w:cs="Times New Roman"/>
        </w:rPr>
        <w:t>Tg-NTSC-H: 9.0 ± 2.9 %</w:t>
      </w:r>
    </w:p>
    <w:p w:rsidR="00E80614" w:rsidRPr="004E3A4C" w:rsidRDefault="00E80614" w:rsidP="00E80614">
      <w:pPr>
        <w:pStyle w:val="a5"/>
        <w:spacing w:before="0" w:beforeAutospacing="0" w:line="360" w:lineRule="auto"/>
        <w:jc w:val="both"/>
        <w:rPr>
          <w:rFonts w:ascii="Times New Roman" w:hAnsi="Times New Roman" w:cs="Times New Roman"/>
        </w:rPr>
      </w:pPr>
      <w:r w:rsidRPr="004E3A4C">
        <w:rPr>
          <w:rFonts w:ascii="Times New Roman" w:hAnsi="Times New Roman" w:cs="Times New Roman"/>
        </w:rPr>
        <w:t>Tg-NTSC-SC: 9.7 ± 2.4 %</w:t>
      </w:r>
    </w:p>
    <w:p w:rsidR="00E80614" w:rsidRPr="00E80614" w:rsidRDefault="00E80614" w:rsidP="000437FB">
      <w:pPr>
        <w:spacing w:line="480" w:lineRule="auto"/>
        <w:rPr>
          <w:szCs w:val="24"/>
        </w:rPr>
      </w:pPr>
    </w:p>
    <w:sectPr w:rsidR="00E80614" w:rsidRPr="00E8061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4CD" w:rsidRDefault="00F454CD" w:rsidP="00842065">
      <w:pPr>
        <w:spacing w:after="0" w:line="240" w:lineRule="auto"/>
      </w:pPr>
      <w:r>
        <w:separator/>
      </w:r>
    </w:p>
  </w:endnote>
  <w:endnote w:type="continuationSeparator" w:id="0">
    <w:p w:rsidR="00F454CD" w:rsidRDefault="00F454CD" w:rsidP="00842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Malgun Gothic Semilight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4CD" w:rsidRDefault="00F454CD" w:rsidP="00842065">
      <w:pPr>
        <w:spacing w:after="0" w:line="240" w:lineRule="auto"/>
      </w:pPr>
      <w:r>
        <w:separator/>
      </w:r>
    </w:p>
  </w:footnote>
  <w:footnote w:type="continuationSeparator" w:id="0">
    <w:p w:rsidR="00F454CD" w:rsidRDefault="00F454CD" w:rsidP="008420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6A2"/>
    <w:rsid w:val="00010AF8"/>
    <w:rsid w:val="00012979"/>
    <w:rsid w:val="000309D0"/>
    <w:rsid w:val="00035CB0"/>
    <w:rsid w:val="000437FB"/>
    <w:rsid w:val="00071D7A"/>
    <w:rsid w:val="000754C1"/>
    <w:rsid w:val="000A3152"/>
    <w:rsid w:val="000C760A"/>
    <w:rsid w:val="000D5482"/>
    <w:rsid w:val="0013375D"/>
    <w:rsid w:val="00137F39"/>
    <w:rsid w:val="0016248C"/>
    <w:rsid w:val="001A2AA7"/>
    <w:rsid w:val="001A7508"/>
    <w:rsid w:val="001B156A"/>
    <w:rsid w:val="001B15D0"/>
    <w:rsid w:val="001C6E62"/>
    <w:rsid w:val="001E3DCF"/>
    <w:rsid w:val="001F08A9"/>
    <w:rsid w:val="001F2C52"/>
    <w:rsid w:val="001F584A"/>
    <w:rsid w:val="00206EE8"/>
    <w:rsid w:val="002351A5"/>
    <w:rsid w:val="002516A2"/>
    <w:rsid w:val="0025517A"/>
    <w:rsid w:val="00255E87"/>
    <w:rsid w:val="00256C6D"/>
    <w:rsid w:val="00264E0F"/>
    <w:rsid w:val="0027324E"/>
    <w:rsid w:val="002923DC"/>
    <w:rsid w:val="00295C0E"/>
    <w:rsid w:val="002B6A87"/>
    <w:rsid w:val="002C4DF0"/>
    <w:rsid w:val="002D44C1"/>
    <w:rsid w:val="002D454B"/>
    <w:rsid w:val="002F06E2"/>
    <w:rsid w:val="002F1391"/>
    <w:rsid w:val="0030220C"/>
    <w:rsid w:val="003403E4"/>
    <w:rsid w:val="003601AA"/>
    <w:rsid w:val="003779A4"/>
    <w:rsid w:val="003C1ECE"/>
    <w:rsid w:val="003D74AF"/>
    <w:rsid w:val="003E55B0"/>
    <w:rsid w:val="0040637D"/>
    <w:rsid w:val="00423B99"/>
    <w:rsid w:val="00425293"/>
    <w:rsid w:val="00441A5F"/>
    <w:rsid w:val="004507B9"/>
    <w:rsid w:val="004C1143"/>
    <w:rsid w:val="004D181C"/>
    <w:rsid w:val="004D5A5A"/>
    <w:rsid w:val="004F2C4C"/>
    <w:rsid w:val="004F3F7D"/>
    <w:rsid w:val="004F63B4"/>
    <w:rsid w:val="00504A5D"/>
    <w:rsid w:val="00505056"/>
    <w:rsid w:val="00552963"/>
    <w:rsid w:val="00556D08"/>
    <w:rsid w:val="005643E7"/>
    <w:rsid w:val="0056526F"/>
    <w:rsid w:val="00575925"/>
    <w:rsid w:val="005A3DDB"/>
    <w:rsid w:val="005A7151"/>
    <w:rsid w:val="005A7BBE"/>
    <w:rsid w:val="005B66AE"/>
    <w:rsid w:val="005C276D"/>
    <w:rsid w:val="005F501F"/>
    <w:rsid w:val="005F6528"/>
    <w:rsid w:val="00603420"/>
    <w:rsid w:val="00604290"/>
    <w:rsid w:val="00610917"/>
    <w:rsid w:val="0061204C"/>
    <w:rsid w:val="00622475"/>
    <w:rsid w:val="00627856"/>
    <w:rsid w:val="00635ACA"/>
    <w:rsid w:val="00643220"/>
    <w:rsid w:val="00652F9E"/>
    <w:rsid w:val="00662682"/>
    <w:rsid w:val="00672E80"/>
    <w:rsid w:val="00683045"/>
    <w:rsid w:val="00684D2D"/>
    <w:rsid w:val="006A1BFA"/>
    <w:rsid w:val="006B19C7"/>
    <w:rsid w:val="006F3C21"/>
    <w:rsid w:val="00710C8E"/>
    <w:rsid w:val="0071451B"/>
    <w:rsid w:val="0071538E"/>
    <w:rsid w:val="00715BF2"/>
    <w:rsid w:val="00731023"/>
    <w:rsid w:val="00732CCC"/>
    <w:rsid w:val="007C418B"/>
    <w:rsid w:val="007D4E3F"/>
    <w:rsid w:val="007E7D50"/>
    <w:rsid w:val="00805079"/>
    <w:rsid w:val="008276E0"/>
    <w:rsid w:val="00835526"/>
    <w:rsid w:val="00842065"/>
    <w:rsid w:val="0084388E"/>
    <w:rsid w:val="00862EFA"/>
    <w:rsid w:val="00872E56"/>
    <w:rsid w:val="00890DB3"/>
    <w:rsid w:val="00892796"/>
    <w:rsid w:val="008A1571"/>
    <w:rsid w:val="008A3A55"/>
    <w:rsid w:val="008C790C"/>
    <w:rsid w:val="008D06DF"/>
    <w:rsid w:val="009151F4"/>
    <w:rsid w:val="00935C4C"/>
    <w:rsid w:val="0094326C"/>
    <w:rsid w:val="00952D88"/>
    <w:rsid w:val="0095305B"/>
    <w:rsid w:val="00961776"/>
    <w:rsid w:val="00985806"/>
    <w:rsid w:val="009940C7"/>
    <w:rsid w:val="00996FC9"/>
    <w:rsid w:val="009A1C01"/>
    <w:rsid w:val="009B68FE"/>
    <w:rsid w:val="00A01F58"/>
    <w:rsid w:val="00A3201A"/>
    <w:rsid w:val="00A52695"/>
    <w:rsid w:val="00A534EA"/>
    <w:rsid w:val="00A63CE1"/>
    <w:rsid w:val="00A643B1"/>
    <w:rsid w:val="00A945ED"/>
    <w:rsid w:val="00AB2C8B"/>
    <w:rsid w:val="00AC0FAA"/>
    <w:rsid w:val="00AE07B5"/>
    <w:rsid w:val="00AE6525"/>
    <w:rsid w:val="00B01D49"/>
    <w:rsid w:val="00B10594"/>
    <w:rsid w:val="00B70121"/>
    <w:rsid w:val="00B72003"/>
    <w:rsid w:val="00B77E70"/>
    <w:rsid w:val="00B853FE"/>
    <w:rsid w:val="00B857A4"/>
    <w:rsid w:val="00B93961"/>
    <w:rsid w:val="00B94205"/>
    <w:rsid w:val="00B95508"/>
    <w:rsid w:val="00BA27B1"/>
    <w:rsid w:val="00BE4E3E"/>
    <w:rsid w:val="00C54B9A"/>
    <w:rsid w:val="00C551F8"/>
    <w:rsid w:val="00C55E12"/>
    <w:rsid w:val="00C70C41"/>
    <w:rsid w:val="00C74DC4"/>
    <w:rsid w:val="00C85BA8"/>
    <w:rsid w:val="00CA01DF"/>
    <w:rsid w:val="00CB2411"/>
    <w:rsid w:val="00CC0248"/>
    <w:rsid w:val="00CC6385"/>
    <w:rsid w:val="00CD631B"/>
    <w:rsid w:val="00CF2B82"/>
    <w:rsid w:val="00D0749E"/>
    <w:rsid w:val="00D10CCE"/>
    <w:rsid w:val="00D17B46"/>
    <w:rsid w:val="00D25423"/>
    <w:rsid w:val="00D31587"/>
    <w:rsid w:val="00D349FB"/>
    <w:rsid w:val="00D43E70"/>
    <w:rsid w:val="00D51867"/>
    <w:rsid w:val="00D52F40"/>
    <w:rsid w:val="00D6785B"/>
    <w:rsid w:val="00D80880"/>
    <w:rsid w:val="00DE1219"/>
    <w:rsid w:val="00E06A58"/>
    <w:rsid w:val="00E122AA"/>
    <w:rsid w:val="00E2007D"/>
    <w:rsid w:val="00E2266C"/>
    <w:rsid w:val="00E54A6C"/>
    <w:rsid w:val="00E56F52"/>
    <w:rsid w:val="00E80614"/>
    <w:rsid w:val="00E8375E"/>
    <w:rsid w:val="00EB585F"/>
    <w:rsid w:val="00EF6AD1"/>
    <w:rsid w:val="00F052D5"/>
    <w:rsid w:val="00F21E87"/>
    <w:rsid w:val="00F31FE3"/>
    <w:rsid w:val="00F364A6"/>
    <w:rsid w:val="00F410D9"/>
    <w:rsid w:val="00F454CD"/>
    <w:rsid w:val="00F800DE"/>
    <w:rsid w:val="00FC06FE"/>
    <w:rsid w:val="00FD4C12"/>
    <w:rsid w:val="00FF2069"/>
    <w:rsid w:val="00FF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8F2FEC"/>
  <w15:chartTrackingRefBased/>
  <w15:docId w15:val="{371B46B0-48FD-4172-810E-E637A824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7F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6A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2516A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FC06F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437FB"/>
    <w:pPr>
      <w:tabs>
        <w:tab w:val="center" w:pos="4513"/>
        <w:tab w:val="right" w:pos="9026"/>
      </w:tabs>
      <w:snapToGrid w:val="0"/>
    </w:pPr>
  </w:style>
  <w:style w:type="character" w:customStyle="1" w:styleId="a7">
    <w:name w:val="页眉 字符"/>
    <w:basedOn w:val="a0"/>
    <w:link w:val="a6"/>
    <w:uiPriority w:val="99"/>
    <w:rsid w:val="000437FB"/>
  </w:style>
  <w:style w:type="paragraph" w:styleId="a8">
    <w:name w:val="footer"/>
    <w:basedOn w:val="a"/>
    <w:link w:val="a9"/>
    <w:uiPriority w:val="99"/>
    <w:unhideWhenUsed/>
    <w:rsid w:val="000437FB"/>
    <w:pPr>
      <w:tabs>
        <w:tab w:val="center" w:pos="4513"/>
        <w:tab w:val="right" w:pos="9026"/>
      </w:tabs>
      <w:snapToGrid w:val="0"/>
    </w:pPr>
  </w:style>
  <w:style w:type="character" w:customStyle="1" w:styleId="a9">
    <w:name w:val="页脚 字符"/>
    <w:basedOn w:val="a0"/>
    <w:link w:val="a8"/>
    <w:uiPriority w:val="99"/>
    <w:rsid w:val="000437FB"/>
  </w:style>
  <w:style w:type="paragraph" w:styleId="aa">
    <w:name w:val="annotation text"/>
    <w:basedOn w:val="a"/>
    <w:link w:val="ab"/>
    <w:uiPriority w:val="99"/>
    <w:unhideWhenUsed/>
    <w:rsid w:val="000437FB"/>
    <w:pPr>
      <w:wordWrap/>
      <w:spacing w:line="480" w:lineRule="auto"/>
      <w:jc w:val="left"/>
    </w:pPr>
    <w:rPr>
      <w:rFonts w:ascii="Tahoma" w:hAnsi="Tahoma" w:cs="Tahoma"/>
      <w:sz w:val="16"/>
    </w:rPr>
  </w:style>
  <w:style w:type="character" w:customStyle="1" w:styleId="ab">
    <w:name w:val="批注文字 字符"/>
    <w:basedOn w:val="a0"/>
    <w:link w:val="aa"/>
    <w:uiPriority w:val="99"/>
    <w:rsid w:val="000437FB"/>
    <w:rPr>
      <w:rFonts w:ascii="Tahoma" w:hAnsi="Tahoma" w:cs="Tahoma"/>
      <w:sz w:val="16"/>
    </w:rPr>
  </w:style>
  <w:style w:type="character" w:styleId="ac">
    <w:name w:val="Emphasis"/>
    <w:basedOn w:val="a0"/>
    <w:uiPriority w:val="20"/>
    <w:qFormat/>
    <w:rsid w:val="000437FB"/>
    <w:rPr>
      <w:i/>
      <w:iCs/>
    </w:rPr>
  </w:style>
  <w:style w:type="character" w:styleId="ad">
    <w:name w:val="Hyperlink"/>
    <w:basedOn w:val="a0"/>
    <w:uiPriority w:val="99"/>
    <w:unhideWhenUsed/>
    <w:rsid w:val="000437FB"/>
    <w:rPr>
      <w:color w:val="0563C1"/>
      <w:u w:val="single"/>
    </w:rPr>
  </w:style>
  <w:style w:type="character" w:styleId="ae">
    <w:name w:val="Strong"/>
    <w:basedOn w:val="a0"/>
    <w:uiPriority w:val="22"/>
    <w:qFormat/>
    <w:rsid w:val="00295C0E"/>
    <w:rPr>
      <w:b/>
      <w:bCs/>
    </w:rPr>
  </w:style>
  <w:style w:type="character" w:styleId="af">
    <w:name w:val="annotation reference"/>
    <w:basedOn w:val="a0"/>
    <w:uiPriority w:val="99"/>
    <w:semiHidden/>
    <w:unhideWhenUsed/>
    <w:rsid w:val="00010A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4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Administrator</cp:lastModifiedBy>
  <cp:revision>15</cp:revision>
  <cp:lastPrinted>2025-11-20T06:17:00Z</cp:lastPrinted>
  <dcterms:created xsi:type="dcterms:W3CDTF">2025-12-24T06:28:00Z</dcterms:created>
  <dcterms:modified xsi:type="dcterms:W3CDTF">2025-12-29T02:08:00Z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