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7CF4D" w14:textId="77777777" w:rsidR="00EC7C85" w:rsidRDefault="00EC7C85" w:rsidP="00F7346E">
      <w:pPr>
        <w:rPr>
          <w:sz w:val="36"/>
          <w:szCs w:val="36"/>
          <w:lang w:eastAsia="zh-CN"/>
        </w:rPr>
      </w:pPr>
    </w:p>
    <w:p w14:paraId="49D239FA" w14:textId="77777777" w:rsidR="00E565C6" w:rsidRDefault="00E565C6" w:rsidP="00F7346E">
      <w:pPr>
        <w:rPr>
          <w:sz w:val="36"/>
          <w:szCs w:val="36"/>
        </w:rPr>
      </w:pPr>
    </w:p>
    <w:p w14:paraId="33788641" w14:textId="77777777" w:rsidR="00F125EE" w:rsidRDefault="00F125EE" w:rsidP="00F7346E">
      <w:pPr>
        <w:jc w:val="center"/>
        <w:rPr>
          <w:sz w:val="36"/>
          <w:szCs w:val="36"/>
        </w:rPr>
      </w:pPr>
    </w:p>
    <w:p w14:paraId="31C337D1" w14:textId="77777777" w:rsidR="00D04BCF" w:rsidRPr="00D22794" w:rsidRDefault="00BB2D2A" w:rsidP="00F7346E">
      <w:pPr>
        <w:jc w:val="center"/>
        <w:rPr>
          <w:rFonts w:ascii="Arial" w:hAnsi="Arial" w:cs="Arial"/>
          <w:sz w:val="36"/>
          <w:szCs w:val="36"/>
        </w:rPr>
      </w:pPr>
      <w:bookmarkStart w:id="0" w:name="_Hlk174096152"/>
      <w:r w:rsidRPr="00D22794">
        <w:rPr>
          <w:rFonts w:ascii="Arial" w:hAnsi="Arial" w:cs="Arial"/>
          <w:sz w:val="36"/>
          <w:szCs w:val="36"/>
        </w:rPr>
        <w:t>Supplementary Materials</w:t>
      </w:r>
      <w:r w:rsidR="009743A9" w:rsidRPr="00D22794">
        <w:rPr>
          <w:rFonts w:ascii="Arial" w:hAnsi="Arial" w:cs="Arial"/>
          <w:sz w:val="36"/>
          <w:szCs w:val="36"/>
        </w:rPr>
        <w:t xml:space="preserve"> </w:t>
      </w:r>
      <w:bookmarkEnd w:id="0"/>
      <w:r w:rsidR="009743A9" w:rsidRPr="00D22794">
        <w:rPr>
          <w:rFonts w:ascii="Arial" w:hAnsi="Arial" w:cs="Arial"/>
          <w:sz w:val="36"/>
          <w:szCs w:val="36"/>
        </w:rPr>
        <w:t>for</w:t>
      </w:r>
    </w:p>
    <w:p w14:paraId="29411C5A" w14:textId="77777777" w:rsidR="005001AC" w:rsidRPr="0099355A" w:rsidRDefault="005001AC" w:rsidP="00F7346E"/>
    <w:p w14:paraId="66A4151F" w14:textId="44B91CAA" w:rsidR="00E253C5" w:rsidRPr="0099355A" w:rsidRDefault="005F1B2C" w:rsidP="00F7346E">
      <w:pPr>
        <w:ind w:left="720" w:right="720"/>
        <w:jc w:val="center"/>
        <w:rPr>
          <w:rFonts w:ascii="Arial" w:hAnsi="Arial" w:cs="Arial"/>
          <w:b/>
          <w:szCs w:val="24"/>
        </w:rPr>
      </w:pPr>
      <w:bookmarkStart w:id="1" w:name="_Hlk177392969"/>
      <w:bookmarkStart w:id="2" w:name="_Hlk132899342"/>
      <w:r w:rsidRPr="0099355A">
        <w:rPr>
          <w:rFonts w:ascii="Arial" w:hAnsi="Arial" w:cs="Arial"/>
          <w:b/>
          <w:szCs w:val="24"/>
        </w:rPr>
        <w:t xml:space="preserve">Plant-Microglial Mitochondrial Fusion Reverse Aging-related </w:t>
      </w:r>
      <w:r w:rsidR="00760896">
        <w:rPr>
          <w:rFonts w:ascii="Arial" w:hAnsi="Arial" w:cs="Arial"/>
          <w:b/>
          <w:szCs w:val="24"/>
        </w:rPr>
        <w:t>Neurodegeneration</w:t>
      </w:r>
      <w:r w:rsidRPr="0099355A">
        <w:rPr>
          <w:rFonts w:ascii="Arial" w:hAnsi="Arial" w:cs="Arial"/>
          <w:b/>
          <w:szCs w:val="24"/>
        </w:rPr>
        <w:t xml:space="preserve"> by Reprogramming Microglial Mitochondrial Energ</w:t>
      </w:r>
      <w:r w:rsidR="00CD4161">
        <w:rPr>
          <w:rFonts w:ascii="Arial" w:hAnsi="Arial" w:cs="Arial"/>
          <w:b/>
          <w:szCs w:val="24"/>
        </w:rPr>
        <w:t>y</w:t>
      </w:r>
      <w:r w:rsidRPr="0099355A">
        <w:rPr>
          <w:rFonts w:ascii="Arial" w:hAnsi="Arial" w:cs="Arial"/>
          <w:b/>
          <w:szCs w:val="24"/>
        </w:rPr>
        <w:t xml:space="preserve"> Metabolism</w:t>
      </w:r>
    </w:p>
    <w:bookmarkEnd w:id="1"/>
    <w:p w14:paraId="6E82D4DD" w14:textId="77777777" w:rsidR="008C2701" w:rsidRPr="0099355A" w:rsidRDefault="008C2701" w:rsidP="00F7346E">
      <w:pPr>
        <w:ind w:left="720" w:right="720"/>
        <w:jc w:val="center"/>
        <w:rPr>
          <w:rFonts w:ascii="Arial" w:hAnsi="Arial" w:cs="Arial"/>
          <w:b/>
          <w:szCs w:val="24"/>
        </w:rPr>
      </w:pPr>
    </w:p>
    <w:bookmarkEnd w:id="2"/>
    <w:p w14:paraId="5B4F1FB9" w14:textId="77777777" w:rsidR="00200B24" w:rsidRPr="0054298B" w:rsidRDefault="00200B24" w:rsidP="00200B24">
      <w:pPr>
        <w:keepNext/>
        <w:keepLines/>
        <w:spacing w:line="360" w:lineRule="auto"/>
        <w:jc w:val="both"/>
        <w:outlineLvl w:val="0"/>
        <w:rPr>
          <w:rFonts w:ascii="Arial" w:hAnsi="Arial" w:cs="Arial"/>
          <w:bCs/>
          <w:vertAlign w:val="superscript"/>
        </w:rPr>
      </w:pPr>
      <w:r w:rsidRPr="004B7590">
        <w:rPr>
          <w:rFonts w:ascii="Arial" w:hAnsi="Arial" w:cs="Arial"/>
          <w:bCs/>
        </w:rPr>
        <w:t>Yun Teng,</w:t>
      </w:r>
      <w:r w:rsidRPr="004B7590">
        <w:rPr>
          <w:rFonts w:ascii="Arial" w:hAnsi="Arial" w:cs="Arial"/>
          <w:bCs/>
          <w:vertAlign w:val="superscript"/>
        </w:rPr>
        <w:t>2</w:t>
      </w:r>
      <w:r w:rsidRPr="004340B8">
        <w:rPr>
          <w:rFonts w:ascii="Arial" w:hAnsi="Arial" w:cs="Arial"/>
          <w:bCs/>
          <w:vertAlign w:val="superscript"/>
        </w:rPr>
        <w:t>†</w:t>
      </w:r>
      <w:r w:rsidRPr="004B7590">
        <w:rPr>
          <w:rFonts w:ascii="Arial" w:hAnsi="Arial" w:cs="Arial"/>
        </w:rPr>
        <w:t>*</w:t>
      </w:r>
      <w:r w:rsidRPr="004B7590">
        <w:rPr>
          <w:rFonts w:ascii="Arial" w:hAnsi="Arial" w:cs="Arial"/>
          <w:bCs/>
        </w:rPr>
        <w:t xml:space="preserve"> Chao Luo,</w:t>
      </w:r>
      <w:r w:rsidRPr="00A53462">
        <w:rPr>
          <w:rFonts w:ascii="Arial" w:hAnsi="Arial" w:cs="Arial"/>
          <w:bCs/>
          <w:vertAlign w:val="superscript"/>
        </w:rPr>
        <w:t>2</w:t>
      </w:r>
      <w:r w:rsidRPr="004B7590">
        <w:rPr>
          <w:rFonts w:ascii="Arial" w:hAnsi="Arial" w:cs="Arial"/>
          <w:bCs/>
          <w:vertAlign w:val="superscript"/>
        </w:rPr>
        <w:t>,</w:t>
      </w:r>
      <w:r>
        <w:rPr>
          <w:rFonts w:ascii="Arial" w:hAnsi="Arial" w:cs="Arial"/>
          <w:bCs/>
          <w:vertAlign w:val="superscript"/>
        </w:rPr>
        <w:t>4</w:t>
      </w:r>
      <w:r w:rsidRPr="004340B8">
        <w:rPr>
          <w:rFonts w:ascii="Arial" w:hAnsi="Arial" w:cs="Arial"/>
          <w:bCs/>
          <w:vertAlign w:val="superscript"/>
        </w:rPr>
        <w:t>†</w:t>
      </w:r>
      <w:r w:rsidRPr="004B7590">
        <w:rPr>
          <w:rFonts w:ascii="Arial" w:hAnsi="Arial" w:cs="Arial"/>
          <w:bCs/>
        </w:rPr>
        <w:t xml:space="preserve"> </w:t>
      </w:r>
      <w:r w:rsidRPr="0054298B">
        <w:rPr>
          <w:rFonts w:ascii="Arial" w:hAnsi="Arial" w:cs="Arial"/>
          <w:bCs/>
        </w:rPr>
        <w:t>Qingbo Xu,</w:t>
      </w:r>
      <w:r w:rsidRPr="0054298B">
        <w:rPr>
          <w:rFonts w:ascii="Arial" w:hAnsi="Arial" w:cs="Arial"/>
          <w:bCs/>
          <w:vertAlign w:val="superscript"/>
        </w:rPr>
        <w:t>1†</w:t>
      </w:r>
      <w:r w:rsidRPr="0054298B">
        <w:rPr>
          <w:rFonts w:ascii="Arial" w:hAnsi="Arial" w:cs="Arial"/>
          <w:bCs/>
        </w:rPr>
        <w:t xml:space="preserve"> Jingyao Mu,</w:t>
      </w:r>
      <w:r w:rsidRPr="0054298B">
        <w:rPr>
          <w:rFonts w:ascii="Arial" w:hAnsi="Arial" w:cs="Arial"/>
          <w:bCs/>
          <w:vertAlign w:val="superscript"/>
        </w:rPr>
        <w:t>2</w:t>
      </w:r>
      <w:r w:rsidRPr="0054298B">
        <w:rPr>
          <w:rFonts w:ascii="Arial" w:hAnsi="Arial" w:cs="Arial"/>
          <w:bCs/>
        </w:rPr>
        <w:t xml:space="preserve"> Lucy Teng,</w:t>
      </w:r>
      <w:r w:rsidRPr="0054298B">
        <w:rPr>
          <w:rFonts w:ascii="Arial" w:hAnsi="Arial" w:cs="Arial"/>
          <w:bCs/>
          <w:vertAlign w:val="superscript"/>
        </w:rPr>
        <w:t>1</w:t>
      </w:r>
      <w:r>
        <w:rPr>
          <w:rFonts w:ascii="Arial" w:hAnsi="Arial" w:cs="Arial"/>
          <w:bCs/>
          <w:vertAlign w:val="superscript"/>
        </w:rPr>
        <w:t>,6</w:t>
      </w:r>
      <w:r w:rsidRPr="0054298B">
        <w:rPr>
          <w:rFonts w:ascii="Arial" w:hAnsi="Arial" w:cs="Arial"/>
          <w:bCs/>
        </w:rPr>
        <w:t xml:space="preserve"> Hongjia Qian,</w:t>
      </w:r>
      <w:r w:rsidRPr="0054298B">
        <w:rPr>
          <w:rFonts w:ascii="Arial" w:hAnsi="Arial" w:cs="Arial"/>
          <w:bCs/>
          <w:vertAlign w:val="superscript"/>
        </w:rPr>
        <w:t>2</w:t>
      </w:r>
      <w:r w:rsidRPr="0054298B">
        <w:rPr>
          <w:rFonts w:ascii="Arial" w:hAnsi="Arial" w:cs="Arial"/>
          <w:bCs/>
        </w:rPr>
        <w:t xml:space="preserve"> Yinan Huang,</w:t>
      </w:r>
      <w:r w:rsidRPr="0054298B">
        <w:rPr>
          <w:rFonts w:ascii="Arial" w:hAnsi="Arial" w:cs="Arial"/>
          <w:bCs/>
          <w:vertAlign w:val="superscript"/>
        </w:rPr>
        <w:t>2</w:t>
      </w:r>
      <w:r w:rsidRPr="0054298B">
        <w:rPr>
          <w:rFonts w:ascii="Arial" w:hAnsi="Arial" w:cs="Arial"/>
          <w:bCs/>
        </w:rPr>
        <w:t xml:space="preserve"> Minmin Liu,</w:t>
      </w:r>
      <w:r w:rsidRPr="0054298B">
        <w:rPr>
          <w:rFonts w:ascii="Arial" w:hAnsi="Arial" w:cs="Arial"/>
          <w:bCs/>
          <w:vertAlign w:val="superscript"/>
        </w:rPr>
        <w:t>2,</w:t>
      </w:r>
      <w:r>
        <w:rPr>
          <w:rFonts w:ascii="Arial" w:hAnsi="Arial" w:cs="Arial"/>
          <w:bCs/>
          <w:vertAlign w:val="superscript"/>
        </w:rPr>
        <w:t>5</w:t>
      </w:r>
      <w:r w:rsidRPr="0054298B">
        <w:rPr>
          <w:rFonts w:ascii="Arial" w:hAnsi="Arial" w:cs="Arial"/>
          <w:bCs/>
          <w:vertAlign w:val="superscript"/>
        </w:rPr>
        <w:t xml:space="preserve"> </w:t>
      </w:r>
      <w:r w:rsidRPr="0054298B">
        <w:rPr>
          <w:rFonts w:ascii="Arial" w:hAnsi="Arial" w:cs="Arial"/>
          <w:bCs/>
        </w:rPr>
        <w:t>Lifeng Zhang,</w:t>
      </w:r>
      <w:r w:rsidRPr="0054298B">
        <w:rPr>
          <w:rFonts w:ascii="Arial" w:hAnsi="Arial" w:cs="Arial"/>
          <w:bCs/>
          <w:vertAlign w:val="superscript"/>
        </w:rPr>
        <w:t>2</w:t>
      </w:r>
      <w:r w:rsidRPr="0054298B">
        <w:rPr>
          <w:rFonts w:ascii="Arial" w:hAnsi="Arial" w:cs="Arial"/>
          <w:bCs/>
        </w:rPr>
        <w:t xml:space="preserve"> Juw Won Park,</w:t>
      </w:r>
      <w:r w:rsidRPr="0054298B">
        <w:rPr>
          <w:rFonts w:ascii="Arial" w:hAnsi="Arial" w:cs="Arial"/>
          <w:bCs/>
          <w:vertAlign w:val="superscript"/>
        </w:rPr>
        <w:t>2,</w:t>
      </w:r>
      <w:r>
        <w:rPr>
          <w:rFonts w:ascii="Arial" w:hAnsi="Arial" w:cs="Arial"/>
          <w:bCs/>
          <w:vertAlign w:val="superscript"/>
        </w:rPr>
        <w:t>7</w:t>
      </w:r>
      <w:r w:rsidRPr="0054298B">
        <w:rPr>
          <w:rFonts w:ascii="Arial" w:hAnsi="Arial" w:cs="Arial"/>
          <w:bCs/>
        </w:rPr>
        <w:t xml:space="preserve"> Jae Yeon Hwang,</w:t>
      </w:r>
      <w:r w:rsidRPr="0054298B">
        <w:rPr>
          <w:rFonts w:ascii="Arial" w:hAnsi="Arial" w:cs="Arial"/>
          <w:bCs/>
          <w:vertAlign w:val="superscript"/>
        </w:rPr>
        <w:t>2</w:t>
      </w:r>
      <w:r w:rsidRPr="0054298B">
        <w:rPr>
          <w:rFonts w:ascii="Arial" w:hAnsi="Arial" w:cs="Arial"/>
          <w:bCs/>
        </w:rPr>
        <w:t xml:space="preserve"> Maiying Kong,</w:t>
      </w:r>
      <w:r w:rsidRPr="0054298B">
        <w:rPr>
          <w:rFonts w:ascii="Arial" w:hAnsi="Arial" w:cs="Arial"/>
          <w:bCs/>
          <w:vertAlign w:val="superscript"/>
        </w:rPr>
        <w:t>2,</w:t>
      </w:r>
      <w:r>
        <w:rPr>
          <w:rFonts w:ascii="Arial" w:hAnsi="Arial" w:cs="Arial"/>
          <w:bCs/>
          <w:vertAlign w:val="superscript"/>
        </w:rPr>
        <w:t>7</w:t>
      </w:r>
      <w:r w:rsidRPr="0054298B">
        <w:rPr>
          <w:rFonts w:ascii="Arial" w:hAnsi="Arial" w:cs="Arial"/>
          <w:bCs/>
        </w:rPr>
        <w:t xml:space="preserve"> Jun Yan,</w:t>
      </w:r>
      <w:r w:rsidRPr="0054298B">
        <w:rPr>
          <w:rFonts w:ascii="Arial" w:hAnsi="Arial" w:cs="Arial"/>
          <w:bCs/>
          <w:vertAlign w:val="superscript"/>
        </w:rPr>
        <w:t>2</w:t>
      </w:r>
      <w:r w:rsidRPr="0054298B">
        <w:rPr>
          <w:rFonts w:ascii="Arial" w:hAnsi="Arial" w:cs="Arial"/>
          <w:bCs/>
        </w:rPr>
        <w:t xml:space="preserve"> Michael L Merchant,</w:t>
      </w:r>
      <w:r>
        <w:rPr>
          <w:rFonts w:ascii="Arial" w:hAnsi="Arial" w:cs="Arial"/>
          <w:bCs/>
          <w:vertAlign w:val="superscript"/>
        </w:rPr>
        <w:t>8</w:t>
      </w:r>
      <w:r w:rsidRPr="0054298B">
        <w:rPr>
          <w:rFonts w:ascii="Arial" w:hAnsi="Arial" w:cs="Arial"/>
          <w:bCs/>
        </w:rPr>
        <w:t xml:space="preserve"> and Huang-Ge Zhang</w:t>
      </w:r>
      <w:r w:rsidRPr="0054298B">
        <w:rPr>
          <w:rFonts w:ascii="Arial" w:hAnsi="Arial" w:cs="Arial"/>
          <w:bCs/>
          <w:vertAlign w:val="superscript"/>
        </w:rPr>
        <w:t>1,2,3,</w:t>
      </w:r>
      <w:r>
        <w:rPr>
          <w:rFonts w:ascii="Arial" w:hAnsi="Arial" w:cs="Arial"/>
          <w:bCs/>
          <w:vertAlign w:val="superscript"/>
        </w:rPr>
        <w:t>9</w:t>
      </w:r>
      <w:r w:rsidRPr="0054298B">
        <w:rPr>
          <w:rFonts w:ascii="Arial" w:hAnsi="Arial" w:cs="Arial"/>
          <w:bCs/>
        </w:rPr>
        <w:t>*</w:t>
      </w:r>
    </w:p>
    <w:p w14:paraId="26B7EBB3" w14:textId="77777777" w:rsidR="00E253C5" w:rsidRPr="0099355A" w:rsidRDefault="00E253C5" w:rsidP="00F7346E">
      <w:pPr>
        <w:jc w:val="center"/>
        <w:rPr>
          <w:rFonts w:ascii="Arial" w:hAnsi="Arial" w:cs="Arial"/>
          <w:szCs w:val="24"/>
        </w:rPr>
      </w:pPr>
    </w:p>
    <w:p w14:paraId="34D67477" w14:textId="68908CE9" w:rsidR="004779CB" w:rsidRPr="0099355A" w:rsidRDefault="00E4519A" w:rsidP="005F1B2C">
      <w:pPr>
        <w:rPr>
          <w:rFonts w:ascii="Arial" w:hAnsi="Arial" w:cs="Arial"/>
          <w:szCs w:val="24"/>
        </w:rPr>
      </w:pPr>
      <w:r w:rsidRPr="0099355A">
        <w:rPr>
          <w:rFonts w:ascii="Arial" w:hAnsi="Arial" w:cs="Arial"/>
          <w:szCs w:val="24"/>
        </w:rPr>
        <w:t>Correspond</w:t>
      </w:r>
      <w:r w:rsidR="00F4427B" w:rsidRPr="0099355A">
        <w:rPr>
          <w:rFonts w:ascii="Arial" w:hAnsi="Arial" w:cs="Arial"/>
          <w:szCs w:val="24"/>
        </w:rPr>
        <w:t>ing author</w:t>
      </w:r>
      <w:r w:rsidR="00E253C5" w:rsidRPr="0099355A">
        <w:rPr>
          <w:rFonts w:ascii="Arial" w:hAnsi="Arial" w:cs="Arial"/>
          <w:szCs w:val="24"/>
        </w:rPr>
        <w:t>: h0zhan17@louisville.edu (H.-G.Z.) and yun.teng@louisville.edu (Y.T.)</w:t>
      </w:r>
    </w:p>
    <w:p w14:paraId="223EBBEB" w14:textId="77777777" w:rsidR="002C030F" w:rsidRDefault="002C030F" w:rsidP="00F7346E">
      <w:pPr>
        <w:rPr>
          <w:rFonts w:ascii="Arial" w:hAnsi="Arial" w:cs="Arial"/>
        </w:rPr>
      </w:pPr>
    </w:p>
    <w:p w14:paraId="5D8E0F45" w14:textId="77777777" w:rsidR="00D22794" w:rsidRPr="0099355A" w:rsidRDefault="00D22794" w:rsidP="00F7346E">
      <w:pPr>
        <w:rPr>
          <w:rFonts w:ascii="Arial" w:hAnsi="Arial" w:cs="Arial"/>
        </w:rPr>
      </w:pPr>
    </w:p>
    <w:p w14:paraId="546CBFCA" w14:textId="64CE4141" w:rsidR="002C030F" w:rsidRPr="0099355A" w:rsidRDefault="009743A9" w:rsidP="00F7346E">
      <w:pPr>
        <w:rPr>
          <w:rFonts w:ascii="Arial" w:hAnsi="Arial" w:cs="Arial"/>
          <w:b/>
        </w:rPr>
      </w:pPr>
      <w:r w:rsidRPr="0099355A">
        <w:rPr>
          <w:rFonts w:ascii="Arial" w:hAnsi="Arial" w:cs="Arial"/>
          <w:b/>
        </w:rPr>
        <w:t>Th</w:t>
      </w:r>
      <w:r w:rsidR="006B024D" w:rsidRPr="0099355A">
        <w:rPr>
          <w:rFonts w:ascii="Arial" w:hAnsi="Arial" w:cs="Arial"/>
          <w:b/>
        </w:rPr>
        <w:t>e</w:t>
      </w:r>
      <w:r w:rsidRPr="0099355A">
        <w:rPr>
          <w:rFonts w:ascii="Arial" w:hAnsi="Arial" w:cs="Arial"/>
          <w:b/>
        </w:rPr>
        <w:t xml:space="preserve"> </w:t>
      </w:r>
      <w:r w:rsidR="005F1B2C" w:rsidRPr="0099355A">
        <w:rPr>
          <w:rFonts w:ascii="Arial" w:hAnsi="Arial" w:cs="Arial"/>
          <w:b/>
        </w:rPr>
        <w:t xml:space="preserve">Supplementary Materials </w:t>
      </w:r>
      <w:r w:rsidRPr="0099355A">
        <w:rPr>
          <w:rFonts w:ascii="Arial" w:hAnsi="Arial" w:cs="Arial"/>
          <w:b/>
        </w:rPr>
        <w:t xml:space="preserve">file </w:t>
      </w:r>
      <w:r w:rsidR="002C030F" w:rsidRPr="0099355A">
        <w:rPr>
          <w:rFonts w:ascii="Arial" w:hAnsi="Arial" w:cs="Arial"/>
          <w:b/>
        </w:rPr>
        <w:t>includes:</w:t>
      </w:r>
    </w:p>
    <w:p w14:paraId="6B069C4B" w14:textId="77777777" w:rsidR="002C030F" w:rsidRPr="0099355A" w:rsidRDefault="002C030F" w:rsidP="00F7346E">
      <w:pPr>
        <w:rPr>
          <w:rFonts w:ascii="Arial" w:hAnsi="Arial" w:cs="Arial"/>
        </w:rPr>
      </w:pPr>
    </w:p>
    <w:p w14:paraId="39DE064C" w14:textId="12A55EA5" w:rsidR="002C030F" w:rsidRPr="0099355A" w:rsidRDefault="00213CF2" w:rsidP="00F7346E">
      <w:pPr>
        <w:ind w:left="720"/>
        <w:rPr>
          <w:rFonts w:ascii="Arial" w:hAnsi="Arial" w:cs="Arial"/>
          <w:b/>
          <w:bCs/>
        </w:rPr>
      </w:pPr>
      <w:r w:rsidRPr="00213CF2">
        <w:rPr>
          <w:rFonts w:ascii="Arial" w:hAnsi="Arial" w:cs="Arial"/>
          <w:b/>
          <w:bCs/>
          <w:color w:val="000000" w:themeColor="text1"/>
        </w:rPr>
        <w:t>Figures S1 to S</w:t>
      </w:r>
      <w:r w:rsidR="004554A0">
        <w:rPr>
          <w:rFonts w:ascii="Arial" w:hAnsi="Arial" w:cs="Arial"/>
          <w:b/>
          <w:bCs/>
          <w:color w:val="000000" w:themeColor="text1"/>
        </w:rPr>
        <w:t>9</w:t>
      </w:r>
    </w:p>
    <w:p w14:paraId="4B448789" w14:textId="77777777" w:rsidR="002C030F" w:rsidRPr="0099355A" w:rsidRDefault="002C030F" w:rsidP="00F7346E">
      <w:pPr>
        <w:rPr>
          <w:rFonts w:ascii="Arial" w:hAnsi="Arial" w:cs="Arial"/>
        </w:rPr>
      </w:pPr>
    </w:p>
    <w:p w14:paraId="68691C5A" w14:textId="77777777" w:rsidR="00065EBD" w:rsidRPr="0099355A" w:rsidRDefault="00065EBD" w:rsidP="005F0B5A"/>
    <w:p w14:paraId="23718CE0" w14:textId="77777777" w:rsidR="00015F74" w:rsidRPr="0099355A" w:rsidRDefault="00015F74" w:rsidP="00F7346E">
      <w:pPr>
        <w:ind w:left="720"/>
      </w:pPr>
      <w:r w:rsidRPr="0099355A">
        <w:br/>
      </w:r>
    </w:p>
    <w:p w14:paraId="56364198" w14:textId="3EB9ACD3" w:rsidR="00015F74" w:rsidRPr="0099355A" w:rsidRDefault="00015F74" w:rsidP="00F7346E">
      <w:pPr>
        <w:pStyle w:val="SMHeading"/>
      </w:pPr>
      <w:r w:rsidRPr="0099355A">
        <w:br w:type="page"/>
      </w:r>
      <w:bookmarkStart w:id="3" w:name="Tables"/>
      <w:bookmarkStart w:id="4" w:name="MaterialsMethods"/>
      <w:bookmarkEnd w:id="3"/>
      <w:bookmarkEnd w:id="4"/>
    </w:p>
    <w:p w14:paraId="6E94D5B9" w14:textId="274B8CFB" w:rsidR="005609BD" w:rsidRPr="004554A0" w:rsidRDefault="00C632BB" w:rsidP="005609BD">
      <w:pPr>
        <w:spacing w:after="120"/>
        <w:jc w:val="both"/>
        <w:rPr>
          <w:rFonts w:ascii="Arial" w:hAnsi="Arial" w:cs="Arial"/>
          <w:b/>
          <w:bCs/>
          <w:szCs w:val="24"/>
        </w:rPr>
      </w:pPr>
      <w:r>
        <w:rPr>
          <w:rFonts w:ascii="Arial" w:hAnsi="Arial" w:cs="Arial"/>
          <w:noProof/>
          <w:color w:val="000000" w:themeColor="text1"/>
          <w:lang w:eastAsia="zh-CN"/>
        </w:rPr>
        <w:lastRenderedPageBreak/>
        <w:drawing>
          <wp:anchor distT="0" distB="0" distL="114300" distR="114300" simplePos="0" relativeHeight="251712512" behindDoc="0" locked="0" layoutInCell="1" allowOverlap="1" wp14:anchorId="5257F7E0" wp14:editId="769748F1">
            <wp:simplePos x="0" y="0"/>
            <wp:positionH relativeFrom="margin">
              <wp:posOffset>-67500</wp:posOffset>
            </wp:positionH>
            <wp:positionV relativeFrom="paragraph">
              <wp:posOffset>411480</wp:posOffset>
            </wp:positionV>
            <wp:extent cx="6949440" cy="7132320"/>
            <wp:effectExtent l="0" t="0" r="0" b="0"/>
            <wp:wrapTopAndBottom/>
            <wp:docPr id="1452089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9440" cy="7132320"/>
                    </a:xfrm>
                    <a:prstGeom prst="rect">
                      <a:avLst/>
                    </a:prstGeom>
                    <a:noFill/>
                  </pic:spPr>
                </pic:pic>
              </a:graphicData>
            </a:graphic>
            <wp14:sizeRelH relativeFrom="page">
              <wp14:pctWidth>0</wp14:pctWidth>
            </wp14:sizeRelH>
            <wp14:sizeRelV relativeFrom="page">
              <wp14:pctHeight>0</wp14:pctHeight>
            </wp14:sizeRelV>
          </wp:anchor>
        </w:drawing>
      </w:r>
      <w:r w:rsidR="00760896" w:rsidRPr="004554A0">
        <w:rPr>
          <w:rFonts w:ascii="Arial" w:hAnsi="Arial" w:cs="Arial"/>
          <w:b/>
          <w:bCs/>
          <w:color w:val="000000" w:themeColor="text1"/>
        </w:rPr>
        <w:t>Supplementary</w:t>
      </w:r>
      <w:r w:rsidR="005609BD" w:rsidRPr="004554A0">
        <w:rPr>
          <w:rFonts w:ascii="Arial" w:hAnsi="Arial" w:cs="Arial"/>
          <w:b/>
          <w:bCs/>
          <w:szCs w:val="24"/>
        </w:rPr>
        <w:t xml:space="preserve"> Figure</w:t>
      </w:r>
      <w:r w:rsidR="00797692" w:rsidRPr="004554A0">
        <w:rPr>
          <w:rFonts w:ascii="Arial" w:hAnsi="Arial" w:cs="Arial"/>
          <w:b/>
          <w:bCs/>
          <w:szCs w:val="24"/>
        </w:rPr>
        <w:t>s</w:t>
      </w:r>
      <w:r w:rsidR="0099355A" w:rsidRPr="004554A0">
        <w:rPr>
          <w:rFonts w:ascii="Arial" w:hAnsi="Arial" w:cs="Arial"/>
          <w:b/>
          <w:bCs/>
          <w:szCs w:val="24"/>
        </w:rPr>
        <w:t xml:space="preserve"> and Figure Legends</w:t>
      </w:r>
    </w:p>
    <w:p w14:paraId="69266E89" w14:textId="461ED12D" w:rsidR="00693635" w:rsidRPr="004554A0" w:rsidRDefault="00693635" w:rsidP="00693635">
      <w:pPr>
        <w:jc w:val="both"/>
        <w:rPr>
          <w:rFonts w:ascii="Arial" w:hAnsi="Arial" w:cs="Arial"/>
          <w:color w:val="000000" w:themeColor="text1"/>
        </w:rPr>
      </w:pPr>
    </w:p>
    <w:p w14:paraId="3C5338FC" w14:textId="7DEF03D4" w:rsidR="00DC3C73" w:rsidRPr="004554A0" w:rsidRDefault="00213CF2" w:rsidP="00DC3C73">
      <w:pPr>
        <w:jc w:val="both"/>
        <w:rPr>
          <w:rFonts w:ascii="Arial" w:eastAsia="等线" w:hAnsi="Arial" w:cs="Arial"/>
          <w:b/>
          <w:bCs/>
          <w:color w:val="000000" w:themeColor="text1"/>
          <w:kern w:val="24"/>
        </w:rPr>
      </w:pPr>
      <w:r w:rsidRPr="004554A0">
        <w:rPr>
          <w:rFonts w:ascii="Arial" w:hAnsi="Arial" w:cs="Arial"/>
          <w:b/>
          <w:bCs/>
          <w:color w:val="000000" w:themeColor="text1"/>
        </w:rPr>
        <w:t>Figure S</w:t>
      </w:r>
      <w:r w:rsidR="00DC3C73" w:rsidRPr="004554A0">
        <w:rPr>
          <w:rFonts w:ascii="Arial" w:eastAsia="等线" w:hAnsi="Arial" w:cs="Arial"/>
          <w:b/>
          <w:bCs/>
          <w:color w:val="000000" w:themeColor="text1"/>
          <w:kern w:val="24"/>
        </w:rPr>
        <w:t xml:space="preserve">1 Isolation and characterization of dietary </w:t>
      </w:r>
      <w:r w:rsidR="00DC3C73" w:rsidRPr="004554A0">
        <w:rPr>
          <w:rFonts w:ascii="Arial" w:hAnsi="Arial" w:cs="Arial"/>
          <w:b/>
          <w:bCs/>
          <w:color w:val="000000"/>
          <w:kern w:val="24"/>
        </w:rPr>
        <w:t xml:space="preserve">plant-derived </w:t>
      </w:r>
      <w:r w:rsidR="00DC3C73" w:rsidRPr="004554A0">
        <w:rPr>
          <w:rFonts w:ascii="Arial" w:eastAsia="等线" w:hAnsi="Arial" w:cs="Arial"/>
          <w:b/>
          <w:bCs/>
          <w:color w:val="000000" w:themeColor="text1"/>
          <w:kern w:val="24"/>
        </w:rPr>
        <w:t xml:space="preserve">mitochondria (P-Mit). </w:t>
      </w:r>
      <w:r w:rsidR="00EB71AF">
        <w:rPr>
          <w:rFonts w:ascii="Arial" w:eastAsia="等线" w:hAnsi="Arial" w:cs="Arial"/>
          <w:b/>
          <w:bCs/>
          <w:color w:val="000000" w:themeColor="text1"/>
          <w:kern w:val="24"/>
        </w:rPr>
        <w:t>a</w:t>
      </w:r>
      <w:r w:rsidR="00C632BB">
        <w:rPr>
          <w:rFonts w:ascii="Arial" w:eastAsia="等线" w:hAnsi="Arial" w:cs="Arial"/>
          <w:b/>
          <w:bCs/>
          <w:color w:val="000000" w:themeColor="text1"/>
          <w:kern w:val="24"/>
        </w:rPr>
        <w:t xml:space="preserve"> </w:t>
      </w:r>
      <w:r w:rsidR="00DC3C73" w:rsidRPr="004554A0">
        <w:rPr>
          <w:rFonts w:ascii="Arial" w:hAnsi="Arial" w:cs="Arial"/>
        </w:rPr>
        <w:t xml:space="preserve">Purification of plant-derived mitochondria (P-Mit) from turmeric, ginger, garlic and aloe using sucrose gradient centrifugation with the concentration of sucrose indicated. </w:t>
      </w:r>
      <w:r w:rsidR="00EB71AF">
        <w:rPr>
          <w:rFonts w:ascii="Arial" w:hAnsi="Arial" w:cs="Arial"/>
          <w:b/>
          <w:bCs/>
        </w:rPr>
        <w:t>b</w:t>
      </w:r>
      <w:r w:rsidR="00DC3C73" w:rsidRPr="004554A0">
        <w:rPr>
          <w:rFonts w:ascii="Arial" w:hAnsi="Arial" w:cs="Arial"/>
        </w:rPr>
        <w:t xml:space="preserve"> Representative transmission electron microscopy (TEM)</w:t>
      </w:r>
      <w:r w:rsidR="00DC3C73" w:rsidRPr="004554A0">
        <w:rPr>
          <w:rFonts w:ascii="Arial" w:eastAsia="等线" w:hAnsi="Arial" w:cs="Arial"/>
          <w:color w:val="000000" w:themeColor="text1"/>
          <w:kern w:val="24"/>
        </w:rPr>
        <w:t xml:space="preserve"> </w:t>
      </w:r>
      <w:r w:rsidR="00DC3C73" w:rsidRPr="004554A0">
        <w:rPr>
          <w:rFonts w:ascii="Arial" w:hAnsi="Arial" w:cs="Arial"/>
        </w:rPr>
        <w:t>image</w:t>
      </w:r>
      <w:r w:rsidR="00D56060" w:rsidRPr="004554A0">
        <w:rPr>
          <w:rFonts w:ascii="Arial" w:hAnsi="Arial" w:cs="Arial"/>
        </w:rPr>
        <w:t>s</w:t>
      </w:r>
      <w:r w:rsidR="00DC3C73" w:rsidRPr="004554A0">
        <w:rPr>
          <w:rFonts w:ascii="Arial" w:hAnsi="Arial" w:cs="Arial"/>
        </w:rPr>
        <w:t xml:space="preserve"> of P-Mit</w:t>
      </w:r>
      <w:r w:rsidR="00213A99" w:rsidRPr="004554A0">
        <w:rPr>
          <w:rFonts w:ascii="Arial" w:hAnsi="Arial" w:cs="Arial"/>
        </w:rPr>
        <w:t xml:space="preserve"> and microglial BV2 cell-derived mitochondria</w:t>
      </w:r>
      <w:r w:rsidR="00DC3C73" w:rsidRPr="004554A0">
        <w:rPr>
          <w:rFonts w:ascii="Arial" w:hAnsi="Arial" w:cs="Arial"/>
        </w:rPr>
        <w:t xml:space="preserve">. Scale bars, 500 nm. </w:t>
      </w:r>
      <w:r w:rsidR="00EB71AF">
        <w:rPr>
          <w:rFonts w:ascii="Arial" w:hAnsi="Arial" w:cs="Arial"/>
          <w:b/>
          <w:bCs/>
        </w:rPr>
        <w:t>c</w:t>
      </w:r>
      <w:r w:rsidR="00282837" w:rsidRPr="004554A0">
        <w:rPr>
          <w:rFonts w:ascii="Arial" w:hAnsi="Arial" w:cs="Arial"/>
          <w:color w:val="000000"/>
        </w:rPr>
        <w:t>The aspect ratio (length/width in TEM) distribution of P-Mit.</w:t>
      </w:r>
      <w:r w:rsidR="00DC3C73" w:rsidRPr="004554A0">
        <w:rPr>
          <w:rFonts w:ascii="Arial" w:hAnsi="Arial" w:cs="Arial"/>
          <w:b/>
          <w:bCs/>
        </w:rPr>
        <w:t xml:space="preserve"> </w:t>
      </w:r>
      <w:r w:rsidR="00EB71AF">
        <w:rPr>
          <w:rFonts w:ascii="Arial" w:hAnsi="Arial" w:cs="Arial"/>
          <w:b/>
          <w:bCs/>
        </w:rPr>
        <w:t>d</w:t>
      </w:r>
      <w:r w:rsidR="00DC3C73" w:rsidRPr="004554A0">
        <w:rPr>
          <w:rFonts w:ascii="Arial" w:hAnsi="Arial" w:cs="Arial"/>
        </w:rPr>
        <w:t xml:space="preserve"> </w:t>
      </w:r>
      <w:r w:rsidR="00213A99" w:rsidRPr="004554A0">
        <w:rPr>
          <w:rFonts w:ascii="Arial" w:hAnsi="Arial" w:cs="Arial"/>
        </w:rPr>
        <w:t>Quantification of P-Mit yield by weight (left panel).</w:t>
      </w:r>
      <w:r w:rsidR="00213A99" w:rsidRPr="004554A0">
        <w:rPr>
          <w:rFonts w:ascii="Arial" w:hAnsi="Arial" w:cs="Arial"/>
          <w:b/>
          <w:bCs/>
        </w:rPr>
        <w:t xml:space="preserve"> </w:t>
      </w:r>
      <w:r w:rsidR="00DC3C73" w:rsidRPr="004554A0">
        <w:rPr>
          <w:rFonts w:ascii="Arial" w:hAnsi="Arial" w:cs="Arial"/>
        </w:rPr>
        <w:t>Quantification of P-Mit yield by number of mitochondria</w:t>
      </w:r>
      <w:r w:rsidR="00213A99" w:rsidRPr="004554A0">
        <w:rPr>
          <w:rFonts w:ascii="Arial" w:hAnsi="Arial" w:cs="Arial"/>
        </w:rPr>
        <w:t xml:space="preserve"> (right panel)</w:t>
      </w:r>
      <w:r w:rsidR="00DC3C73" w:rsidRPr="004554A0">
        <w:rPr>
          <w:rFonts w:ascii="Arial" w:hAnsi="Arial" w:cs="Arial"/>
        </w:rPr>
        <w:t xml:space="preserve">. </w:t>
      </w:r>
      <w:r w:rsidR="00EB71AF">
        <w:rPr>
          <w:rFonts w:ascii="Arial" w:hAnsi="Arial" w:cs="Arial"/>
          <w:b/>
          <w:bCs/>
        </w:rPr>
        <w:t>e</w:t>
      </w:r>
      <w:r w:rsidR="00DC3C73" w:rsidRPr="004554A0">
        <w:rPr>
          <w:rFonts w:ascii="Arial" w:hAnsi="Arial" w:cs="Arial"/>
        </w:rPr>
        <w:t xml:space="preserve"> Refractive index of P-Mit in different concentrations accessed using a refractometer. </w:t>
      </w:r>
      <w:r w:rsidR="00EB71AF">
        <w:rPr>
          <w:rFonts w:ascii="Arial" w:hAnsi="Arial" w:cs="Arial"/>
          <w:b/>
          <w:bCs/>
        </w:rPr>
        <w:t>f</w:t>
      </w:r>
      <w:r w:rsidR="00DC3C73" w:rsidRPr="004554A0">
        <w:rPr>
          <w:rFonts w:ascii="Arial" w:hAnsi="Arial" w:cs="Arial"/>
        </w:rPr>
        <w:t xml:space="preserve"> </w:t>
      </w:r>
      <w:r w:rsidR="00DC3C73" w:rsidRPr="004554A0">
        <w:rPr>
          <w:rFonts w:ascii="Arial" w:eastAsia="等线" w:hAnsi="Arial" w:cs="Arial"/>
          <w:color w:val="000000" w:themeColor="text1"/>
          <w:kern w:val="24"/>
        </w:rPr>
        <w:t xml:space="preserve">A </w:t>
      </w:r>
      <w:proofErr w:type="gramStart"/>
      <w:r w:rsidR="00DC3C73" w:rsidRPr="004554A0">
        <w:rPr>
          <w:rFonts w:ascii="Arial" w:eastAsia="等线" w:hAnsi="Arial" w:cs="Arial"/>
          <w:color w:val="000000" w:themeColor="text1"/>
          <w:kern w:val="24"/>
        </w:rPr>
        <w:t>representative</w:t>
      </w:r>
      <w:proofErr w:type="gramEnd"/>
      <w:r w:rsidR="00DC3C73" w:rsidRPr="004554A0">
        <w:rPr>
          <w:rFonts w:ascii="Arial" w:hAnsi="Arial" w:cs="Arial"/>
        </w:rPr>
        <w:t xml:space="preserve"> Zeta potential distribution of P-Mit estimated using </w:t>
      </w:r>
      <w:r w:rsidR="000D2351" w:rsidRPr="004554A0">
        <w:rPr>
          <w:rFonts w:ascii="Arial" w:hAnsi="Arial" w:cs="Arial"/>
        </w:rPr>
        <w:t xml:space="preserve">the </w:t>
      </w:r>
      <w:r w:rsidR="00DC3C73" w:rsidRPr="004554A0">
        <w:rPr>
          <w:rFonts w:ascii="Arial" w:hAnsi="Arial" w:cs="Arial"/>
        </w:rPr>
        <w:t xml:space="preserve">ZetaView with the laser wavelength set at 520 nm </w:t>
      </w:r>
      <w:r w:rsidR="00DC3C73" w:rsidRPr="004554A0">
        <w:rPr>
          <w:rFonts w:ascii="Arial" w:hAnsi="Arial" w:cs="Arial"/>
        </w:rPr>
        <w:lastRenderedPageBreak/>
        <w:t xml:space="preserve">(left panel). Quantification of the Zeta potential of P-Mit (right panel). </w:t>
      </w:r>
      <w:r w:rsidR="00EB71AF">
        <w:rPr>
          <w:rFonts w:ascii="Arial" w:hAnsi="Arial" w:cs="Arial"/>
          <w:b/>
          <w:bCs/>
        </w:rPr>
        <w:t>g</w:t>
      </w:r>
      <w:r w:rsidR="00DC3C73" w:rsidRPr="004554A0">
        <w:rPr>
          <w:rFonts w:ascii="Arial" w:hAnsi="Arial" w:cs="Arial"/>
        </w:rPr>
        <w:t xml:space="preserve"> </w:t>
      </w:r>
      <w:r w:rsidR="00DC3C73" w:rsidRPr="004554A0">
        <w:rPr>
          <w:rFonts w:ascii="Arial" w:eastAsia="等线" w:hAnsi="Arial" w:cs="Arial"/>
          <w:color w:val="000000" w:themeColor="text1"/>
          <w:kern w:val="24"/>
        </w:rPr>
        <w:t xml:space="preserve">The mitochondrial ATP level assessed with an </w:t>
      </w:r>
      <w:r w:rsidR="00DC3C73" w:rsidRPr="004554A0">
        <w:rPr>
          <w:rFonts w:ascii="Arial" w:hAnsi="Arial" w:cs="Arial"/>
          <w:color w:val="000000" w:themeColor="text1"/>
        </w:rPr>
        <w:t xml:space="preserve">ATP </w:t>
      </w:r>
      <w:r w:rsidR="00DC3C73" w:rsidRPr="004554A0">
        <w:rPr>
          <w:rFonts w:ascii="Arial" w:hAnsi="Arial" w:cs="Arial"/>
        </w:rPr>
        <w:t>Assay Kit-Luminescence</w:t>
      </w:r>
      <w:r w:rsidR="00DC3C73" w:rsidRPr="004554A0">
        <w:rPr>
          <w:rFonts w:ascii="Arial" w:hAnsi="Arial" w:cs="Arial"/>
          <w:color w:val="000000" w:themeColor="text1"/>
        </w:rPr>
        <w:t xml:space="preserve">. </w:t>
      </w:r>
      <w:r w:rsidR="00EB71AF">
        <w:rPr>
          <w:rFonts w:ascii="Arial" w:hAnsi="Arial" w:cs="Arial"/>
          <w:b/>
          <w:bCs/>
          <w:color w:val="000000" w:themeColor="text1"/>
        </w:rPr>
        <w:t>h</w:t>
      </w:r>
      <w:r w:rsidR="00282837" w:rsidRPr="004554A0">
        <w:rPr>
          <w:rFonts w:ascii="Arial" w:hAnsi="Arial" w:cs="Arial"/>
          <w:color w:val="000000" w:themeColor="text1"/>
        </w:rPr>
        <w:t xml:space="preserve"> </w:t>
      </w:r>
      <w:r w:rsidR="00282837" w:rsidRPr="004554A0">
        <w:rPr>
          <w:rFonts w:ascii="Arial" w:hAnsi="Arial" w:cs="Arial"/>
        </w:rPr>
        <w:t xml:space="preserve">A representative western blot of IDH and PATL in plant whole tissue and P-Mit. </w:t>
      </w:r>
      <w:r w:rsidR="00EB71AF">
        <w:rPr>
          <w:rFonts w:ascii="Arial" w:hAnsi="Arial" w:cs="Arial"/>
          <w:b/>
          <w:bCs/>
          <w:color w:val="000000" w:themeColor="text1"/>
        </w:rPr>
        <w:t xml:space="preserve">i </w:t>
      </w:r>
      <w:r w:rsidR="00DC3C73" w:rsidRPr="004554A0">
        <w:rPr>
          <w:rFonts w:ascii="Arial" w:hAnsi="Arial" w:cs="Arial"/>
          <w:color w:val="000000" w:themeColor="text1"/>
        </w:rPr>
        <w:t>Integrity assessment of P-Mit. The induction of O</w:t>
      </w:r>
      <w:r w:rsidR="00DC3C73" w:rsidRPr="004554A0">
        <w:rPr>
          <w:rFonts w:ascii="Arial" w:hAnsi="Arial" w:cs="Arial"/>
          <w:color w:val="000000" w:themeColor="text1"/>
          <w:vertAlign w:val="subscript"/>
        </w:rPr>
        <w:t>2</w:t>
      </w:r>
      <w:r w:rsidR="00DC3C73" w:rsidRPr="004554A0">
        <w:rPr>
          <w:rFonts w:ascii="Arial" w:hAnsi="Arial" w:cs="Arial"/>
          <w:color w:val="000000" w:themeColor="text1"/>
        </w:rPr>
        <w:t xml:space="preserve"> flux indicated mitochondrial membrane deficiency mediated by cytochrome C. For </w:t>
      </w:r>
      <w:r w:rsidR="00323EBB" w:rsidRPr="004554A0">
        <w:rPr>
          <w:rFonts w:ascii="Arial" w:hAnsi="Arial" w:cs="Arial"/>
          <w:color w:val="000000" w:themeColor="text1"/>
        </w:rPr>
        <w:t>positive</w:t>
      </w:r>
      <w:r w:rsidR="00DC3C73" w:rsidRPr="004554A0">
        <w:rPr>
          <w:rFonts w:ascii="Arial" w:hAnsi="Arial" w:cs="Arial"/>
          <w:color w:val="000000" w:themeColor="text1"/>
        </w:rPr>
        <w:t xml:space="preserve"> control, P-Mit outer membrane disrupted by 1 % (v/v) Triton X-100. </w:t>
      </w:r>
      <w:r w:rsidR="00EB71AF">
        <w:rPr>
          <w:rFonts w:ascii="Arial" w:hAnsi="Arial" w:cs="Arial"/>
          <w:b/>
          <w:bCs/>
          <w:color w:val="000000" w:themeColor="text1"/>
        </w:rPr>
        <w:t>j</w:t>
      </w:r>
      <w:r w:rsidR="00746F14" w:rsidRPr="004554A0">
        <w:rPr>
          <w:rFonts w:ascii="Arial" w:hAnsi="Arial" w:cs="Arial"/>
          <w:color w:val="000000" w:themeColor="text1"/>
        </w:rPr>
        <w:t xml:space="preserve"> Membrane potential of P-Mit assessed using JC-1 dye. Graph show fluorescence ratio of polarized mitochondria at 590 nm and depolarized mitochondrial at 527 nm. </w:t>
      </w:r>
      <w:r w:rsidR="00EB71AF">
        <w:rPr>
          <w:rFonts w:ascii="Arial" w:hAnsi="Arial" w:cs="Arial"/>
          <w:b/>
          <w:bCs/>
          <w:color w:val="000000" w:themeColor="text1"/>
        </w:rPr>
        <w:t>k</w:t>
      </w:r>
      <w:r w:rsidR="00282837" w:rsidRPr="004554A0">
        <w:rPr>
          <w:rFonts w:ascii="Arial" w:hAnsi="Arial" w:cs="Arial"/>
          <w:color w:val="000000" w:themeColor="text1"/>
        </w:rPr>
        <w:t xml:space="preserve"> P-Mit (0.1 g) in PBS </w:t>
      </w:r>
      <w:r w:rsidR="00A55211" w:rsidRPr="004554A0">
        <w:rPr>
          <w:rFonts w:ascii="Arial" w:hAnsi="Arial" w:cs="Arial"/>
          <w:color w:val="000000" w:themeColor="text1"/>
        </w:rPr>
        <w:t>heated at 100</w:t>
      </w:r>
      <w:r w:rsidR="00A55211" w:rsidRPr="004554A0">
        <w:rPr>
          <w:rFonts w:ascii="Arial" w:hAnsi="Arial" w:cs="Arial"/>
          <w:color w:val="000000" w:themeColor="text1"/>
        </w:rPr>
        <w:sym w:font="Symbol" w:char="F0B0"/>
      </w:r>
      <w:r w:rsidR="00A55211" w:rsidRPr="004554A0">
        <w:rPr>
          <w:rFonts w:ascii="Arial" w:hAnsi="Arial" w:cs="Arial"/>
          <w:color w:val="000000" w:themeColor="text1"/>
        </w:rPr>
        <w:t xml:space="preserve">C or </w:t>
      </w:r>
      <w:r w:rsidR="00282837" w:rsidRPr="004554A0">
        <w:rPr>
          <w:rFonts w:ascii="Arial" w:hAnsi="Arial" w:cs="Arial"/>
          <w:color w:val="000000" w:themeColor="text1"/>
        </w:rPr>
        <w:t>incubated with</w:t>
      </w:r>
      <w:r w:rsidR="00A55211" w:rsidRPr="004554A0">
        <w:rPr>
          <w:rFonts w:ascii="Arial" w:hAnsi="Arial" w:cs="Arial"/>
          <w:color w:val="000000" w:themeColor="text1"/>
        </w:rPr>
        <w:t xml:space="preserve"> FCCP (1.0 </w:t>
      </w:r>
      <w:r w:rsidR="00A55211" w:rsidRPr="004554A0">
        <w:rPr>
          <w:rFonts w:ascii="Arial" w:hAnsi="Arial" w:cs="Arial"/>
          <w:color w:val="000000" w:themeColor="text1"/>
        </w:rPr>
        <w:sym w:font="Symbol" w:char="F06D"/>
      </w:r>
      <w:r w:rsidR="00A55211" w:rsidRPr="004554A0">
        <w:rPr>
          <w:rFonts w:ascii="Arial" w:hAnsi="Arial" w:cs="Arial"/>
          <w:color w:val="000000" w:themeColor="text1"/>
        </w:rPr>
        <w:t>M) for 5 min. Analysis of membrane potential</w:t>
      </w:r>
      <w:r w:rsidR="00746F14" w:rsidRPr="004554A0">
        <w:rPr>
          <w:rFonts w:ascii="Arial" w:hAnsi="Arial" w:cs="Arial"/>
          <w:color w:val="000000" w:themeColor="text1"/>
        </w:rPr>
        <w:t xml:space="preserve"> at 590 nm</w:t>
      </w:r>
      <w:r w:rsidR="00A55211" w:rsidRPr="004554A0">
        <w:rPr>
          <w:rFonts w:ascii="Arial" w:hAnsi="Arial" w:cs="Arial"/>
          <w:color w:val="000000" w:themeColor="text1"/>
        </w:rPr>
        <w:t xml:space="preserve"> using JC-1</w:t>
      </w:r>
      <w:r w:rsidR="00746F14" w:rsidRPr="004554A0">
        <w:rPr>
          <w:rFonts w:ascii="Arial" w:hAnsi="Arial" w:cs="Arial"/>
          <w:color w:val="000000" w:themeColor="text1"/>
        </w:rPr>
        <w:t xml:space="preserve"> dye</w:t>
      </w:r>
      <w:r w:rsidR="00A55211" w:rsidRPr="004554A0">
        <w:rPr>
          <w:rFonts w:ascii="Arial" w:hAnsi="Arial" w:cs="Arial"/>
          <w:color w:val="000000" w:themeColor="text1"/>
        </w:rPr>
        <w:t>.</w:t>
      </w:r>
      <w:r w:rsidR="00282837" w:rsidRPr="004554A0">
        <w:rPr>
          <w:rFonts w:ascii="Arial" w:hAnsi="Arial" w:cs="Arial"/>
          <w:color w:val="000000" w:themeColor="text1"/>
        </w:rPr>
        <w:t xml:space="preserve"> </w:t>
      </w:r>
      <w:r w:rsidR="00EB71AF">
        <w:rPr>
          <w:rFonts w:ascii="Arial" w:hAnsi="Arial" w:cs="Arial"/>
          <w:b/>
          <w:bCs/>
          <w:color w:val="000000" w:themeColor="text1"/>
        </w:rPr>
        <w:t>l</w:t>
      </w:r>
      <w:r w:rsidR="00746F14" w:rsidRPr="004554A0">
        <w:rPr>
          <w:rFonts w:ascii="Arial" w:hAnsi="Arial" w:cs="Arial"/>
          <w:color w:val="000000" w:themeColor="text1"/>
        </w:rPr>
        <w:t xml:space="preserve"> Analysis of cardiolipin in P-Mit assessed using Nonyl Acridine Orange (NAO) fluorescent dye. </w:t>
      </w:r>
      <w:r w:rsidR="00DC3C73" w:rsidRPr="004554A0">
        <w:rPr>
          <w:rFonts w:ascii="Arial" w:hAnsi="Arial" w:cs="Arial"/>
        </w:rPr>
        <w:t xml:space="preserve">Data are representative of three independent experiments (error bars, standard deviation (SD)). * </w:t>
      </w:r>
      <w:r w:rsidR="00561283" w:rsidRPr="00D359F8">
        <w:rPr>
          <w:rFonts w:ascii="Arial" w:hAnsi="Arial" w:cs="Arial"/>
          <w:i/>
          <w:iCs/>
        </w:rPr>
        <w:t>P</w:t>
      </w:r>
      <w:r w:rsidR="00561283" w:rsidRPr="004554A0">
        <w:rPr>
          <w:rFonts w:ascii="Arial" w:hAnsi="Arial" w:cs="Arial"/>
        </w:rPr>
        <w:t xml:space="preserve"> </w:t>
      </w:r>
      <w:r w:rsidR="00DC3C73" w:rsidRPr="004554A0">
        <w:rPr>
          <w:rFonts w:ascii="Arial" w:hAnsi="Arial" w:cs="Arial"/>
        </w:rPr>
        <w:t>&lt; 0.05, **</w:t>
      </w:r>
      <w:r w:rsidR="00D359F8" w:rsidRPr="00D359F8">
        <w:rPr>
          <w:rFonts w:ascii="Arial" w:hAnsi="Arial" w:cs="Arial"/>
          <w:i/>
          <w:iCs/>
        </w:rPr>
        <w:t xml:space="preserve"> </w:t>
      </w:r>
      <w:proofErr w:type="gramStart"/>
      <w:r w:rsidR="00D359F8" w:rsidRPr="00D359F8">
        <w:rPr>
          <w:rFonts w:ascii="Arial" w:hAnsi="Arial" w:cs="Arial"/>
          <w:i/>
          <w:iCs/>
        </w:rPr>
        <w:t>P</w:t>
      </w:r>
      <w:r w:rsidR="00D359F8" w:rsidRPr="004554A0" w:rsidDel="00D359F8">
        <w:rPr>
          <w:rFonts w:ascii="Arial" w:hAnsi="Arial" w:cs="Arial"/>
        </w:rPr>
        <w:t xml:space="preserve"> </w:t>
      </w:r>
      <w:r w:rsidR="00DC3C73" w:rsidRPr="004554A0">
        <w:rPr>
          <w:rFonts w:ascii="Arial" w:hAnsi="Arial" w:cs="Arial"/>
        </w:rPr>
        <w:t xml:space="preserve"> &lt;</w:t>
      </w:r>
      <w:proofErr w:type="gramEnd"/>
      <w:r w:rsidR="00DC3C73" w:rsidRPr="004554A0">
        <w:rPr>
          <w:rFonts w:ascii="Arial" w:hAnsi="Arial" w:cs="Arial"/>
        </w:rPr>
        <w:t xml:space="preserve"> 0.01 (</w:t>
      </w:r>
      <w:bookmarkStart w:id="5" w:name="_Hlk220056683"/>
      <w:r w:rsidR="007747BE" w:rsidRPr="004554A0">
        <w:rPr>
          <w:rFonts w:ascii="Arial" w:hAnsi="Arial" w:cs="Arial"/>
        </w:rPr>
        <w:t>chi-square test for categorical variables; ANOVA along with post-hoc t-tests for continuous variables</w:t>
      </w:r>
      <w:bookmarkEnd w:id="5"/>
      <w:r w:rsidR="00DC3C73" w:rsidRPr="004554A0">
        <w:rPr>
          <w:rFonts w:ascii="Arial" w:hAnsi="Arial" w:cs="Arial"/>
        </w:rPr>
        <w:t>).</w:t>
      </w:r>
      <w:r w:rsidR="00DC3C73" w:rsidRPr="004554A0">
        <w:rPr>
          <w:rFonts w:ascii="Arial" w:hAnsi="Arial" w:cs="Arial"/>
          <w:color w:val="000000" w:themeColor="text1"/>
        </w:rPr>
        <w:t xml:space="preserve"> </w:t>
      </w:r>
    </w:p>
    <w:p w14:paraId="061A5C4A" w14:textId="77777777" w:rsidR="00DC3C73" w:rsidRPr="004554A0" w:rsidRDefault="00DC3C73" w:rsidP="00693635">
      <w:pPr>
        <w:jc w:val="both"/>
        <w:rPr>
          <w:rFonts w:ascii="Arial" w:eastAsia="等线" w:hAnsi="Arial" w:cs="Arial"/>
          <w:b/>
          <w:bCs/>
          <w:color w:val="000000" w:themeColor="text1"/>
          <w:kern w:val="24"/>
        </w:rPr>
      </w:pPr>
    </w:p>
    <w:p w14:paraId="026B6BB2" w14:textId="1FC191ED" w:rsidR="002C15E8" w:rsidRPr="004554A0" w:rsidRDefault="002C15E8">
      <w:pPr>
        <w:rPr>
          <w:rFonts w:ascii="Arial" w:eastAsia="等线" w:hAnsi="Arial" w:cs="Arial"/>
          <w:b/>
          <w:bCs/>
          <w:color w:val="000000" w:themeColor="text1"/>
          <w:kern w:val="24"/>
        </w:rPr>
      </w:pPr>
      <w:r w:rsidRPr="004554A0">
        <w:rPr>
          <w:rFonts w:ascii="Arial" w:eastAsia="等线" w:hAnsi="Arial" w:cs="Arial"/>
          <w:b/>
          <w:bCs/>
          <w:color w:val="000000" w:themeColor="text1"/>
          <w:kern w:val="24"/>
        </w:rPr>
        <w:br w:type="page"/>
      </w:r>
    </w:p>
    <w:p w14:paraId="2D89A60F" w14:textId="722D754F" w:rsidR="00C632BB" w:rsidRPr="004554A0" w:rsidRDefault="00C632BB" w:rsidP="00693635">
      <w:pPr>
        <w:jc w:val="both"/>
        <w:rPr>
          <w:rFonts w:ascii="Arial" w:eastAsia="等线" w:hAnsi="Arial" w:cs="Arial"/>
          <w:b/>
          <w:bCs/>
          <w:color w:val="000000" w:themeColor="text1"/>
          <w:kern w:val="24"/>
        </w:rPr>
      </w:pPr>
      <w:r>
        <w:rPr>
          <w:rFonts w:ascii="Arial" w:eastAsia="等线" w:hAnsi="Arial" w:cs="Arial"/>
          <w:b/>
          <w:bCs/>
          <w:noProof/>
          <w:color w:val="000000" w:themeColor="text1"/>
          <w:kern w:val="24"/>
          <w:lang w:eastAsia="zh-CN"/>
        </w:rPr>
        <w:lastRenderedPageBreak/>
        <w:drawing>
          <wp:anchor distT="0" distB="0" distL="114300" distR="114300" simplePos="0" relativeHeight="251713536" behindDoc="0" locked="0" layoutInCell="1" allowOverlap="1" wp14:anchorId="65A6A7DD" wp14:editId="40F9FC15">
            <wp:simplePos x="0" y="0"/>
            <wp:positionH relativeFrom="page">
              <wp:posOffset>316865</wp:posOffset>
            </wp:positionH>
            <wp:positionV relativeFrom="paragraph">
              <wp:posOffset>32195</wp:posOffset>
            </wp:positionV>
            <wp:extent cx="7040880" cy="4352290"/>
            <wp:effectExtent l="0" t="0" r="7620" b="0"/>
            <wp:wrapTopAndBottom/>
            <wp:docPr id="571139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0880" cy="4352290"/>
                    </a:xfrm>
                    <a:prstGeom prst="rect">
                      <a:avLst/>
                    </a:prstGeom>
                    <a:noFill/>
                  </pic:spPr>
                </pic:pic>
              </a:graphicData>
            </a:graphic>
            <wp14:sizeRelH relativeFrom="page">
              <wp14:pctWidth>0</wp14:pctWidth>
            </wp14:sizeRelH>
            <wp14:sizeRelV relativeFrom="page">
              <wp14:pctHeight>0</wp14:pctHeight>
            </wp14:sizeRelV>
          </wp:anchor>
        </w:drawing>
      </w:r>
    </w:p>
    <w:p w14:paraId="079F566A" w14:textId="0DC9BBAF" w:rsidR="00DC3C73" w:rsidRPr="004554A0" w:rsidRDefault="00213CF2" w:rsidP="00DC3C73">
      <w:pPr>
        <w:jc w:val="both"/>
        <w:rPr>
          <w:rFonts w:ascii="Arial" w:eastAsia="等线" w:hAnsi="Arial" w:cs="Arial"/>
          <w:color w:val="000000" w:themeColor="text1"/>
          <w:kern w:val="24"/>
        </w:rPr>
      </w:pPr>
      <w:r w:rsidRPr="004554A0">
        <w:rPr>
          <w:rFonts w:ascii="Arial" w:hAnsi="Arial" w:cs="Arial"/>
          <w:b/>
          <w:bCs/>
          <w:color w:val="000000" w:themeColor="text1"/>
        </w:rPr>
        <w:t>Figure S</w:t>
      </w:r>
      <w:r w:rsidR="00DC3C73" w:rsidRPr="004554A0">
        <w:rPr>
          <w:rFonts w:ascii="Arial" w:eastAsia="等线" w:hAnsi="Arial" w:cs="Arial"/>
          <w:b/>
          <w:bCs/>
          <w:color w:val="000000" w:themeColor="text1"/>
          <w:kern w:val="24"/>
        </w:rPr>
        <w:t xml:space="preserve">2 P-Mit traffic into the aged brain with blood-brain barrier permeability impairment. </w:t>
      </w:r>
      <w:r w:rsidR="00B95844">
        <w:rPr>
          <w:rFonts w:ascii="Arial" w:eastAsia="等线" w:hAnsi="Arial" w:cs="Arial"/>
          <w:b/>
          <w:bCs/>
          <w:color w:val="000000" w:themeColor="text1"/>
          <w:kern w:val="24"/>
        </w:rPr>
        <w:t>a</w:t>
      </w:r>
      <w:r w:rsidR="00DC3C73" w:rsidRPr="004554A0">
        <w:rPr>
          <w:rFonts w:ascii="Arial" w:eastAsia="等线" w:hAnsi="Arial" w:cs="Arial"/>
          <w:b/>
          <w:bCs/>
          <w:color w:val="000000" w:themeColor="text1"/>
          <w:kern w:val="24"/>
        </w:rPr>
        <w:t xml:space="preserve"> </w:t>
      </w:r>
      <w:r w:rsidR="00DC3C73" w:rsidRPr="004554A0">
        <w:rPr>
          <w:rFonts w:ascii="Arial" w:eastAsia="等线" w:hAnsi="Arial" w:cs="Arial"/>
          <w:color w:val="000000" w:themeColor="text1"/>
          <w:kern w:val="24"/>
        </w:rPr>
        <w:t>A representative fluorescent image of brain, liver, lung and spleen from young and aged C57BL/6 mice (</w:t>
      </w:r>
      <w:r w:rsidR="00DC3C73" w:rsidRPr="00616A3B">
        <w:rPr>
          <w:rFonts w:ascii="Arial" w:eastAsia="等线" w:hAnsi="Arial" w:cs="Arial"/>
          <w:i/>
          <w:iCs/>
          <w:color w:val="000000" w:themeColor="text1"/>
          <w:kern w:val="24"/>
        </w:rPr>
        <w:t>n</w:t>
      </w:r>
      <w:r w:rsidR="00DC3C73" w:rsidRPr="004554A0">
        <w:rPr>
          <w:rFonts w:ascii="Arial" w:eastAsia="等线" w:hAnsi="Arial" w:cs="Arial"/>
          <w:color w:val="000000" w:themeColor="text1"/>
          <w:kern w:val="24"/>
        </w:rPr>
        <w:t xml:space="preserve">=5) administered with a single gavage of 10 mg DiR dye-labeled P-Mit for 2 h (left and middle panel) or intravenous (i.v.) injection (right panel). </w:t>
      </w:r>
      <w:r w:rsidR="00B95844">
        <w:rPr>
          <w:rFonts w:ascii="Arial" w:eastAsia="等线" w:hAnsi="Arial" w:cs="Arial"/>
          <w:b/>
          <w:bCs/>
          <w:color w:val="000000" w:themeColor="text1"/>
          <w:kern w:val="24"/>
        </w:rPr>
        <w:t>b</w:t>
      </w:r>
      <w:r w:rsidR="00DC3C73" w:rsidRPr="004554A0">
        <w:rPr>
          <w:rFonts w:ascii="Arial" w:eastAsia="等线" w:hAnsi="Arial" w:cs="Arial"/>
          <w:color w:val="000000" w:themeColor="text1"/>
          <w:kern w:val="24"/>
        </w:rPr>
        <w:t>Quantification of T-Mit/DiR fluorescent intensity in (</w:t>
      </w:r>
      <w:proofErr w:type="gramStart"/>
      <w:r w:rsidR="00B95844">
        <w:rPr>
          <w:rFonts w:ascii="Arial" w:eastAsia="等线" w:hAnsi="Arial" w:cs="Arial"/>
          <w:b/>
          <w:bCs/>
          <w:color w:val="000000" w:themeColor="text1"/>
          <w:kern w:val="24"/>
        </w:rPr>
        <w:t>a</w:t>
      </w:r>
      <w:r w:rsidR="00B95844" w:rsidRPr="004554A0" w:rsidDel="00B95844">
        <w:rPr>
          <w:rFonts w:ascii="Arial" w:eastAsia="等线" w:hAnsi="Arial" w:cs="Arial"/>
          <w:color w:val="000000" w:themeColor="text1"/>
          <w:kern w:val="24"/>
        </w:rPr>
        <w:t xml:space="preserve"> </w:t>
      </w:r>
      <w:r w:rsidR="00DC3C73" w:rsidRPr="004554A0">
        <w:rPr>
          <w:rFonts w:ascii="Arial" w:eastAsia="等线" w:hAnsi="Arial" w:cs="Arial"/>
          <w:color w:val="000000" w:themeColor="text1"/>
          <w:kern w:val="24"/>
        </w:rPr>
        <w:t>)</w:t>
      </w:r>
      <w:proofErr w:type="gramEnd"/>
      <w:r w:rsidR="00DC3C73" w:rsidRPr="004554A0">
        <w:rPr>
          <w:rFonts w:ascii="Arial" w:eastAsia="等线" w:hAnsi="Arial" w:cs="Arial"/>
          <w:color w:val="000000" w:themeColor="text1"/>
          <w:kern w:val="24"/>
        </w:rPr>
        <w:t xml:space="preserve">. </w:t>
      </w:r>
      <w:r w:rsidR="00DC3C73" w:rsidRPr="004554A0">
        <w:rPr>
          <w:rFonts w:ascii="Arial" w:hAnsi="Arial" w:cs="Arial"/>
        </w:rPr>
        <w:t xml:space="preserve">* </w:t>
      </w:r>
      <w:proofErr w:type="gramStart"/>
      <w:r w:rsidR="00B95844" w:rsidRPr="00D359F8">
        <w:rPr>
          <w:rFonts w:ascii="Arial" w:hAnsi="Arial" w:cs="Arial"/>
          <w:i/>
          <w:iCs/>
        </w:rPr>
        <w:t>P</w:t>
      </w:r>
      <w:r w:rsidR="00B95844" w:rsidRPr="004554A0" w:rsidDel="00B95844">
        <w:rPr>
          <w:rFonts w:ascii="Arial" w:hAnsi="Arial" w:cs="Arial"/>
          <w:i/>
          <w:iCs/>
        </w:rPr>
        <w:t xml:space="preserve"> </w:t>
      </w:r>
      <w:r w:rsidR="00DC3C73" w:rsidRPr="004554A0">
        <w:rPr>
          <w:rFonts w:ascii="Arial" w:hAnsi="Arial" w:cs="Arial"/>
        </w:rPr>
        <w:t xml:space="preserve"> &lt;</w:t>
      </w:r>
      <w:proofErr w:type="gramEnd"/>
      <w:r w:rsidR="00DC3C73" w:rsidRPr="004554A0">
        <w:rPr>
          <w:rFonts w:ascii="Arial" w:hAnsi="Arial" w:cs="Arial"/>
        </w:rPr>
        <w:t xml:space="preserve"> 0.05, ** </w:t>
      </w:r>
      <w:r w:rsidR="00B95844" w:rsidRPr="00D359F8">
        <w:rPr>
          <w:rFonts w:ascii="Arial" w:hAnsi="Arial" w:cs="Arial"/>
          <w:i/>
          <w:iCs/>
        </w:rPr>
        <w:t>P</w:t>
      </w:r>
      <w:r w:rsidR="00B95844" w:rsidRPr="004554A0" w:rsidDel="00B95844">
        <w:rPr>
          <w:rFonts w:ascii="Arial" w:hAnsi="Arial" w:cs="Arial"/>
          <w:i/>
          <w:iCs/>
        </w:rPr>
        <w:t xml:space="preserve"> </w:t>
      </w:r>
      <w:r w:rsidR="00DC3C73" w:rsidRPr="004554A0">
        <w:rPr>
          <w:rFonts w:ascii="Arial" w:hAnsi="Arial" w:cs="Arial"/>
        </w:rPr>
        <w:t xml:space="preserve"> &lt; 0.01 (two-tailed t-test) (vs Young-Gavage). Data are representative of three independent experiments (error bars, SD). * </w:t>
      </w:r>
      <w:r w:rsidR="00B95844" w:rsidRPr="00D359F8">
        <w:rPr>
          <w:rFonts w:ascii="Arial" w:hAnsi="Arial" w:cs="Arial"/>
          <w:i/>
          <w:iCs/>
        </w:rPr>
        <w:t>P</w:t>
      </w:r>
      <w:r w:rsidR="00B95844" w:rsidRPr="004554A0" w:rsidDel="00B95844">
        <w:rPr>
          <w:rFonts w:ascii="Arial" w:hAnsi="Arial" w:cs="Arial"/>
        </w:rPr>
        <w:t xml:space="preserve"> </w:t>
      </w:r>
      <w:r w:rsidR="00DC3C73" w:rsidRPr="004554A0">
        <w:rPr>
          <w:rFonts w:ascii="Arial" w:hAnsi="Arial" w:cs="Arial"/>
        </w:rPr>
        <w:t xml:space="preserve">&lt; 0.05, ** </w:t>
      </w:r>
      <w:proofErr w:type="gramStart"/>
      <w:r w:rsidR="00B95844" w:rsidRPr="00D359F8">
        <w:rPr>
          <w:rFonts w:ascii="Arial" w:hAnsi="Arial" w:cs="Arial"/>
          <w:i/>
          <w:iCs/>
        </w:rPr>
        <w:t>P</w:t>
      </w:r>
      <w:r w:rsidR="00B95844" w:rsidRPr="004554A0" w:rsidDel="00B95844">
        <w:rPr>
          <w:rFonts w:ascii="Arial" w:hAnsi="Arial" w:cs="Arial"/>
        </w:rPr>
        <w:t xml:space="preserve"> </w:t>
      </w:r>
      <w:r w:rsidR="00DC3C73" w:rsidRPr="004554A0">
        <w:rPr>
          <w:rFonts w:ascii="Arial" w:hAnsi="Arial" w:cs="Arial"/>
        </w:rPr>
        <w:t xml:space="preserve"> &lt;</w:t>
      </w:r>
      <w:proofErr w:type="gramEnd"/>
      <w:r w:rsidR="00DC3C73" w:rsidRPr="004554A0">
        <w:rPr>
          <w:rFonts w:ascii="Arial" w:hAnsi="Arial" w:cs="Arial"/>
        </w:rPr>
        <w:t xml:space="preserve"> 0.01, *** p</w:t>
      </w:r>
      <w:r w:rsidR="00B95844" w:rsidRPr="00B95844">
        <w:rPr>
          <w:rFonts w:ascii="Arial" w:hAnsi="Arial" w:cs="Arial"/>
          <w:i/>
          <w:iCs/>
        </w:rPr>
        <w:t xml:space="preserve"> </w:t>
      </w:r>
      <w:r w:rsidR="00B95844" w:rsidRPr="00D359F8">
        <w:rPr>
          <w:rFonts w:ascii="Arial" w:hAnsi="Arial" w:cs="Arial"/>
          <w:i/>
          <w:iCs/>
        </w:rPr>
        <w:t>P</w:t>
      </w:r>
      <w:r w:rsidR="00DC3C73" w:rsidRPr="004554A0">
        <w:rPr>
          <w:rFonts w:ascii="Arial" w:hAnsi="Arial" w:cs="Arial"/>
        </w:rPr>
        <w:t>&lt; 0.001, NS, not significant (</w:t>
      </w:r>
      <w:r w:rsidR="007747BE" w:rsidRPr="004554A0">
        <w:rPr>
          <w:rFonts w:ascii="Arial" w:hAnsi="Arial" w:cs="Arial"/>
        </w:rPr>
        <w:t>chi-square test for categorical variables; ANOVA along with post-hoc t-tests for continuous variables</w:t>
      </w:r>
      <w:r w:rsidR="00DC3C73" w:rsidRPr="004554A0">
        <w:rPr>
          <w:rFonts w:ascii="Arial" w:hAnsi="Arial" w:cs="Arial"/>
        </w:rPr>
        <w:t>).</w:t>
      </w:r>
    </w:p>
    <w:p w14:paraId="5A57D55B" w14:textId="0F31D48F" w:rsidR="00B53564" w:rsidRPr="004554A0" w:rsidRDefault="00B53564">
      <w:pPr>
        <w:rPr>
          <w:rFonts w:ascii="Arial" w:eastAsia="等线" w:hAnsi="Arial" w:cs="Arial"/>
          <w:b/>
          <w:bCs/>
          <w:color w:val="000000" w:themeColor="text1"/>
          <w:kern w:val="24"/>
        </w:rPr>
      </w:pPr>
      <w:r w:rsidRPr="004554A0">
        <w:rPr>
          <w:rFonts w:ascii="Arial" w:eastAsia="等线" w:hAnsi="Arial" w:cs="Arial"/>
          <w:b/>
          <w:bCs/>
          <w:color w:val="000000" w:themeColor="text1"/>
          <w:kern w:val="24"/>
        </w:rPr>
        <w:br w:type="page"/>
      </w:r>
    </w:p>
    <w:p w14:paraId="6FE01374" w14:textId="3BF7097B" w:rsidR="00C632BB" w:rsidRDefault="00E11F37" w:rsidP="00DE51AD">
      <w:pPr>
        <w:jc w:val="both"/>
        <w:rPr>
          <w:rFonts w:ascii="Arial" w:hAnsi="Arial" w:cs="Arial"/>
          <w:b/>
          <w:bCs/>
          <w:color w:val="000000" w:themeColor="text1"/>
        </w:rPr>
      </w:pPr>
      <w:r>
        <w:rPr>
          <w:rFonts w:ascii="Arial" w:hAnsi="Arial" w:cs="Arial"/>
          <w:b/>
          <w:bCs/>
          <w:noProof/>
          <w:color w:val="000000" w:themeColor="text1"/>
          <w:lang w:eastAsia="zh-CN"/>
        </w:rPr>
        <w:lastRenderedPageBreak/>
        <w:drawing>
          <wp:anchor distT="0" distB="0" distL="114300" distR="114300" simplePos="0" relativeHeight="251714560" behindDoc="0" locked="0" layoutInCell="1" allowOverlap="1" wp14:anchorId="4D600A2B" wp14:editId="7B877CEC">
            <wp:simplePos x="0" y="0"/>
            <wp:positionH relativeFrom="column">
              <wp:posOffset>760095</wp:posOffset>
            </wp:positionH>
            <wp:positionV relativeFrom="paragraph">
              <wp:posOffset>178056</wp:posOffset>
            </wp:positionV>
            <wp:extent cx="5422392" cy="3099816"/>
            <wp:effectExtent l="0" t="0" r="0" b="0"/>
            <wp:wrapTopAndBottom/>
            <wp:docPr id="13963200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2392" cy="3099816"/>
                    </a:xfrm>
                    <a:prstGeom prst="rect">
                      <a:avLst/>
                    </a:prstGeom>
                    <a:noFill/>
                  </pic:spPr>
                </pic:pic>
              </a:graphicData>
            </a:graphic>
            <wp14:sizeRelH relativeFrom="page">
              <wp14:pctWidth>0</wp14:pctWidth>
            </wp14:sizeRelH>
            <wp14:sizeRelV relativeFrom="page">
              <wp14:pctHeight>0</wp14:pctHeight>
            </wp14:sizeRelV>
          </wp:anchor>
        </w:drawing>
      </w:r>
    </w:p>
    <w:p w14:paraId="18114FD2" w14:textId="77777777" w:rsidR="00C632BB" w:rsidRDefault="00C632BB" w:rsidP="00DE51AD">
      <w:pPr>
        <w:jc w:val="both"/>
        <w:rPr>
          <w:rFonts w:ascii="Arial" w:hAnsi="Arial" w:cs="Arial"/>
          <w:b/>
          <w:bCs/>
          <w:color w:val="000000" w:themeColor="text1"/>
        </w:rPr>
      </w:pPr>
    </w:p>
    <w:p w14:paraId="66C178A6" w14:textId="3577B8B9" w:rsidR="00693635" w:rsidRPr="004554A0" w:rsidRDefault="00213CF2" w:rsidP="00DE51AD">
      <w:pPr>
        <w:jc w:val="both"/>
        <w:rPr>
          <w:rFonts w:ascii="Arial" w:hAnsi="Arial" w:cs="Arial"/>
          <w:sz w:val="22"/>
          <w:szCs w:val="22"/>
        </w:rPr>
      </w:pPr>
      <w:r w:rsidRPr="004554A0">
        <w:rPr>
          <w:rFonts w:ascii="Arial" w:hAnsi="Arial" w:cs="Arial"/>
          <w:b/>
          <w:bCs/>
          <w:color w:val="000000" w:themeColor="text1"/>
        </w:rPr>
        <w:t>Figure S</w:t>
      </w:r>
      <w:r w:rsidR="002D0ACB" w:rsidRPr="004554A0">
        <w:rPr>
          <w:rFonts w:ascii="Arial" w:eastAsia="等线" w:hAnsi="Arial" w:cs="Arial"/>
          <w:b/>
          <w:bCs/>
          <w:kern w:val="24"/>
        </w:rPr>
        <w:t xml:space="preserve">3 </w:t>
      </w:r>
      <w:bookmarkStart w:id="6" w:name="_Hlk195009638"/>
      <w:r w:rsidR="003C2CEF" w:rsidRPr="004554A0">
        <w:rPr>
          <w:rFonts w:ascii="Arial" w:eastAsia="等线" w:hAnsi="Arial" w:cs="Arial"/>
          <w:b/>
          <w:bCs/>
          <w:kern w:val="24"/>
        </w:rPr>
        <w:t>A</w:t>
      </w:r>
      <w:r w:rsidR="002D0ACB" w:rsidRPr="004554A0">
        <w:rPr>
          <w:rFonts w:ascii="Arial" w:eastAsia="等线" w:hAnsi="Arial" w:cs="Arial"/>
          <w:b/>
          <w:bCs/>
          <w:kern w:val="24"/>
        </w:rPr>
        <w:t xml:space="preserve">nalysis of </w:t>
      </w:r>
      <w:r w:rsidR="003E4D51" w:rsidRPr="004554A0">
        <w:rPr>
          <w:rFonts w:ascii="Arial" w:eastAsia="等线" w:hAnsi="Arial" w:cs="Arial"/>
          <w:b/>
          <w:bCs/>
          <w:kern w:val="24"/>
        </w:rPr>
        <w:t>P</w:t>
      </w:r>
      <w:r w:rsidR="002D0ACB" w:rsidRPr="004554A0">
        <w:rPr>
          <w:rFonts w:ascii="Arial" w:eastAsia="等线" w:hAnsi="Arial" w:cs="Arial"/>
          <w:b/>
          <w:bCs/>
          <w:kern w:val="24"/>
        </w:rPr>
        <w:t xml:space="preserve">-Mit </w:t>
      </w:r>
      <w:r w:rsidR="003E4D51" w:rsidRPr="004554A0">
        <w:rPr>
          <w:rFonts w:ascii="Arial" w:eastAsia="等线" w:hAnsi="Arial" w:cs="Arial"/>
          <w:b/>
          <w:bCs/>
          <w:kern w:val="24"/>
        </w:rPr>
        <w:t>distribution efficiency through gut-</w:t>
      </w:r>
      <w:r w:rsidR="002D0ACB" w:rsidRPr="004554A0">
        <w:rPr>
          <w:rFonts w:ascii="Arial" w:eastAsia="等线" w:hAnsi="Arial" w:cs="Arial"/>
          <w:b/>
          <w:bCs/>
          <w:kern w:val="24"/>
        </w:rPr>
        <w:t>brain</w:t>
      </w:r>
      <w:r w:rsidR="003E4D51" w:rsidRPr="004554A0">
        <w:rPr>
          <w:rFonts w:ascii="Arial" w:eastAsia="等线" w:hAnsi="Arial" w:cs="Arial"/>
          <w:b/>
          <w:bCs/>
          <w:kern w:val="24"/>
        </w:rPr>
        <w:t xml:space="preserve"> axial</w:t>
      </w:r>
      <w:r w:rsidR="002D0ACB" w:rsidRPr="004554A0">
        <w:rPr>
          <w:rFonts w:ascii="Arial" w:eastAsia="等线" w:hAnsi="Arial" w:cs="Arial"/>
          <w:b/>
          <w:bCs/>
          <w:kern w:val="24"/>
        </w:rPr>
        <w:t xml:space="preserve">. </w:t>
      </w:r>
      <w:bookmarkEnd w:id="6"/>
      <w:r w:rsidR="00792A5D">
        <w:rPr>
          <w:rFonts w:ascii="Arial" w:eastAsia="等线" w:hAnsi="Arial" w:cs="Arial"/>
          <w:b/>
          <w:bCs/>
          <w:kern w:val="24"/>
        </w:rPr>
        <w:t>a</w:t>
      </w:r>
      <w:r w:rsidR="002D0ACB" w:rsidRPr="004554A0">
        <w:rPr>
          <w:rFonts w:ascii="Arial" w:eastAsia="等线" w:hAnsi="Arial" w:cs="Arial"/>
          <w:kern w:val="24"/>
        </w:rPr>
        <w:t xml:space="preserve"> A representative image of fluorescence in serum (left panel) from young and aged mice administered with T-Mit/DiR via gavage (left panel)</w:t>
      </w:r>
      <w:r w:rsidR="00DB27C3" w:rsidRPr="004554A0">
        <w:rPr>
          <w:rFonts w:ascii="Arial" w:eastAsia="等线" w:hAnsi="Arial" w:cs="Arial"/>
          <w:kern w:val="24"/>
        </w:rPr>
        <w:t xml:space="preserve"> (</w:t>
      </w:r>
      <w:r w:rsidR="00DB27C3" w:rsidRPr="00792A5D">
        <w:rPr>
          <w:rFonts w:ascii="Arial" w:eastAsia="等线" w:hAnsi="Arial" w:cs="Arial"/>
          <w:i/>
          <w:iCs/>
          <w:kern w:val="24"/>
        </w:rPr>
        <w:t>n</w:t>
      </w:r>
      <w:r w:rsidR="00DB27C3" w:rsidRPr="004554A0">
        <w:rPr>
          <w:rFonts w:ascii="Arial" w:eastAsia="等线" w:hAnsi="Arial" w:cs="Arial"/>
          <w:kern w:val="24"/>
        </w:rPr>
        <w:t>=5)</w:t>
      </w:r>
      <w:r w:rsidR="002D0ACB" w:rsidRPr="004554A0">
        <w:rPr>
          <w:rFonts w:ascii="Arial" w:eastAsia="等线" w:hAnsi="Arial" w:cs="Arial"/>
          <w:kern w:val="24"/>
        </w:rPr>
        <w:t>.</w:t>
      </w:r>
      <w:r w:rsidR="003E4D51" w:rsidRPr="004554A0">
        <w:rPr>
          <w:rFonts w:ascii="Arial" w:eastAsia="等线" w:hAnsi="Arial" w:cs="Arial"/>
          <w:kern w:val="24"/>
        </w:rPr>
        <w:t xml:space="preserve"> </w:t>
      </w:r>
      <w:r w:rsidR="002C0683" w:rsidRPr="004554A0">
        <w:rPr>
          <w:rFonts w:ascii="Arial" w:eastAsia="等线" w:hAnsi="Arial" w:cs="Arial"/>
          <w:kern w:val="24"/>
        </w:rPr>
        <w:t xml:space="preserve">Quantification of fluorescent intensity (right panel). </w:t>
      </w:r>
      <w:r w:rsidR="00792A5D">
        <w:rPr>
          <w:rFonts w:ascii="Arial" w:hAnsi="Arial" w:cs="Arial"/>
          <w:b/>
          <w:bCs/>
        </w:rPr>
        <w:t>b</w:t>
      </w:r>
      <w:r w:rsidR="002C0683" w:rsidRPr="004554A0">
        <w:rPr>
          <w:rFonts w:ascii="Arial" w:hAnsi="Arial" w:cs="Arial"/>
        </w:rPr>
        <w:t xml:space="preserve"> </w:t>
      </w:r>
      <w:r w:rsidR="002C0683" w:rsidRPr="004554A0">
        <w:rPr>
          <w:rFonts w:ascii="Arial" w:eastAsia="等线" w:hAnsi="Arial" w:cs="Arial"/>
          <w:kern w:val="24"/>
        </w:rPr>
        <w:t>A representative image of fluorescence in brain (left panel) from male and female mice administered with T-Mit/DiR via gavage</w:t>
      </w:r>
      <w:r w:rsidR="00F647A1" w:rsidRPr="004554A0">
        <w:rPr>
          <w:rFonts w:ascii="Arial" w:eastAsia="等线" w:hAnsi="Arial" w:cs="Arial"/>
          <w:kern w:val="24"/>
        </w:rPr>
        <w:t xml:space="preserve"> (</w:t>
      </w:r>
      <w:r w:rsidR="00F647A1" w:rsidRPr="00792A5D">
        <w:rPr>
          <w:rFonts w:ascii="Arial" w:eastAsia="等线" w:hAnsi="Arial" w:cs="Arial"/>
          <w:i/>
          <w:iCs/>
          <w:kern w:val="24"/>
        </w:rPr>
        <w:t>n</w:t>
      </w:r>
      <w:r w:rsidR="00F647A1" w:rsidRPr="004554A0">
        <w:rPr>
          <w:rFonts w:ascii="Arial" w:eastAsia="等线" w:hAnsi="Arial" w:cs="Arial"/>
          <w:kern w:val="24"/>
        </w:rPr>
        <w:t>=5)</w:t>
      </w:r>
      <w:r w:rsidR="003B7111" w:rsidRPr="004554A0">
        <w:rPr>
          <w:rFonts w:ascii="Arial" w:eastAsia="等线" w:hAnsi="Arial" w:cs="Arial"/>
          <w:kern w:val="24"/>
        </w:rPr>
        <w:t>.</w:t>
      </w:r>
      <w:r w:rsidR="0095312C" w:rsidRPr="004554A0">
        <w:rPr>
          <w:rFonts w:ascii="Arial" w:eastAsia="等线" w:hAnsi="Arial" w:cs="Arial"/>
          <w:kern w:val="24"/>
        </w:rPr>
        <w:t xml:space="preserve"> Quantification of fluorescent intensity (right panel).</w:t>
      </w:r>
      <w:r w:rsidR="002C0683" w:rsidRPr="004554A0">
        <w:rPr>
          <w:rFonts w:ascii="Arial" w:eastAsia="等线" w:hAnsi="Arial" w:cs="Arial"/>
          <w:kern w:val="24"/>
        </w:rPr>
        <w:t xml:space="preserve"> </w:t>
      </w:r>
      <w:r w:rsidR="00F647A1" w:rsidRPr="004554A0">
        <w:rPr>
          <w:rFonts w:ascii="Arial" w:hAnsi="Arial" w:cs="Arial"/>
          <w:szCs w:val="24"/>
        </w:rPr>
        <w:t xml:space="preserve">Data are representative of three independent experiments (error bars, SD). </w:t>
      </w:r>
      <w:r w:rsidR="00F647A1" w:rsidRPr="004554A0">
        <w:rPr>
          <w:rFonts w:ascii="Arial" w:hAnsi="Arial" w:cs="Arial"/>
        </w:rPr>
        <w:t>NS, not significant (</w:t>
      </w:r>
      <w:r w:rsidR="007747BE" w:rsidRPr="004554A0">
        <w:rPr>
          <w:rFonts w:ascii="Arial" w:hAnsi="Arial" w:cs="Arial"/>
        </w:rPr>
        <w:t>ANOVA along with post-hoc t-tests for continuous variables</w:t>
      </w:r>
      <w:r w:rsidR="00F647A1" w:rsidRPr="004554A0">
        <w:rPr>
          <w:rFonts w:ascii="Arial" w:hAnsi="Arial" w:cs="Arial"/>
        </w:rPr>
        <w:t>)</w:t>
      </w:r>
      <w:r w:rsidR="00F647A1" w:rsidRPr="004554A0">
        <w:rPr>
          <w:rFonts w:ascii="Arial" w:hAnsi="Arial" w:cs="Arial"/>
          <w:sz w:val="22"/>
          <w:szCs w:val="22"/>
        </w:rPr>
        <w:t xml:space="preserve">. </w:t>
      </w:r>
    </w:p>
    <w:p w14:paraId="26E677DA" w14:textId="5B9D8723" w:rsidR="00107207" w:rsidRPr="004554A0" w:rsidRDefault="00107207" w:rsidP="00DE51AD">
      <w:pPr>
        <w:jc w:val="both"/>
        <w:rPr>
          <w:rFonts w:ascii="Arial" w:hAnsi="Arial" w:cs="Arial"/>
          <w:sz w:val="22"/>
          <w:szCs w:val="22"/>
        </w:rPr>
      </w:pPr>
    </w:p>
    <w:p w14:paraId="69158075" w14:textId="3E92CE44" w:rsidR="00107207" w:rsidRPr="004554A0" w:rsidRDefault="00107207" w:rsidP="00DE51AD">
      <w:pPr>
        <w:jc w:val="both"/>
        <w:rPr>
          <w:rFonts w:ascii="Arial" w:hAnsi="Arial" w:cs="Arial"/>
        </w:rPr>
      </w:pPr>
    </w:p>
    <w:p w14:paraId="3CC34C94" w14:textId="4CF650D2" w:rsidR="002D0ACB" w:rsidRPr="004554A0" w:rsidRDefault="002D0ACB">
      <w:pPr>
        <w:rPr>
          <w:rFonts w:ascii="Arial" w:hAnsi="Arial" w:cs="Arial"/>
        </w:rPr>
      </w:pPr>
      <w:r w:rsidRPr="004554A0">
        <w:rPr>
          <w:rFonts w:ascii="Arial" w:hAnsi="Arial" w:cs="Arial"/>
        </w:rPr>
        <w:br w:type="page"/>
      </w:r>
    </w:p>
    <w:p w14:paraId="544C1C13" w14:textId="0CDB9F64" w:rsidR="00E11F37" w:rsidRDefault="00E11F37" w:rsidP="001F1045">
      <w:pPr>
        <w:jc w:val="both"/>
        <w:rPr>
          <w:rFonts w:ascii="Arial" w:hAnsi="Arial" w:cs="Arial"/>
          <w:b/>
          <w:bCs/>
        </w:rPr>
      </w:pPr>
      <w:r>
        <w:rPr>
          <w:rFonts w:ascii="Arial" w:hAnsi="Arial" w:cs="Arial"/>
          <w:b/>
          <w:bCs/>
          <w:noProof/>
          <w:lang w:eastAsia="zh-CN"/>
        </w:rPr>
        <w:lastRenderedPageBreak/>
        <w:drawing>
          <wp:anchor distT="0" distB="0" distL="114300" distR="114300" simplePos="0" relativeHeight="251715584" behindDoc="0" locked="0" layoutInCell="1" allowOverlap="1" wp14:anchorId="53DCCFFB" wp14:editId="7978176D">
            <wp:simplePos x="0" y="0"/>
            <wp:positionH relativeFrom="margin">
              <wp:posOffset>1111250</wp:posOffset>
            </wp:positionH>
            <wp:positionV relativeFrom="page">
              <wp:posOffset>684085</wp:posOffset>
            </wp:positionV>
            <wp:extent cx="4636008" cy="4023360"/>
            <wp:effectExtent l="0" t="0" r="0" b="0"/>
            <wp:wrapTopAndBottom/>
            <wp:docPr id="1913787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6008" cy="4023360"/>
                    </a:xfrm>
                    <a:prstGeom prst="rect">
                      <a:avLst/>
                    </a:prstGeom>
                    <a:noFill/>
                  </pic:spPr>
                </pic:pic>
              </a:graphicData>
            </a:graphic>
            <wp14:sizeRelH relativeFrom="page">
              <wp14:pctWidth>0</wp14:pctWidth>
            </wp14:sizeRelH>
            <wp14:sizeRelV relativeFrom="page">
              <wp14:pctHeight>0</wp14:pctHeight>
            </wp14:sizeRelV>
          </wp:anchor>
        </w:drawing>
      </w:r>
    </w:p>
    <w:p w14:paraId="4B495A7E" w14:textId="5BDB731A" w:rsidR="00E11F37" w:rsidRDefault="00E11F37" w:rsidP="001F1045">
      <w:pPr>
        <w:jc w:val="both"/>
        <w:rPr>
          <w:rFonts w:ascii="Arial" w:hAnsi="Arial" w:cs="Arial"/>
          <w:b/>
          <w:bCs/>
        </w:rPr>
      </w:pPr>
    </w:p>
    <w:p w14:paraId="4E207BC6" w14:textId="41C4C30B" w:rsidR="00A14008" w:rsidRPr="004554A0" w:rsidRDefault="0033106F" w:rsidP="001F1045">
      <w:pPr>
        <w:jc w:val="both"/>
        <w:rPr>
          <w:rFonts w:ascii="Arial" w:hAnsi="Arial" w:cs="Arial"/>
          <w:sz w:val="22"/>
          <w:szCs w:val="22"/>
        </w:rPr>
      </w:pPr>
      <w:r w:rsidRPr="004554A0">
        <w:rPr>
          <w:rFonts w:ascii="Arial" w:hAnsi="Arial" w:cs="Arial"/>
          <w:b/>
          <w:bCs/>
        </w:rPr>
        <w:t>Figure S</w:t>
      </w:r>
      <w:r w:rsidRPr="004554A0">
        <w:rPr>
          <w:rFonts w:ascii="Arial" w:eastAsia="等线" w:hAnsi="Arial" w:cs="Arial"/>
          <w:b/>
          <w:bCs/>
          <w:kern w:val="24"/>
        </w:rPr>
        <w:t xml:space="preserve">4 Impact of T-Mit on </w:t>
      </w:r>
      <w:r w:rsidR="00584EBE" w:rsidRPr="004554A0">
        <w:rPr>
          <w:rFonts w:ascii="Arial" w:eastAsia="等线" w:hAnsi="Arial" w:cs="Arial"/>
          <w:b/>
          <w:bCs/>
          <w:kern w:val="24"/>
        </w:rPr>
        <w:t>Morris water maze</w:t>
      </w:r>
      <w:r w:rsidRPr="004554A0">
        <w:rPr>
          <w:rFonts w:ascii="Arial" w:eastAsia="等线" w:hAnsi="Arial" w:cs="Arial"/>
          <w:b/>
          <w:bCs/>
          <w:kern w:val="24"/>
        </w:rPr>
        <w:t xml:space="preserve"> test</w:t>
      </w:r>
      <w:r w:rsidR="00584EBE" w:rsidRPr="004554A0">
        <w:rPr>
          <w:rFonts w:ascii="Arial" w:eastAsia="等线" w:hAnsi="Arial" w:cs="Arial"/>
          <w:b/>
          <w:bCs/>
          <w:kern w:val="24"/>
        </w:rPr>
        <w:t xml:space="preserve"> (MWM)</w:t>
      </w:r>
      <w:r w:rsidRPr="004554A0">
        <w:rPr>
          <w:rFonts w:ascii="Arial" w:eastAsia="等线" w:hAnsi="Arial" w:cs="Arial"/>
          <w:b/>
          <w:bCs/>
          <w:kern w:val="24"/>
        </w:rPr>
        <w:t xml:space="preserve"> in mice and verification of T-Mit recipient cells with immunofluorescence assay. </w:t>
      </w:r>
      <w:r w:rsidR="00435252">
        <w:rPr>
          <w:rFonts w:ascii="Arial" w:eastAsia="等线" w:hAnsi="Arial" w:cs="Arial"/>
          <w:b/>
          <w:bCs/>
          <w:kern w:val="24"/>
        </w:rPr>
        <w:t>a</w:t>
      </w:r>
      <w:r w:rsidRPr="004554A0">
        <w:rPr>
          <w:rFonts w:ascii="Arial" w:eastAsia="等线" w:hAnsi="Arial" w:cs="Arial"/>
          <w:b/>
          <w:bCs/>
          <w:kern w:val="24"/>
        </w:rPr>
        <w:t xml:space="preserve"> </w:t>
      </w:r>
      <w:r w:rsidRPr="004554A0">
        <w:rPr>
          <w:rFonts w:ascii="Arial" w:eastAsia="等线" w:hAnsi="Arial" w:cs="Arial"/>
          <w:kern w:val="24"/>
        </w:rPr>
        <w:t>Quantification of passing ratio</w:t>
      </w:r>
      <w:r w:rsidR="00584EBE" w:rsidRPr="004554A0">
        <w:rPr>
          <w:rFonts w:ascii="Arial" w:eastAsia="等线" w:hAnsi="Arial" w:cs="Arial"/>
          <w:kern w:val="24"/>
        </w:rPr>
        <w:t xml:space="preserve"> in</w:t>
      </w:r>
      <w:r w:rsidRPr="004554A0">
        <w:rPr>
          <w:rFonts w:ascii="Arial" w:eastAsia="等线" w:hAnsi="Arial" w:cs="Arial"/>
          <w:kern w:val="24"/>
        </w:rPr>
        <w:t xml:space="preserve"> </w:t>
      </w:r>
      <w:r w:rsidR="00A14008" w:rsidRPr="004554A0">
        <w:rPr>
          <w:rFonts w:ascii="Arial" w:eastAsia="等线" w:hAnsi="Arial" w:cs="Arial"/>
          <w:kern w:val="24"/>
        </w:rPr>
        <w:t xml:space="preserve">the </w:t>
      </w:r>
      <w:r w:rsidRPr="004554A0">
        <w:rPr>
          <w:rFonts w:ascii="Arial" w:eastAsia="等线" w:hAnsi="Arial" w:cs="Arial"/>
          <w:kern w:val="24"/>
        </w:rPr>
        <w:t xml:space="preserve">MWM performance on day 5. </w:t>
      </w:r>
      <w:r w:rsidR="00A14008" w:rsidRPr="004554A0">
        <w:rPr>
          <w:rFonts w:ascii="Arial" w:eastAsia="等线" w:hAnsi="Arial" w:cs="Arial"/>
          <w:kern w:val="24"/>
        </w:rPr>
        <w:t>Mice reaching the platform within 60 seconds were considered to have passed the test</w:t>
      </w:r>
      <w:r w:rsidR="00584EBE" w:rsidRPr="004554A0">
        <w:rPr>
          <w:rFonts w:ascii="Arial" w:hAnsi="Arial" w:cs="Arial"/>
        </w:rPr>
        <w:t xml:space="preserve">. </w:t>
      </w:r>
      <w:r w:rsidR="00435252">
        <w:rPr>
          <w:rFonts w:ascii="Arial" w:eastAsia="等线" w:hAnsi="Arial" w:cs="Arial"/>
          <w:b/>
          <w:bCs/>
          <w:kern w:val="24"/>
        </w:rPr>
        <w:t>b</w:t>
      </w:r>
      <w:r w:rsidRPr="004554A0">
        <w:rPr>
          <w:rFonts w:ascii="Arial" w:eastAsia="等线" w:hAnsi="Arial" w:cs="Arial"/>
          <w:b/>
          <w:bCs/>
          <w:kern w:val="24"/>
        </w:rPr>
        <w:t xml:space="preserve"> </w:t>
      </w:r>
      <w:r w:rsidRPr="004554A0">
        <w:rPr>
          <w:rFonts w:ascii="Arial" w:eastAsia="等线" w:hAnsi="Arial" w:cs="Arial"/>
          <w:kern w:val="24"/>
        </w:rPr>
        <w:t>Quantification of swim speed in MWM performance.</w:t>
      </w:r>
      <w:r w:rsidRPr="004554A0">
        <w:rPr>
          <w:rFonts w:ascii="Arial" w:eastAsia="等线" w:hAnsi="Arial" w:cs="Arial"/>
          <w:b/>
          <w:bCs/>
          <w:kern w:val="24"/>
        </w:rPr>
        <w:t xml:space="preserve"> </w:t>
      </w:r>
      <w:r w:rsidR="00435252">
        <w:rPr>
          <w:rFonts w:ascii="Arial" w:eastAsia="等线" w:hAnsi="Arial" w:cs="Arial"/>
          <w:b/>
          <w:bCs/>
          <w:kern w:val="24"/>
        </w:rPr>
        <w:t>c</w:t>
      </w:r>
      <w:r w:rsidRPr="004554A0">
        <w:rPr>
          <w:rFonts w:ascii="Arial" w:eastAsia="等线" w:hAnsi="Arial" w:cs="Arial"/>
          <w:b/>
          <w:bCs/>
          <w:kern w:val="24"/>
        </w:rPr>
        <w:t xml:space="preserve"> </w:t>
      </w:r>
      <w:r w:rsidRPr="004554A0">
        <w:rPr>
          <w:rFonts w:ascii="Arial" w:eastAsia="等线" w:hAnsi="Arial" w:cs="Arial"/>
          <w:kern w:val="24"/>
        </w:rPr>
        <w:t xml:space="preserve">T-Mit labeled with fluorescence dye DiI (red) and administered to aged mice by oral gavage (10mg/each, </w:t>
      </w:r>
      <w:r w:rsidRPr="00435252">
        <w:rPr>
          <w:rFonts w:ascii="Arial" w:eastAsia="等线" w:hAnsi="Arial" w:cs="Arial"/>
          <w:i/>
          <w:iCs/>
          <w:kern w:val="24"/>
        </w:rPr>
        <w:t>n</w:t>
      </w:r>
      <w:r w:rsidRPr="004554A0">
        <w:rPr>
          <w:rFonts w:ascii="Arial" w:eastAsia="等线" w:hAnsi="Arial" w:cs="Arial"/>
          <w:kern w:val="24"/>
        </w:rPr>
        <w:t>=</w:t>
      </w:r>
      <w:r w:rsidR="00A14008" w:rsidRPr="004554A0">
        <w:rPr>
          <w:rFonts w:ascii="Arial" w:eastAsia="等线" w:hAnsi="Arial" w:cs="Arial"/>
          <w:kern w:val="24"/>
        </w:rPr>
        <w:t>10</w:t>
      </w:r>
      <w:r w:rsidRPr="004554A0">
        <w:rPr>
          <w:rFonts w:ascii="Arial" w:eastAsia="等线" w:hAnsi="Arial" w:cs="Arial"/>
          <w:kern w:val="24"/>
        </w:rPr>
        <w:t>). Colocalization analysis of microglia (Iba1</w:t>
      </w:r>
      <w:r w:rsidRPr="004554A0">
        <w:rPr>
          <w:rFonts w:ascii="Arial" w:eastAsia="等线" w:hAnsi="Arial" w:cs="Arial"/>
          <w:kern w:val="24"/>
          <w:vertAlign w:val="superscript"/>
        </w:rPr>
        <w:t>+</w:t>
      </w:r>
      <w:r w:rsidRPr="004554A0">
        <w:rPr>
          <w:rFonts w:ascii="Arial" w:eastAsia="等线" w:hAnsi="Arial" w:cs="Arial"/>
          <w:kern w:val="24"/>
        </w:rPr>
        <w:t xml:space="preserve">) and T-Mit/DiI in brain using IF with confocal microscopy 2h post gavage. The cell nuclei are counterstained with DAPI; Scale bars, 20 </w:t>
      </w:r>
      <w:r w:rsidRPr="004554A0">
        <w:rPr>
          <w:rFonts w:ascii="Arial" w:eastAsia="等线" w:hAnsi="Arial" w:cs="Arial"/>
          <w:kern w:val="24"/>
        </w:rPr>
        <w:sym w:font="Symbol" w:char="F06D"/>
      </w:r>
      <w:r w:rsidRPr="004554A0">
        <w:rPr>
          <w:rFonts w:ascii="Arial" w:eastAsia="等线" w:hAnsi="Arial" w:cs="Arial"/>
          <w:kern w:val="24"/>
        </w:rPr>
        <w:t xml:space="preserve">m. </w:t>
      </w:r>
      <w:r w:rsidRPr="004554A0">
        <w:rPr>
          <w:rFonts w:ascii="Arial" w:hAnsi="Arial" w:cs="Arial"/>
          <w:szCs w:val="24"/>
        </w:rPr>
        <w:t xml:space="preserve">Data are representative of three independent experiments (error bars, SD). * </w:t>
      </w:r>
      <w:r w:rsidR="00435252" w:rsidRPr="00435252">
        <w:rPr>
          <w:rFonts w:ascii="Arial" w:hAnsi="Arial" w:cs="Arial"/>
          <w:i/>
          <w:iCs/>
          <w:szCs w:val="24"/>
        </w:rPr>
        <w:t>P</w:t>
      </w:r>
      <w:r w:rsidR="00435252" w:rsidRPr="004554A0">
        <w:rPr>
          <w:rFonts w:ascii="Arial" w:hAnsi="Arial" w:cs="Arial"/>
          <w:szCs w:val="24"/>
        </w:rPr>
        <w:t xml:space="preserve"> </w:t>
      </w:r>
      <w:r w:rsidRPr="004554A0">
        <w:rPr>
          <w:rFonts w:ascii="Arial" w:hAnsi="Arial" w:cs="Arial"/>
          <w:szCs w:val="24"/>
        </w:rPr>
        <w:t>&lt; 0.0</w:t>
      </w:r>
      <w:r w:rsidR="007747BE" w:rsidRPr="004554A0">
        <w:rPr>
          <w:rFonts w:ascii="Arial" w:hAnsi="Arial" w:cs="Arial"/>
          <w:szCs w:val="24"/>
        </w:rPr>
        <w:t>5</w:t>
      </w:r>
      <w:r w:rsidRPr="004554A0">
        <w:rPr>
          <w:rFonts w:ascii="Arial" w:hAnsi="Arial" w:cs="Arial"/>
          <w:szCs w:val="24"/>
        </w:rPr>
        <w:t xml:space="preserve">, </w:t>
      </w:r>
      <w:r w:rsidRPr="004554A0">
        <w:rPr>
          <w:rFonts w:ascii="Arial" w:hAnsi="Arial" w:cs="Arial"/>
        </w:rPr>
        <w:t>(</w:t>
      </w:r>
      <w:r w:rsidR="007747BE" w:rsidRPr="004554A0">
        <w:rPr>
          <w:rFonts w:ascii="Arial" w:hAnsi="Arial" w:cs="Arial"/>
        </w:rPr>
        <w:t>chi-square test for categorical variables; ANOVA along with post-hoc t-tests for continuous variables</w:t>
      </w:r>
      <w:r w:rsidRPr="004554A0">
        <w:rPr>
          <w:rFonts w:ascii="Arial" w:hAnsi="Arial" w:cs="Arial"/>
        </w:rPr>
        <w:t>)</w:t>
      </w:r>
      <w:r w:rsidRPr="004554A0">
        <w:rPr>
          <w:rFonts w:ascii="Arial" w:hAnsi="Arial" w:cs="Arial"/>
          <w:sz w:val="22"/>
          <w:szCs w:val="22"/>
        </w:rPr>
        <w:t xml:space="preserve">. </w:t>
      </w:r>
    </w:p>
    <w:p w14:paraId="4B20911A" w14:textId="347B44B4" w:rsidR="0033106F" w:rsidRPr="004554A0" w:rsidRDefault="0033106F" w:rsidP="001F1045">
      <w:pPr>
        <w:jc w:val="both"/>
        <w:rPr>
          <w:rFonts w:ascii="Arial" w:hAnsi="Arial" w:cs="Arial"/>
          <w:b/>
          <w:bCs/>
        </w:rPr>
      </w:pPr>
      <w:r w:rsidRPr="004554A0">
        <w:rPr>
          <w:rFonts w:ascii="Arial" w:hAnsi="Arial" w:cs="Arial"/>
          <w:b/>
          <w:bCs/>
        </w:rPr>
        <w:br w:type="page"/>
      </w:r>
      <w:bookmarkStart w:id="7" w:name="_GoBack"/>
      <w:bookmarkEnd w:id="7"/>
    </w:p>
    <w:p w14:paraId="68A7C7D1" w14:textId="6DB8BAFF" w:rsidR="00E11F37" w:rsidRDefault="00E11F37" w:rsidP="0015527E">
      <w:pPr>
        <w:jc w:val="both"/>
        <w:rPr>
          <w:rFonts w:ascii="Arial" w:hAnsi="Arial" w:cs="Arial"/>
          <w:b/>
          <w:bCs/>
        </w:rPr>
      </w:pPr>
      <w:r>
        <w:rPr>
          <w:rFonts w:ascii="Arial" w:hAnsi="Arial" w:cs="Arial"/>
          <w:b/>
          <w:bCs/>
          <w:noProof/>
          <w:lang w:eastAsia="zh-CN"/>
        </w:rPr>
        <w:lastRenderedPageBreak/>
        <w:drawing>
          <wp:anchor distT="0" distB="0" distL="114300" distR="114300" simplePos="0" relativeHeight="251716608" behindDoc="0" locked="0" layoutInCell="1" allowOverlap="1" wp14:anchorId="2C17C846" wp14:editId="0E0C40DA">
            <wp:simplePos x="0" y="0"/>
            <wp:positionH relativeFrom="column">
              <wp:posOffset>6160</wp:posOffset>
            </wp:positionH>
            <wp:positionV relativeFrom="paragraph">
              <wp:posOffset>52070</wp:posOffset>
            </wp:positionV>
            <wp:extent cx="6784848" cy="6967728"/>
            <wp:effectExtent l="0" t="0" r="0" b="0"/>
            <wp:wrapTopAndBottom/>
            <wp:docPr id="17557509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4848" cy="6967728"/>
                    </a:xfrm>
                    <a:prstGeom prst="rect">
                      <a:avLst/>
                    </a:prstGeom>
                    <a:noFill/>
                  </pic:spPr>
                </pic:pic>
              </a:graphicData>
            </a:graphic>
            <wp14:sizeRelH relativeFrom="page">
              <wp14:pctWidth>0</wp14:pctWidth>
            </wp14:sizeRelH>
            <wp14:sizeRelV relativeFrom="page">
              <wp14:pctHeight>0</wp14:pctHeight>
            </wp14:sizeRelV>
          </wp:anchor>
        </w:drawing>
      </w:r>
    </w:p>
    <w:p w14:paraId="05AC1187" w14:textId="61601CB3" w:rsidR="0015527E" w:rsidRPr="004554A0" w:rsidRDefault="00D72655" w:rsidP="0015527E">
      <w:pPr>
        <w:jc w:val="both"/>
        <w:rPr>
          <w:rFonts w:ascii="Arial" w:hAnsi="Arial" w:cs="Arial"/>
        </w:rPr>
      </w:pPr>
      <w:r w:rsidRPr="004554A0">
        <w:rPr>
          <w:rFonts w:ascii="Arial" w:hAnsi="Arial" w:cs="Arial"/>
          <w:b/>
          <w:bCs/>
        </w:rPr>
        <w:t>Figure S</w:t>
      </w:r>
      <w:r w:rsidR="0033106F" w:rsidRPr="004554A0">
        <w:rPr>
          <w:rFonts w:ascii="Arial" w:eastAsia="等线" w:hAnsi="Arial" w:cs="Arial"/>
          <w:b/>
          <w:bCs/>
          <w:kern w:val="24"/>
        </w:rPr>
        <w:t>5</w:t>
      </w:r>
      <w:r w:rsidR="0015527E" w:rsidRPr="004554A0">
        <w:rPr>
          <w:rFonts w:ascii="Arial" w:eastAsia="等线" w:hAnsi="Arial" w:cs="Arial"/>
          <w:b/>
          <w:bCs/>
          <w:kern w:val="24"/>
        </w:rPr>
        <w:t xml:space="preserve"> </w:t>
      </w:r>
      <w:r w:rsidR="0015527E" w:rsidRPr="004554A0">
        <w:rPr>
          <w:rFonts w:ascii="Arial" w:eastAsia="等线" w:hAnsi="Arial" w:cs="Arial"/>
          <w:b/>
          <w:bCs/>
          <w:color w:val="000000" w:themeColor="text1"/>
          <w:kern w:val="24"/>
        </w:rPr>
        <w:t xml:space="preserve">P-Mit uptake by microglia via </w:t>
      </w:r>
      <w:r w:rsidR="0015527E" w:rsidRPr="004554A0">
        <w:rPr>
          <w:rFonts w:ascii="Arial" w:eastAsia="等线" w:hAnsi="Arial" w:cs="Arial"/>
          <w:b/>
          <w:bCs/>
          <w:color w:val="000000" w:themeColor="text1"/>
          <w:kern w:val="24"/>
          <w:szCs w:val="24"/>
        </w:rPr>
        <w:t xml:space="preserve">phagocytosis. </w:t>
      </w:r>
      <w:r w:rsidR="001003A1">
        <w:rPr>
          <w:rFonts w:ascii="Arial" w:eastAsia="等线" w:hAnsi="Arial" w:cs="Arial"/>
          <w:b/>
          <w:bCs/>
          <w:color w:val="000000" w:themeColor="text1"/>
          <w:kern w:val="24"/>
          <w:szCs w:val="24"/>
        </w:rPr>
        <w:t>a</w:t>
      </w:r>
      <w:r w:rsidR="00797692" w:rsidRPr="004554A0">
        <w:rPr>
          <w:rFonts w:ascii="Arial" w:eastAsia="等线" w:hAnsi="Arial" w:cs="Arial"/>
          <w:b/>
          <w:bCs/>
          <w:color w:val="000000" w:themeColor="text1"/>
          <w:kern w:val="24"/>
          <w:szCs w:val="24"/>
        </w:rPr>
        <w:t xml:space="preserve"> </w:t>
      </w:r>
      <w:r w:rsidR="00FA2B8E" w:rsidRPr="004554A0">
        <w:rPr>
          <w:rFonts w:ascii="Arial" w:hAnsi="Arial" w:cs="Arial"/>
          <w:szCs w:val="24"/>
        </w:rPr>
        <w:t>Gating strategy in</w:t>
      </w:r>
      <w:r w:rsidR="008412A2" w:rsidRPr="004554A0">
        <w:rPr>
          <w:rFonts w:ascii="Arial" w:hAnsi="Arial" w:cs="Arial"/>
          <w:szCs w:val="24"/>
        </w:rPr>
        <w:t xml:space="preserve"> </w:t>
      </w:r>
      <w:r w:rsidR="00FA2B8E" w:rsidRPr="004554A0">
        <w:rPr>
          <w:rFonts w:ascii="Arial" w:hAnsi="Arial" w:cs="Arial"/>
          <w:szCs w:val="24"/>
        </w:rPr>
        <w:t>flow cytometry (</w:t>
      </w:r>
      <w:r w:rsidR="008412A2" w:rsidRPr="004554A0">
        <w:rPr>
          <w:rFonts w:ascii="Arial" w:hAnsi="Arial" w:cs="Arial"/>
          <w:szCs w:val="24"/>
        </w:rPr>
        <w:t>FACS</w:t>
      </w:r>
      <w:r w:rsidR="00FA2B8E" w:rsidRPr="004554A0">
        <w:rPr>
          <w:rFonts w:ascii="Arial" w:hAnsi="Arial" w:cs="Arial"/>
          <w:szCs w:val="24"/>
        </w:rPr>
        <w:t>)</w:t>
      </w:r>
      <w:r w:rsidR="008412A2" w:rsidRPr="004554A0">
        <w:rPr>
          <w:rFonts w:ascii="Arial" w:hAnsi="Arial" w:cs="Arial"/>
          <w:szCs w:val="24"/>
        </w:rPr>
        <w:t xml:space="preserve"> analysis, forward versus side scatter (FSC vs SSC) gating used to identify cells of interest while </w:t>
      </w:r>
      <w:r w:rsidR="002C15E8" w:rsidRPr="004554A0">
        <w:rPr>
          <w:rFonts w:ascii="Arial" w:hAnsi="Arial" w:cs="Arial"/>
          <w:szCs w:val="24"/>
        </w:rPr>
        <w:t>excluding</w:t>
      </w:r>
      <w:r w:rsidR="008412A2" w:rsidRPr="004554A0">
        <w:rPr>
          <w:rFonts w:ascii="Arial" w:hAnsi="Arial" w:cs="Arial"/>
          <w:szCs w:val="24"/>
        </w:rPr>
        <w:t xml:space="preserve"> debris and dead cells, followed by gating signals in fluorescence channels such as PE and FITC for further analysis of cell markers or collection of cells.</w:t>
      </w:r>
      <w:r w:rsidR="008412A2" w:rsidRPr="004554A0">
        <w:rPr>
          <w:rFonts w:ascii="Arial" w:hAnsi="Arial" w:cs="Arial"/>
          <w:b/>
          <w:bCs/>
          <w:szCs w:val="24"/>
        </w:rPr>
        <w:t xml:space="preserve"> </w:t>
      </w:r>
      <w:r w:rsidR="001003A1">
        <w:rPr>
          <w:rFonts w:ascii="Arial" w:hAnsi="Arial" w:cs="Arial"/>
          <w:b/>
          <w:bCs/>
          <w:szCs w:val="24"/>
        </w:rPr>
        <w:t>b</w:t>
      </w:r>
      <w:r w:rsidR="00797692" w:rsidRPr="004554A0">
        <w:rPr>
          <w:rFonts w:ascii="Arial" w:hAnsi="Arial" w:cs="Arial"/>
          <w:szCs w:val="24"/>
        </w:rPr>
        <w:t xml:space="preserve"> FACS analysis of CD45</w:t>
      </w:r>
      <w:r w:rsidR="00FA2B8E" w:rsidRPr="004554A0">
        <w:rPr>
          <w:rFonts w:ascii="Arial" w:hAnsi="Arial" w:cs="Arial"/>
          <w:szCs w:val="24"/>
        </w:rPr>
        <w:t xml:space="preserve"> and CD11b</w:t>
      </w:r>
      <w:r w:rsidR="00797692" w:rsidRPr="004554A0">
        <w:rPr>
          <w:rFonts w:ascii="Arial" w:hAnsi="Arial" w:cs="Arial"/>
          <w:szCs w:val="24"/>
        </w:rPr>
        <w:t xml:space="preserve"> in murine </w:t>
      </w:r>
      <w:r w:rsidR="00797692" w:rsidRPr="004554A0">
        <w:rPr>
          <w:rFonts w:ascii="Arial" w:eastAsia="等线" w:hAnsi="Arial" w:cs="Arial"/>
          <w:szCs w:val="24"/>
        </w:rPr>
        <w:t>microglial BV2 cells and macrophage IC-21 cells.</w:t>
      </w:r>
      <w:r w:rsidR="00797692" w:rsidRPr="004554A0">
        <w:rPr>
          <w:rFonts w:ascii="Arial" w:eastAsia="等线" w:hAnsi="Arial" w:cs="Arial"/>
          <w:color w:val="FF0000"/>
          <w:szCs w:val="24"/>
        </w:rPr>
        <w:t xml:space="preserve"> </w:t>
      </w:r>
      <w:r w:rsidR="001003A1">
        <w:rPr>
          <w:rFonts w:ascii="Arial" w:eastAsia="等线" w:hAnsi="Arial" w:cs="Arial"/>
          <w:b/>
          <w:bCs/>
          <w:color w:val="000000" w:themeColor="text1"/>
          <w:kern w:val="24"/>
          <w:szCs w:val="24"/>
        </w:rPr>
        <w:t>c</w:t>
      </w:r>
      <w:r w:rsidR="00FA2B8E" w:rsidRPr="004554A0">
        <w:rPr>
          <w:rFonts w:ascii="Arial" w:eastAsia="等线" w:hAnsi="Arial" w:cs="Arial"/>
          <w:b/>
          <w:bCs/>
          <w:color w:val="000000" w:themeColor="text1"/>
          <w:kern w:val="24"/>
          <w:szCs w:val="24"/>
        </w:rPr>
        <w:t xml:space="preserve"> </w:t>
      </w:r>
      <w:r w:rsidR="00493C24" w:rsidRPr="004554A0">
        <w:rPr>
          <w:rFonts w:ascii="Arial" w:hAnsi="Arial" w:cs="Arial"/>
          <w:szCs w:val="24"/>
        </w:rPr>
        <w:t>Brain cells isolated from the mice fed with 10 mg T-Mit/</w:t>
      </w:r>
      <w:r w:rsidR="009B082E" w:rsidRPr="004554A0">
        <w:rPr>
          <w:rFonts w:ascii="Arial" w:hAnsi="Arial" w:cs="Arial"/>
          <w:szCs w:val="24"/>
        </w:rPr>
        <w:t>MitoTracker</w:t>
      </w:r>
      <w:r w:rsidR="00493C24" w:rsidRPr="004554A0">
        <w:rPr>
          <w:rFonts w:ascii="Arial" w:hAnsi="Arial" w:cs="Arial"/>
          <w:szCs w:val="24"/>
        </w:rPr>
        <w:t>. 2 h post gavage, the T-Mit/</w:t>
      </w:r>
      <w:r w:rsidR="00F56C77" w:rsidRPr="004554A0">
        <w:rPr>
          <w:rFonts w:ascii="Arial" w:hAnsi="Arial" w:cs="Arial"/>
          <w:szCs w:val="24"/>
        </w:rPr>
        <w:t xml:space="preserve">MitoTracker </w:t>
      </w:r>
      <w:r w:rsidR="00493C24" w:rsidRPr="004554A0">
        <w:rPr>
          <w:rFonts w:ascii="Arial" w:hAnsi="Arial" w:cs="Arial"/>
          <w:szCs w:val="24"/>
        </w:rPr>
        <w:t>positive brain cells gated for recipient cell identification using FACS</w:t>
      </w:r>
      <w:r w:rsidR="00DE51AD" w:rsidRPr="004554A0">
        <w:rPr>
          <w:rFonts w:ascii="Arial" w:hAnsi="Arial" w:cs="Arial"/>
          <w:szCs w:val="24"/>
        </w:rPr>
        <w:t>. Neuron, oligodendrocyte and astrocyte identified with their markers indicated (left panel)</w:t>
      </w:r>
      <w:r w:rsidR="004275F5" w:rsidRPr="004554A0">
        <w:rPr>
          <w:rFonts w:ascii="Arial" w:hAnsi="Arial" w:cs="Arial"/>
          <w:szCs w:val="24"/>
        </w:rPr>
        <w:t>,</w:t>
      </w:r>
      <w:r w:rsidR="00DE51AD" w:rsidRPr="004554A0">
        <w:rPr>
          <w:rFonts w:ascii="Arial" w:hAnsi="Arial" w:cs="Arial"/>
          <w:szCs w:val="24"/>
        </w:rPr>
        <w:t xml:space="preserve"> </w:t>
      </w:r>
      <w:r w:rsidR="00363765" w:rsidRPr="004554A0">
        <w:rPr>
          <w:rFonts w:ascii="Arial" w:hAnsi="Arial" w:cs="Arial"/>
          <w:szCs w:val="24"/>
        </w:rPr>
        <w:t>q</w:t>
      </w:r>
      <w:r w:rsidR="00DE51AD" w:rsidRPr="004554A0">
        <w:rPr>
          <w:rFonts w:ascii="Arial" w:hAnsi="Arial" w:cs="Arial"/>
          <w:szCs w:val="24"/>
        </w:rPr>
        <w:t>uantification of positive cells (right panel)</w:t>
      </w:r>
      <w:r w:rsidR="00493C24" w:rsidRPr="004554A0">
        <w:rPr>
          <w:rFonts w:ascii="Arial" w:hAnsi="Arial" w:cs="Arial"/>
          <w:szCs w:val="24"/>
        </w:rPr>
        <w:t>.</w:t>
      </w:r>
      <w:r w:rsidR="00FA2B8E" w:rsidRPr="004554A0">
        <w:rPr>
          <w:rFonts w:ascii="Arial" w:eastAsia="等线" w:hAnsi="Arial" w:cs="Arial"/>
          <w:b/>
          <w:bCs/>
          <w:color w:val="000000" w:themeColor="text1"/>
          <w:kern w:val="24"/>
          <w:szCs w:val="24"/>
        </w:rPr>
        <w:t xml:space="preserve"> </w:t>
      </w:r>
      <w:r w:rsidR="001003A1">
        <w:rPr>
          <w:rFonts w:ascii="Arial" w:eastAsia="等线" w:hAnsi="Arial" w:cs="Arial"/>
          <w:b/>
          <w:bCs/>
          <w:color w:val="000000" w:themeColor="text1"/>
          <w:kern w:val="24"/>
          <w:szCs w:val="24"/>
        </w:rPr>
        <w:t>d</w:t>
      </w:r>
      <w:r w:rsidR="0015527E" w:rsidRPr="004554A0">
        <w:rPr>
          <w:rFonts w:ascii="Arial" w:eastAsia="等线" w:hAnsi="Arial" w:cs="Arial"/>
          <w:b/>
          <w:bCs/>
          <w:color w:val="000000" w:themeColor="text1"/>
          <w:kern w:val="24"/>
          <w:szCs w:val="24"/>
        </w:rPr>
        <w:t xml:space="preserve"> </w:t>
      </w:r>
      <w:r w:rsidR="0015527E" w:rsidRPr="004554A0">
        <w:rPr>
          <w:rFonts w:ascii="Arial" w:eastAsia="等线" w:hAnsi="Arial" w:cs="Arial"/>
          <w:color w:val="000000" w:themeColor="text1"/>
          <w:kern w:val="24"/>
          <w:szCs w:val="24"/>
        </w:rPr>
        <w:t>Microglia depleted from the aged mice (</w:t>
      </w:r>
      <w:r w:rsidR="0015527E" w:rsidRPr="004B5266">
        <w:rPr>
          <w:rFonts w:ascii="Arial" w:eastAsia="等线" w:hAnsi="Arial" w:cs="Arial"/>
          <w:i/>
          <w:iCs/>
          <w:color w:val="000000" w:themeColor="text1"/>
          <w:kern w:val="24"/>
          <w:szCs w:val="24"/>
        </w:rPr>
        <w:t>n</w:t>
      </w:r>
      <w:r w:rsidR="0015527E" w:rsidRPr="004554A0">
        <w:rPr>
          <w:rFonts w:ascii="Arial" w:eastAsia="等线" w:hAnsi="Arial" w:cs="Arial"/>
          <w:color w:val="000000" w:themeColor="text1"/>
          <w:kern w:val="24"/>
          <w:szCs w:val="24"/>
        </w:rPr>
        <w:t xml:space="preserve">=5) with clodronate (10 mg/kg, body weight) via </w:t>
      </w:r>
      <w:r w:rsidR="0015527E" w:rsidRPr="004554A0">
        <w:rPr>
          <w:rFonts w:ascii="Arial" w:hAnsi="Arial" w:cs="Arial"/>
          <w:szCs w:val="24"/>
        </w:rPr>
        <w:t>intracranial injection. After 24 h and 48 h, T-Mit/</w:t>
      </w:r>
      <w:r w:rsidR="00F56C77" w:rsidRPr="004554A0">
        <w:rPr>
          <w:rFonts w:ascii="Arial" w:hAnsi="Arial" w:cs="Arial"/>
          <w:szCs w:val="24"/>
        </w:rPr>
        <w:t>MitoTracker</w:t>
      </w:r>
      <w:r w:rsidR="0015527E" w:rsidRPr="004554A0">
        <w:rPr>
          <w:rFonts w:ascii="Arial" w:hAnsi="Arial" w:cs="Arial"/>
          <w:szCs w:val="24"/>
        </w:rPr>
        <w:t xml:space="preserve"> (10 mg/each) administered by gavage followed by the IF analysis of the microglia (Iba1</w:t>
      </w:r>
      <w:r w:rsidR="0015527E" w:rsidRPr="004554A0">
        <w:rPr>
          <w:rFonts w:ascii="Arial" w:hAnsi="Arial" w:cs="Arial"/>
          <w:szCs w:val="24"/>
          <w:vertAlign w:val="superscript"/>
        </w:rPr>
        <w:t>+</w:t>
      </w:r>
      <w:r w:rsidR="0015527E" w:rsidRPr="004554A0">
        <w:rPr>
          <w:rFonts w:ascii="Arial" w:hAnsi="Arial" w:cs="Arial"/>
          <w:szCs w:val="24"/>
        </w:rPr>
        <w:t>) and T-Mit/</w:t>
      </w:r>
      <w:r w:rsidR="00F56C77" w:rsidRPr="004554A0">
        <w:rPr>
          <w:rFonts w:ascii="Arial" w:hAnsi="Arial" w:cs="Arial"/>
          <w:szCs w:val="24"/>
        </w:rPr>
        <w:t>MitoTracker</w:t>
      </w:r>
      <w:r w:rsidR="0015527E" w:rsidRPr="004554A0">
        <w:rPr>
          <w:rFonts w:ascii="Arial" w:hAnsi="Arial" w:cs="Arial"/>
          <w:szCs w:val="24"/>
        </w:rPr>
        <w:t xml:space="preserve"> in brain using confocal microscopy 2h post gavage</w:t>
      </w:r>
      <w:r w:rsidR="0015527E" w:rsidRPr="004554A0">
        <w:rPr>
          <w:rFonts w:ascii="Arial" w:eastAsia="等线" w:hAnsi="Arial" w:cs="Arial"/>
          <w:color w:val="000000" w:themeColor="text1"/>
          <w:kern w:val="24"/>
          <w:szCs w:val="24"/>
        </w:rPr>
        <w:t xml:space="preserve">. DAPI was used for the </w:t>
      </w:r>
      <w:r w:rsidR="0015527E" w:rsidRPr="004554A0">
        <w:rPr>
          <w:rFonts w:ascii="Arial" w:eastAsia="等线" w:hAnsi="Arial" w:cs="Arial"/>
          <w:color w:val="000000" w:themeColor="text1"/>
          <w:kern w:val="24"/>
          <w:szCs w:val="24"/>
        </w:rPr>
        <w:lastRenderedPageBreak/>
        <w:t>visualization of cell nuclei.</w:t>
      </w:r>
      <w:r w:rsidR="0015527E" w:rsidRPr="004554A0">
        <w:rPr>
          <w:rFonts w:ascii="Arial" w:eastAsia="等线" w:hAnsi="Arial" w:cs="Arial"/>
          <w:b/>
          <w:bCs/>
          <w:color w:val="000000" w:themeColor="text1"/>
          <w:kern w:val="24"/>
          <w:szCs w:val="24"/>
        </w:rPr>
        <w:t xml:space="preserve"> </w:t>
      </w:r>
      <w:r w:rsidR="0015527E" w:rsidRPr="004554A0">
        <w:rPr>
          <w:rFonts w:ascii="Arial" w:hAnsi="Arial" w:cs="Arial"/>
          <w:szCs w:val="24"/>
        </w:rPr>
        <w:t>Scale bars, 20</w:t>
      </w:r>
      <w:r w:rsidR="0015527E" w:rsidRPr="004554A0">
        <w:rPr>
          <w:rFonts w:ascii="Arial" w:hAnsi="Arial" w:cs="Arial"/>
        </w:rPr>
        <w:t xml:space="preserve"> µm. </w:t>
      </w:r>
      <w:r w:rsidR="001003A1">
        <w:rPr>
          <w:rFonts w:ascii="Arial" w:eastAsia="等线" w:hAnsi="Arial" w:cs="Arial"/>
          <w:b/>
          <w:bCs/>
          <w:color w:val="000000" w:themeColor="text1"/>
          <w:kern w:val="24"/>
        </w:rPr>
        <w:t>e</w:t>
      </w:r>
      <w:r w:rsidR="0015527E" w:rsidRPr="004554A0">
        <w:rPr>
          <w:rFonts w:ascii="Arial" w:eastAsia="等线" w:hAnsi="Arial" w:cs="Arial"/>
          <w:b/>
          <w:bCs/>
          <w:color w:val="000000" w:themeColor="text1"/>
          <w:kern w:val="24"/>
        </w:rPr>
        <w:t xml:space="preserve"> </w:t>
      </w:r>
      <w:r w:rsidR="0015527E" w:rsidRPr="004554A0">
        <w:rPr>
          <w:rFonts w:ascii="Arial" w:eastAsia="等线" w:hAnsi="Arial" w:cs="Arial"/>
          <w:color w:val="000000" w:themeColor="text1"/>
          <w:kern w:val="24"/>
        </w:rPr>
        <w:t xml:space="preserve">P-Mit isolated from turmeric (T-Mit), ginger (Gin-Mit), garlic (Gar-Mit) and aloe (Alo-Mit) and labeled with DiI. </w:t>
      </w:r>
      <w:r w:rsidR="0015527E" w:rsidRPr="004554A0">
        <w:rPr>
          <w:rFonts w:ascii="Arial" w:eastAsia="等线" w:hAnsi="Arial" w:cs="Arial"/>
          <w:color w:val="000000" w:themeColor="text1"/>
          <w:kern w:val="24"/>
          <w:sz w:val="22"/>
          <w:szCs w:val="22"/>
        </w:rPr>
        <w:t>Microglia BV2 cells incubated with the P-Mit/DiI for 2 h. The percentage of P-Mit/Dil</w:t>
      </w:r>
      <w:r w:rsidR="0015527E" w:rsidRPr="004554A0">
        <w:rPr>
          <w:rFonts w:ascii="Arial" w:eastAsia="等线" w:hAnsi="Arial" w:cs="Arial"/>
          <w:color w:val="000000" w:themeColor="text1"/>
          <w:kern w:val="24"/>
          <w:sz w:val="22"/>
          <w:szCs w:val="22"/>
          <w:vertAlign w:val="superscript"/>
        </w:rPr>
        <w:t>+</w:t>
      </w:r>
      <w:r w:rsidR="0015527E" w:rsidRPr="004554A0">
        <w:rPr>
          <w:rFonts w:ascii="Arial" w:eastAsia="等线" w:hAnsi="Arial" w:cs="Arial"/>
          <w:color w:val="000000" w:themeColor="text1"/>
          <w:kern w:val="24"/>
          <w:sz w:val="22"/>
          <w:szCs w:val="22"/>
        </w:rPr>
        <w:t xml:space="preserve"> BV2 cells was determined by FACS analysis. </w:t>
      </w:r>
      <w:r w:rsidR="001003A1">
        <w:rPr>
          <w:rFonts w:ascii="Arial" w:eastAsia="等线" w:hAnsi="Arial" w:cs="Arial"/>
          <w:b/>
          <w:bCs/>
          <w:color w:val="000000" w:themeColor="text1"/>
          <w:kern w:val="24"/>
          <w:sz w:val="22"/>
          <w:szCs w:val="22"/>
        </w:rPr>
        <w:t>f</w:t>
      </w:r>
      <w:r w:rsidR="0015527E" w:rsidRPr="004554A0">
        <w:rPr>
          <w:rFonts w:ascii="Arial" w:eastAsia="等线" w:hAnsi="Arial" w:cs="Arial"/>
          <w:color w:val="000000" w:themeColor="text1"/>
          <w:kern w:val="24"/>
          <w:sz w:val="22"/>
          <w:szCs w:val="22"/>
        </w:rPr>
        <w:t xml:space="preserve"> Microglia BV2 cells pretreated with the phagocytosis inhibitor cytochalasin D </w:t>
      </w:r>
      <w:bookmarkStart w:id="8" w:name="OLE_LINK4"/>
      <w:r w:rsidR="0015527E" w:rsidRPr="004554A0">
        <w:rPr>
          <w:rFonts w:ascii="Arial" w:eastAsia="等线" w:hAnsi="Arial" w:cs="Arial"/>
          <w:color w:val="000000" w:themeColor="text1"/>
          <w:kern w:val="24"/>
          <w:sz w:val="22"/>
          <w:szCs w:val="22"/>
        </w:rPr>
        <w:t xml:space="preserve">(CytoD, </w:t>
      </w:r>
      <w:r w:rsidR="0015527E" w:rsidRPr="004554A0">
        <w:rPr>
          <w:rFonts w:ascii="Arial" w:hAnsi="Arial" w:cs="Arial"/>
          <w:color w:val="000000" w:themeColor="text1"/>
          <w:sz w:val="22"/>
          <w:szCs w:val="22"/>
        </w:rPr>
        <w:t>10 µM)</w:t>
      </w:r>
      <w:r w:rsidR="0015527E" w:rsidRPr="004554A0">
        <w:rPr>
          <w:rFonts w:ascii="Arial" w:eastAsia="等线" w:hAnsi="Arial" w:cs="Arial"/>
          <w:color w:val="000000" w:themeColor="text1"/>
          <w:kern w:val="24"/>
          <w:sz w:val="22"/>
          <w:szCs w:val="22"/>
        </w:rPr>
        <w:t xml:space="preserve"> </w:t>
      </w:r>
      <w:bookmarkEnd w:id="8"/>
      <w:r w:rsidR="0015527E" w:rsidRPr="004554A0">
        <w:rPr>
          <w:rFonts w:ascii="Arial" w:eastAsia="等线" w:hAnsi="Arial" w:cs="Arial"/>
          <w:color w:val="000000" w:themeColor="text1"/>
          <w:kern w:val="24"/>
          <w:sz w:val="22"/>
          <w:szCs w:val="22"/>
        </w:rPr>
        <w:t xml:space="preserve">or micropinocytosis inhibitor amiloride (Amilo, </w:t>
      </w:r>
      <w:r w:rsidR="0015527E" w:rsidRPr="004554A0">
        <w:rPr>
          <w:rFonts w:ascii="Arial" w:hAnsi="Arial" w:cs="Arial"/>
          <w:color w:val="000000" w:themeColor="text1"/>
          <w:sz w:val="22"/>
          <w:szCs w:val="22"/>
        </w:rPr>
        <w:t>10 µM)</w:t>
      </w:r>
      <w:r w:rsidR="0015527E" w:rsidRPr="004554A0">
        <w:rPr>
          <w:rFonts w:ascii="Arial" w:eastAsia="等线" w:hAnsi="Arial" w:cs="Arial"/>
          <w:color w:val="000000" w:themeColor="text1"/>
          <w:kern w:val="24"/>
          <w:sz w:val="22"/>
          <w:szCs w:val="22"/>
        </w:rPr>
        <w:t xml:space="preserve"> for 2 h, subsequently incubated with the P-Mit/DiI for 2 additional hours. After washing with PBS, the fluorescence signal of P-Mit/Dil in BV2 cells measured using a </w:t>
      </w:r>
      <w:r w:rsidR="0015527E" w:rsidRPr="004554A0">
        <w:rPr>
          <w:rFonts w:ascii="Arial" w:hAnsi="Arial" w:cs="Arial"/>
          <w:sz w:val="22"/>
          <w:szCs w:val="22"/>
        </w:rPr>
        <w:t>microplate reader with an excitation at 549</w:t>
      </w:r>
      <w:r w:rsidR="00F269D5" w:rsidRPr="004554A0">
        <w:rPr>
          <w:rFonts w:ascii="Arial" w:hAnsi="Arial" w:cs="Arial"/>
          <w:sz w:val="22"/>
          <w:szCs w:val="22"/>
        </w:rPr>
        <w:t xml:space="preserve"> nm</w:t>
      </w:r>
      <w:r w:rsidR="0015527E" w:rsidRPr="004554A0">
        <w:rPr>
          <w:rFonts w:ascii="Arial" w:hAnsi="Arial" w:cs="Arial"/>
          <w:sz w:val="22"/>
          <w:szCs w:val="22"/>
        </w:rPr>
        <w:t xml:space="preserve"> and an emission at 565</w:t>
      </w:r>
      <w:r w:rsidR="00F269D5" w:rsidRPr="004554A0">
        <w:rPr>
          <w:rFonts w:ascii="Arial" w:hAnsi="Arial" w:cs="Arial"/>
          <w:sz w:val="22"/>
          <w:szCs w:val="22"/>
        </w:rPr>
        <w:t xml:space="preserve"> nm</w:t>
      </w:r>
      <w:r w:rsidR="0015527E" w:rsidRPr="004554A0">
        <w:rPr>
          <w:rFonts w:ascii="Arial" w:hAnsi="Arial" w:cs="Arial"/>
          <w:sz w:val="22"/>
          <w:szCs w:val="22"/>
        </w:rPr>
        <w:t xml:space="preserve">. </w:t>
      </w:r>
      <w:r w:rsidR="001003A1">
        <w:rPr>
          <w:rFonts w:ascii="Arial" w:hAnsi="Arial" w:cs="Arial"/>
          <w:b/>
          <w:bCs/>
          <w:sz w:val="22"/>
          <w:szCs w:val="22"/>
        </w:rPr>
        <w:t>g</w:t>
      </w:r>
      <w:r w:rsidR="00031E22" w:rsidRPr="004554A0">
        <w:rPr>
          <w:rFonts w:ascii="Arial" w:hAnsi="Arial" w:cs="Arial"/>
          <w:sz w:val="22"/>
          <w:szCs w:val="22"/>
        </w:rPr>
        <w:t xml:space="preserve"> Western blot analysis of TREM2 in major types of brain cells. Brain cells isolated from mice. The microglia, neurons, oligodendrocytes and astrocytes sorted and collected using FACS according to their markers such</w:t>
      </w:r>
      <w:r w:rsidR="00B56FB2" w:rsidRPr="004554A0">
        <w:rPr>
          <w:rFonts w:ascii="Arial" w:hAnsi="Arial" w:cs="Arial"/>
          <w:sz w:val="22"/>
          <w:szCs w:val="22"/>
        </w:rPr>
        <w:t xml:space="preserve"> </w:t>
      </w:r>
      <w:r w:rsidR="00031E22" w:rsidRPr="004554A0">
        <w:rPr>
          <w:rFonts w:ascii="Arial" w:hAnsi="Arial" w:cs="Arial"/>
          <w:sz w:val="22"/>
          <w:szCs w:val="22"/>
        </w:rPr>
        <w:t>as CD11b</w:t>
      </w:r>
      <w:r w:rsidR="00031E22" w:rsidRPr="004554A0">
        <w:rPr>
          <w:rFonts w:ascii="Arial" w:hAnsi="Arial" w:cs="Arial"/>
          <w:sz w:val="22"/>
          <w:szCs w:val="22"/>
          <w:vertAlign w:val="superscript"/>
        </w:rPr>
        <w:t>+</w:t>
      </w:r>
      <w:r w:rsidR="00031E22" w:rsidRPr="004554A0">
        <w:rPr>
          <w:rFonts w:ascii="Arial" w:hAnsi="Arial" w:cs="Arial"/>
          <w:sz w:val="22"/>
          <w:szCs w:val="22"/>
        </w:rPr>
        <w:t>CD45</w:t>
      </w:r>
      <w:r w:rsidR="00031E22" w:rsidRPr="004554A0">
        <w:rPr>
          <w:rFonts w:ascii="Arial" w:hAnsi="Arial" w:cs="Arial"/>
          <w:sz w:val="22"/>
          <w:szCs w:val="22"/>
          <w:vertAlign w:val="superscript"/>
        </w:rPr>
        <w:t>med</w:t>
      </w:r>
      <w:r w:rsidR="00031E22" w:rsidRPr="004554A0">
        <w:rPr>
          <w:rFonts w:ascii="Arial" w:hAnsi="Arial" w:cs="Arial"/>
          <w:sz w:val="22"/>
          <w:szCs w:val="22"/>
        </w:rPr>
        <w:t>, NeuN</w:t>
      </w:r>
      <w:r w:rsidR="00031E22" w:rsidRPr="004554A0">
        <w:rPr>
          <w:rFonts w:ascii="Arial" w:hAnsi="Arial" w:cs="Arial"/>
          <w:sz w:val="22"/>
          <w:szCs w:val="22"/>
          <w:vertAlign w:val="superscript"/>
        </w:rPr>
        <w:t>+</w:t>
      </w:r>
      <w:r w:rsidR="00031E22" w:rsidRPr="004554A0">
        <w:rPr>
          <w:rFonts w:ascii="Arial" w:hAnsi="Arial" w:cs="Arial"/>
          <w:sz w:val="22"/>
          <w:szCs w:val="22"/>
        </w:rPr>
        <w:t>, MOG</w:t>
      </w:r>
      <w:r w:rsidR="00031E22" w:rsidRPr="004554A0">
        <w:rPr>
          <w:rFonts w:ascii="Arial" w:hAnsi="Arial" w:cs="Arial"/>
          <w:sz w:val="22"/>
          <w:szCs w:val="22"/>
          <w:vertAlign w:val="superscript"/>
        </w:rPr>
        <w:t>+</w:t>
      </w:r>
      <w:r w:rsidR="00031E22" w:rsidRPr="004554A0">
        <w:rPr>
          <w:rFonts w:ascii="Arial" w:hAnsi="Arial" w:cs="Arial"/>
          <w:sz w:val="22"/>
          <w:szCs w:val="22"/>
        </w:rPr>
        <w:t>CD11b</w:t>
      </w:r>
      <w:r w:rsidR="00031E22" w:rsidRPr="004554A0">
        <w:rPr>
          <w:rFonts w:ascii="Arial" w:hAnsi="Arial" w:cs="Arial"/>
          <w:sz w:val="22"/>
          <w:szCs w:val="22"/>
          <w:vertAlign w:val="superscript"/>
        </w:rPr>
        <w:t>-</w:t>
      </w:r>
      <w:r w:rsidR="00031E22" w:rsidRPr="004554A0">
        <w:rPr>
          <w:rFonts w:ascii="Arial" w:hAnsi="Arial" w:cs="Arial"/>
          <w:sz w:val="22"/>
          <w:szCs w:val="22"/>
        </w:rPr>
        <w:t>, and GFAP</w:t>
      </w:r>
      <w:r w:rsidR="00031E22" w:rsidRPr="004554A0">
        <w:rPr>
          <w:rFonts w:ascii="Arial" w:hAnsi="Arial" w:cs="Arial"/>
          <w:sz w:val="22"/>
          <w:szCs w:val="22"/>
          <w:vertAlign w:val="superscript"/>
        </w:rPr>
        <w:t>+</w:t>
      </w:r>
      <w:r w:rsidR="00031E22" w:rsidRPr="004554A0">
        <w:rPr>
          <w:rFonts w:ascii="Arial" w:hAnsi="Arial" w:cs="Arial"/>
          <w:sz w:val="22"/>
          <w:szCs w:val="22"/>
        </w:rPr>
        <w:t>CD45</w:t>
      </w:r>
      <w:r w:rsidR="00031E22" w:rsidRPr="004554A0">
        <w:rPr>
          <w:rFonts w:ascii="Arial" w:hAnsi="Arial" w:cs="Arial"/>
          <w:sz w:val="22"/>
          <w:szCs w:val="22"/>
          <w:vertAlign w:val="superscript"/>
        </w:rPr>
        <w:t>-</w:t>
      </w:r>
      <w:r w:rsidR="00031E22" w:rsidRPr="004554A0">
        <w:rPr>
          <w:rFonts w:ascii="Arial" w:hAnsi="Arial" w:cs="Arial"/>
          <w:sz w:val="22"/>
          <w:szCs w:val="22"/>
        </w:rPr>
        <w:t>CD11b</w:t>
      </w:r>
      <w:r w:rsidR="00031E22" w:rsidRPr="004554A0">
        <w:rPr>
          <w:rFonts w:ascii="Arial" w:hAnsi="Arial" w:cs="Arial"/>
          <w:sz w:val="22"/>
          <w:szCs w:val="22"/>
          <w:vertAlign w:val="superscript"/>
        </w:rPr>
        <w:t>-</w:t>
      </w:r>
      <w:r w:rsidR="00031E22" w:rsidRPr="004554A0">
        <w:rPr>
          <w:rFonts w:ascii="Arial" w:hAnsi="Arial" w:cs="Arial"/>
          <w:sz w:val="22"/>
          <w:szCs w:val="22"/>
        </w:rPr>
        <w:t xml:space="preserve"> respectively. </w:t>
      </w:r>
      <w:r w:rsidR="0015527E" w:rsidRPr="004554A0">
        <w:rPr>
          <w:rFonts w:ascii="Arial" w:hAnsi="Arial" w:cs="Arial"/>
          <w:sz w:val="22"/>
          <w:szCs w:val="22"/>
        </w:rPr>
        <w:t>Data are representative of three</w:t>
      </w:r>
      <w:r w:rsidR="0015527E" w:rsidRPr="004554A0">
        <w:rPr>
          <w:rFonts w:ascii="Arial" w:hAnsi="Arial" w:cs="Arial"/>
        </w:rPr>
        <w:t xml:space="preserve"> independent experiments (error bars, SD). *</w:t>
      </w:r>
      <w:r w:rsidR="00200B97">
        <w:rPr>
          <w:rFonts w:ascii="Arial" w:hAnsi="Arial" w:cs="Arial"/>
        </w:rPr>
        <w:t xml:space="preserve"> </w:t>
      </w:r>
      <w:r w:rsidR="004B5266" w:rsidRPr="004B5266">
        <w:rPr>
          <w:rFonts w:ascii="Arial" w:hAnsi="Arial" w:cs="Arial"/>
          <w:i/>
          <w:iCs/>
        </w:rPr>
        <w:t>P</w:t>
      </w:r>
      <w:r w:rsidR="004B5266" w:rsidRPr="004554A0">
        <w:rPr>
          <w:rFonts w:ascii="Arial" w:hAnsi="Arial" w:cs="Arial"/>
        </w:rPr>
        <w:t xml:space="preserve"> </w:t>
      </w:r>
      <w:r w:rsidR="0015527E" w:rsidRPr="004554A0">
        <w:rPr>
          <w:rFonts w:ascii="Arial" w:hAnsi="Arial" w:cs="Arial"/>
        </w:rPr>
        <w:t>&lt; 0.05; **</w:t>
      </w:r>
      <w:r w:rsidR="00200B97">
        <w:rPr>
          <w:rFonts w:ascii="Arial" w:hAnsi="Arial" w:cs="Arial"/>
        </w:rPr>
        <w:t xml:space="preserve"> </w:t>
      </w:r>
      <w:proofErr w:type="gramStart"/>
      <w:r w:rsidR="004B5266" w:rsidRPr="004B5266">
        <w:rPr>
          <w:rFonts w:ascii="Arial" w:hAnsi="Arial" w:cs="Arial"/>
          <w:i/>
          <w:iCs/>
        </w:rPr>
        <w:t>P</w:t>
      </w:r>
      <w:r w:rsidR="004B5266" w:rsidDel="004B5266">
        <w:rPr>
          <w:rFonts w:ascii="Arial" w:hAnsi="Arial" w:cs="Arial"/>
        </w:rPr>
        <w:t xml:space="preserve"> </w:t>
      </w:r>
      <w:r w:rsidR="0015527E" w:rsidRPr="004554A0">
        <w:rPr>
          <w:rFonts w:ascii="Arial" w:hAnsi="Arial" w:cs="Arial"/>
        </w:rPr>
        <w:t xml:space="preserve"> &lt;</w:t>
      </w:r>
      <w:proofErr w:type="gramEnd"/>
      <w:r w:rsidR="0015527E" w:rsidRPr="004554A0">
        <w:rPr>
          <w:rFonts w:ascii="Arial" w:hAnsi="Arial" w:cs="Arial"/>
        </w:rPr>
        <w:t xml:space="preserve"> 0.01, NS, not significant. (</w:t>
      </w:r>
      <w:r w:rsidR="007747BE" w:rsidRPr="004554A0">
        <w:rPr>
          <w:rFonts w:ascii="Arial" w:hAnsi="Arial" w:cs="Arial"/>
        </w:rPr>
        <w:t>chi-square test for categorical variables; ANOVA along with post-hoc t-tests for continuous variables</w:t>
      </w:r>
      <w:r w:rsidR="0015527E" w:rsidRPr="004554A0">
        <w:rPr>
          <w:rFonts w:ascii="Arial" w:hAnsi="Arial" w:cs="Arial"/>
        </w:rPr>
        <w:t xml:space="preserve">). </w:t>
      </w:r>
    </w:p>
    <w:p w14:paraId="1411965E" w14:textId="63EB7D84" w:rsidR="00693635" w:rsidRPr="004554A0" w:rsidRDefault="00693635" w:rsidP="00693635">
      <w:pPr>
        <w:jc w:val="both"/>
        <w:rPr>
          <w:rFonts w:ascii="Arial" w:eastAsia="等线" w:hAnsi="Arial" w:cs="Arial"/>
          <w:b/>
          <w:bCs/>
          <w:color w:val="000000" w:themeColor="text1"/>
          <w:kern w:val="24"/>
        </w:rPr>
      </w:pPr>
    </w:p>
    <w:p w14:paraId="1F017A23" w14:textId="2637E2CC" w:rsidR="00B53564" w:rsidRPr="004554A0" w:rsidRDefault="00B53564">
      <w:pPr>
        <w:rPr>
          <w:rFonts w:ascii="Arial" w:hAnsi="Arial" w:cs="Arial"/>
          <w:b/>
          <w:bCs/>
        </w:rPr>
      </w:pPr>
      <w:r w:rsidRPr="004554A0">
        <w:rPr>
          <w:rFonts w:ascii="Arial" w:hAnsi="Arial" w:cs="Arial"/>
          <w:b/>
          <w:bCs/>
        </w:rPr>
        <w:br w:type="page"/>
      </w:r>
    </w:p>
    <w:p w14:paraId="5270C018" w14:textId="5D0A75B8" w:rsidR="002C15E8" w:rsidRDefault="00E11F37">
      <w:pPr>
        <w:rPr>
          <w:rFonts w:ascii="Arial" w:hAnsi="Arial" w:cs="Arial"/>
          <w:b/>
          <w:bCs/>
          <w:color w:val="000000" w:themeColor="text1"/>
        </w:rPr>
      </w:pPr>
      <w:r>
        <w:rPr>
          <w:rFonts w:ascii="Arial" w:hAnsi="Arial" w:cs="Arial"/>
          <w:b/>
          <w:bCs/>
          <w:noProof/>
          <w:color w:val="000000" w:themeColor="text1"/>
          <w:lang w:eastAsia="zh-CN"/>
        </w:rPr>
        <w:lastRenderedPageBreak/>
        <w:drawing>
          <wp:anchor distT="0" distB="0" distL="114300" distR="114300" simplePos="0" relativeHeight="251717632" behindDoc="0" locked="0" layoutInCell="1" allowOverlap="1" wp14:anchorId="6453F907" wp14:editId="324A0667">
            <wp:simplePos x="0" y="0"/>
            <wp:positionH relativeFrom="column">
              <wp:posOffset>-55055</wp:posOffset>
            </wp:positionH>
            <wp:positionV relativeFrom="paragraph">
              <wp:posOffset>0</wp:posOffset>
            </wp:positionV>
            <wp:extent cx="7324344" cy="6309360"/>
            <wp:effectExtent l="0" t="0" r="0" b="0"/>
            <wp:wrapTopAndBottom/>
            <wp:docPr id="4738442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24344" cy="6309360"/>
                    </a:xfrm>
                    <a:prstGeom prst="rect">
                      <a:avLst/>
                    </a:prstGeom>
                    <a:noFill/>
                  </pic:spPr>
                </pic:pic>
              </a:graphicData>
            </a:graphic>
            <wp14:sizeRelH relativeFrom="page">
              <wp14:pctWidth>0</wp14:pctWidth>
            </wp14:sizeRelH>
            <wp14:sizeRelV relativeFrom="page">
              <wp14:pctHeight>0</wp14:pctHeight>
            </wp14:sizeRelV>
          </wp:anchor>
        </w:drawing>
      </w:r>
    </w:p>
    <w:p w14:paraId="4B730D2A" w14:textId="77777777" w:rsidR="00E11F37" w:rsidRPr="004554A0" w:rsidRDefault="00E11F37">
      <w:pPr>
        <w:rPr>
          <w:rFonts w:ascii="Arial" w:hAnsi="Arial" w:cs="Arial"/>
          <w:b/>
          <w:bCs/>
          <w:color w:val="000000" w:themeColor="text1"/>
        </w:rPr>
      </w:pPr>
    </w:p>
    <w:p w14:paraId="127D3DEC" w14:textId="5F708E9D" w:rsidR="00B53564" w:rsidRPr="004554A0" w:rsidRDefault="001763EE">
      <w:pPr>
        <w:rPr>
          <w:rFonts w:ascii="Arial" w:hAnsi="Arial" w:cs="Arial"/>
          <w:b/>
          <w:bCs/>
        </w:rPr>
      </w:pPr>
      <w:r w:rsidRPr="004554A0">
        <w:rPr>
          <w:rFonts w:ascii="Arial" w:hAnsi="Arial" w:cs="Arial"/>
          <w:b/>
          <w:bCs/>
          <w:color w:val="000000" w:themeColor="text1"/>
        </w:rPr>
        <w:t>Figure S</w:t>
      </w:r>
      <w:r w:rsidR="00C3269A" w:rsidRPr="004554A0">
        <w:rPr>
          <w:rFonts w:ascii="Arial" w:eastAsia="等线" w:hAnsi="Arial" w:cs="Arial"/>
          <w:b/>
          <w:bCs/>
          <w:kern w:val="24"/>
        </w:rPr>
        <w:t>6</w:t>
      </w:r>
      <w:r w:rsidR="0015527E" w:rsidRPr="004554A0">
        <w:rPr>
          <w:rFonts w:ascii="Arial" w:eastAsia="等线" w:hAnsi="Arial" w:cs="Arial"/>
          <w:b/>
          <w:bCs/>
          <w:kern w:val="24"/>
        </w:rPr>
        <w:t xml:space="preserve"> </w:t>
      </w:r>
      <w:r w:rsidR="0015527E" w:rsidRPr="004554A0">
        <w:rPr>
          <w:rFonts w:ascii="Arial" w:eastAsia="等线" w:hAnsi="Arial" w:cs="Arial"/>
          <w:b/>
          <w:bCs/>
          <w:color w:val="000000" w:themeColor="text1"/>
          <w:kern w:val="24"/>
        </w:rPr>
        <w:t xml:space="preserve">Correlation analysis suggests P-Mit uptake by microglia is lipid dependent. </w:t>
      </w:r>
      <w:r w:rsidR="00C94807">
        <w:rPr>
          <w:rFonts w:ascii="Arial" w:eastAsia="等线" w:hAnsi="Arial" w:cs="Arial"/>
          <w:b/>
          <w:bCs/>
          <w:color w:val="000000" w:themeColor="text1"/>
          <w:kern w:val="24"/>
        </w:rPr>
        <w:t>a</w:t>
      </w:r>
      <w:r w:rsidR="0015527E" w:rsidRPr="004554A0">
        <w:rPr>
          <w:rFonts w:ascii="Arial" w:eastAsia="等线" w:hAnsi="Arial" w:cs="Arial"/>
          <w:b/>
          <w:bCs/>
          <w:color w:val="000000" w:themeColor="text1"/>
          <w:kern w:val="24"/>
        </w:rPr>
        <w:t xml:space="preserve"> </w:t>
      </w:r>
      <w:r w:rsidR="0015527E" w:rsidRPr="004554A0">
        <w:rPr>
          <w:rFonts w:ascii="Arial" w:eastAsia="等线" w:hAnsi="Arial" w:cs="Arial"/>
          <w:color w:val="000000" w:themeColor="text1"/>
          <w:kern w:val="24"/>
        </w:rPr>
        <w:t>Lipids isolated from P-Mit and the l</w:t>
      </w:r>
      <w:r w:rsidR="0015527E" w:rsidRPr="004554A0">
        <w:rPr>
          <w:rFonts w:ascii="Arial" w:hAnsi="Arial" w:cs="Arial"/>
        </w:rPr>
        <w:t xml:space="preserve">ipid composition identified by the liquid chromatography-mass spectrometry (LC-MS). </w:t>
      </w:r>
      <w:r w:rsidR="00C94807">
        <w:rPr>
          <w:rFonts w:ascii="Arial" w:hAnsi="Arial" w:cs="Arial"/>
          <w:b/>
          <w:bCs/>
        </w:rPr>
        <w:t>b</w:t>
      </w:r>
      <w:r w:rsidR="0015527E" w:rsidRPr="004554A0">
        <w:rPr>
          <w:rFonts w:ascii="Arial" w:hAnsi="Arial" w:cs="Arial"/>
        </w:rPr>
        <w:t xml:space="preserve"> Principal component analysis (PCA) of lipid composition in P-Mit using software R. </w:t>
      </w:r>
      <w:r w:rsidR="00C94807">
        <w:rPr>
          <w:rFonts w:ascii="Arial" w:hAnsi="Arial" w:cs="Arial"/>
          <w:b/>
          <w:bCs/>
        </w:rPr>
        <w:t>c</w:t>
      </w:r>
      <w:r w:rsidR="0015527E" w:rsidRPr="004554A0">
        <w:rPr>
          <w:rFonts w:ascii="Arial" w:hAnsi="Arial" w:cs="Arial"/>
        </w:rPr>
        <w:t xml:space="preserve"> Dot plots indicating Spearman’s correlation coefficients between the lipid composition of P-Mit and uptake efficiency of microglia. </w:t>
      </w:r>
      <w:r w:rsidR="00C94807">
        <w:rPr>
          <w:rFonts w:ascii="Arial" w:hAnsi="Arial" w:cs="Arial"/>
          <w:b/>
          <w:bCs/>
        </w:rPr>
        <w:t>d</w:t>
      </w:r>
      <w:r w:rsidR="0015527E" w:rsidRPr="004554A0">
        <w:rPr>
          <w:rFonts w:ascii="Arial" w:hAnsi="Arial" w:cs="Arial"/>
        </w:rPr>
        <w:t xml:space="preserve"> Lipids of T-Mit separated by thin-layer chromatography (TLC) and identified by lipid standard based on the retention factor (RF). RF=distance of compound/distance of solvent, both measured from the origin</w:t>
      </w:r>
      <w:bookmarkStart w:id="9" w:name="_Hlk219367126"/>
      <w:r w:rsidR="0015527E" w:rsidRPr="004554A0">
        <w:rPr>
          <w:rFonts w:ascii="Arial" w:hAnsi="Arial" w:cs="Arial"/>
        </w:rPr>
        <w:t xml:space="preserve">. </w:t>
      </w:r>
      <w:r w:rsidR="00C94807">
        <w:rPr>
          <w:rFonts w:ascii="Arial" w:hAnsi="Arial" w:cs="Arial"/>
          <w:b/>
          <w:bCs/>
        </w:rPr>
        <w:t>e</w:t>
      </w:r>
      <w:r w:rsidR="0015527E" w:rsidRPr="004554A0">
        <w:rPr>
          <w:rFonts w:ascii="Arial" w:hAnsi="Arial" w:cs="Arial"/>
        </w:rPr>
        <w:t xml:space="preserve"> </w:t>
      </w:r>
      <w:r w:rsidR="0015527E" w:rsidRPr="004554A0">
        <w:rPr>
          <w:rFonts w:ascii="Arial" w:eastAsia="等线" w:hAnsi="Arial" w:cs="Arial"/>
          <w:color w:val="000000" w:themeColor="text1"/>
          <w:kern w:val="24"/>
        </w:rPr>
        <w:t>A representative fluorescent image of brain from aged mice (</w:t>
      </w:r>
      <w:r w:rsidR="0015527E" w:rsidRPr="00E52F74">
        <w:rPr>
          <w:rFonts w:ascii="Arial" w:eastAsia="等线" w:hAnsi="Arial" w:cs="Arial"/>
          <w:i/>
          <w:iCs/>
          <w:color w:val="000000" w:themeColor="text1"/>
          <w:kern w:val="24"/>
        </w:rPr>
        <w:t>n</w:t>
      </w:r>
      <w:r w:rsidR="0015527E" w:rsidRPr="004554A0">
        <w:rPr>
          <w:rFonts w:ascii="Arial" w:eastAsia="等线" w:hAnsi="Arial" w:cs="Arial"/>
          <w:color w:val="000000" w:themeColor="text1"/>
          <w:kern w:val="24"/>
        </w:rPr>
        <w:t>=5) fed with 10 mg DiR dye-labeled T-NV or T-NV/PS</w:t>
      </w:r>
      <w:r w:rsidR="0015527E" w:rsidRPr="004554A0">
        <w:rPr>
          <w:rFonts w:ascii="Arial" w:eastAsia="等线" w:hAnsi="Arial" w:cs="Arial"/>
          <w:color w:val="000000" w:themeColor="text1"/>
          <w:kern w:val="24"/>
          <w:vertAlign w:val="superscript"/>
        </w:rPr>
        <w:t>del</w:t>
      </w:r>
      <w:r w:rsidR="0015527E" w:rsidRPr="004554A0">
        <w:rPr>
          <w:rFonts w:ascii="Arial" w:eastAsia="等线" w:hAnsi="Arial" w:cs="Arial"/>
          <w:color w:val="000000" w:themeColor="text1"/>
          <w:kern w:val="24"/>
        </w:rPr>
        <w:t xml:space="preserve"> for 2 h. </w:t>
      </w:r>
      <w:bookmarkEnd w:id="9"/>
      <w:r w:rsidR="00C94807">
        <w:rPr>
          <w:rFonts w:ascii="Arial" w:eastAsia="等线" w:hAnsi="Arial" w:cs="Arial"/>
          <w:b/>
          <w:bCs/>
          <w:color w:val="000000" w:themeColor="text1"/>
          <w:kern w:val="24"/>
        </w:rPr>
        <w:t>f</w:t>
      </w:r>
      <w:r w:rsidR="0015527E" w:rsidRPr="004554A0">
        <w:rPr>
          <w:rFonts w:ascii="Arial" w:eastAsia="等线" w:hAnsi="Arial" w:cs="Arial"/>
          <w:color w:val="000000" w:themeColor="text1"/>
          <w:kern w:val="24"/>
        </w:rPr>
        <w:t xml:space="preserve"> Western blot analysis of TREM2 expression in microglia from young and aged mice. </w:t>
      </w:r>
      <w:r w:rsidR="0015527E" w:rsidRPr="004554A0">
        <w:rPr>
          <w:rFonts w:ascii="Arial" w:hAnsi="Arial" w:cs="Arial"/>
        </w:rPr>
        <w:t xml:space="preserve">GAPDH used as a loading control (left panel); Quantification of band intensity (right panel). </w:t>
      </w:r>
      <w:r w:rsidR="00C94807">
        <w:rPr>
          <w:rFonts w:ascii="Arial" w:hAnsi="Arial" w:cs="Arial"/>
          <w:b/>
          <w:bCs/>
        </w:rPr>
        <w:t>g</w:t>
      </w:r>
      <w:r w:rsidR="0015527E" w:rsidRPr="004554A0">
        <w:rPr>
          <w:rFonts w:ascii="Arial" w:hAnsi="Arial" w:cs="Arial"/>
          <w:b/>
          <w:bCs/>
        </w:rPr>
        <w:t xml:space="preserve"> </w:t>
      </w:r>
      <w:r w:rsidR="0015527E" w:rsidRPr="004554A0">
        <w:rPr>
          <w:rFonts w:ascii="Arial" w:hAnsi="Arial" w:cs="Arial"/>
        </w:rPr>
        <w:t xml:space="preserve">Microglia isolated from young and aged mice and cultured with T-Mit/DiI in DMEM medium. After wash, the fluorescence engulfed by microglial cells was assessed using a microplate reader. Data are representative of three independent experiments (error bars, SD). </w:t>
      </w:r>
      <w:bookmarkStart w:id="10" w:name="OLE_LINK1"/>
      <w:r w:rsidR="0015527E" w:rsidRPr="004554A0">
        <w:rPr>
          <w:rFonts w:ascii="Arial" w:hAnsi="Arial" w:cs="Arial"/>
        </w:rPr>
        <w:t xml:space="preserve">** </w:t>
      </w:r>
      <w:r w:rsidR="00451E5D" w:rsidRPr="00451E5D">
        <w:rPr>
          <w:rFonts w:ascii="Arial" w:hAnsi="Arial" w:cs="Arial"/>
          <w:i/>
          <w:iCs/>
        </w:rPr>
        <w:t>P</w:t>
      </w:r>
      <w:r w:rsidR="0015527E" w:rsidRPr="004554A0">
        <w:rPr>
          <w:rFonts w:ascii="Arial" w:hAnsi="Arial" w:cs="Arial"/>
        </w:rPr>
        <w:t xml:space="preserve"> &lt; 0.01, (</w:t>
      </w:r>
      <w:r w:rsidR="007747BE" w:rsidRPr="004554A0">
        <w:rPr>
          <w:rFonts w:ascii="Arial" w:hAnsi="Arial" w:cs="Arial"/>
        </w:rPr>
        <w:t>chi-square test for categorical variables; ANOVA along with post-hoc t-tests for continuous variables</w:t>
      </w:r>
      <w:r w:rsidR="0015527E" w:rsidRPr="004554A0">
        <w:rPr>
          <w:rFonts w:ascii="Arial" w:hAnsi="Arial" w:cs="Arial"/>
        </w:rPr>
        <w:t>).</w:t>
      </w:r>
      <w:bookmarkEnd w:id="10"/>
      <w:r w:rsidR="00B53564" w:rsidRPr="004554A0">
        <w:rPr>
          <w:rFonts w:ascii="Arial" w:hAnsi="Arial" w:cs="Arial"/>
          <w:b/>
          <w:bCs/>
        </w:rPr>
        <w:br w:type="page"/>
      </w:r>
    </w:p>
    <w:p w14:paraId="1AA2EF83" w14:textId="13618087" w:rsidR="00E11F37" w:rsidRDefault="00E11F37" w:rsidP="0015527E">
      <w:pPr>
        <w:jc w:val="both"/>
        <w:rPr>
          <w:rFonts w:ascii="Arial" w:hAnsi="Arial" w:cs="Arial"/>
          <w:b/>
          <w:bCs/>
          <w:color w:val="000000" w:themeColor="text1"/>
        </w:rPr>
      </w:pPr>
      <w:r>
        <w:rPr>
          <w:rFonts w:ascii="Arial" w:hAnsi="Arial" w:cs="Arial"/>
          <w:b/>
          <w:bCs/>
          <w:noProof/>
          <w:color w:val="000000" w:themeColor="text1"/>
          <w:lang w:eastAsia="zh-CN"/>
        </w:rPr>
        <w:lastRenderedPageBreak/>
        <w:drawing>
          <wp:anchor distT="0" distB="0" distL="114300" distR="114300" simplePos="0" relativeHeight="251718656" behindDoc="0" locked="0" layoutInCell="1" allowOverlap="1" wp14:anchorId="10151548" wp14:editId="3768F1A4">
            <wp:simplePos x="0" y="0"/>
            <wp:positionH relativeFrom="margin">
              <wp:posOffset>90360</wp:posOffset>
            </wp:positionH>
            <wp:positionV relativeFrom="page">
              <wp:posOffset>744220</wp:posOffset>
            </wp:positionV>
            <wp:extent cx="6739128" cy="4242816"/>
            <wp:effectExtent l="0" t="0" r="5080" b="5715"/>
            <wp:wrapTopAndBottom/>
            <wp:docPr id="4153007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128" cy="4242816"/>
                    </a:xfrm>
                    <a:prstGeom prst="rect">
                      <a:avLst/>
                    </a:prstGeom>
                    <a:noFill/>
                  </pic:spPr>
                </pic:pic>
              </a:graphicData>
            </a:graphic>
            <wp14:sizeRelH relativeFrom="page">
              <wp14:pctWidth>0</wp14:pctWidth>
            </wp14:sizeRelH>
            <wp14:sizeRelV relativeFrom="page">
              <wp14:pctHeight>0</wp14:pctHeight>
            </wp14:sizeRelV>
          </wp:anchor>
        </w:drawing>
      </w:r>
    </w:p>
    <w:p w14:paraId="6209F093" w14:textId="77777777" w:rsidR="00E11F37" w:rsidRDefault="00E11F37" w:rsidP="0015527E">
      <w:pPr>
        <w:jc w:val="both"/>
        <w:rPr>
          <w:rFonts w:ascii="Arial" w:hAnsi="Arial" w:cs="Arial"/>
          <w:b/>
          <w:bCs/>
          <w:color w:val="000000" w:themeColor="text1"/>
        </w:rPr>
      </w:pPr>
    </w:p>
    <w:p w14:paraId="11E20209" w14:textId="71E2132A" w:rsidR="0015527E" w:rsidRPr="004554A0" w:rsidRDefault="001763EE" w:rsidP="0015527E">
      <w:pPr>
        <w:jc w:val="both"/>
        <w:rPr>
          <w:rFonts w:ascii="Arial" w:eastAsia="等线" w:hAnsi="Arial" w:cs="Arial"/>
          <w:b/>
          <w:bCs/>
          <w:color w:val="000000" w:themeColor="text1"/>
          <w:kern w:val="24"/>
        </w:rPr>
      </w:pPr>
      <w:r w:rsidRPr="004554A0">
        <w:rPr>
          <w:rFonts w:ascii="Arial" w:hAnsi="Arial" w:cs="Arial"/>
          <w:b/>
          <w:bCs/>
          <w:color w:val="000000" w:themeColor="text1"/>
        </w:rPr>
        <w:t>Figure S</w:t>
      </w:r>
      <w:r w:rsidR="00C3269A" w:rsidRPr="004554A0">
        <w:rPr>
          <w:rFonts w:ascii="Arial" w:hAnsi="Arial" w:cs="Arial"/>
          <w:b/>
          <w:bCs/>
          <w:color w:val="000000" w:themeColor="text1"/>
        </w:rPr>
        <w:t>7</w:t>
      </w:r>
      <w:r w:rsidR="0015527E" w:rsidRPr="004554A0">
        <w:rPr>
          <w:rFonts w:ascii="Arial" w:eastAsia="等线" w:hAnsi="Arial" w:cs="Arial"/>
          <w:b/>
          <w:bCs/>
          <w:color w:val="000000" w:themeColor="text1"/>
          <w:kern w:val="24"/>
        </w:rPr>
        <w:t xml:space="preserve"> Mitochondrial fusion between P-Mit and mitochondria in microglia/macrophage. </w:t>
      </w:r>
      <w:r w:rsidR="00A110DC">
        <w:rPr>
          <w:rFonts w:ascii="Arial" w:eastAsia="等线" w:hAnsi="Arial" w:cs="Arial"/>
          <w:b/>
          <w:bCs/>
          <w:color w:val="000000" w:themeColor="text1"/>
          <w:kern w:val="24"/>
        </w:rPr>
        <w:t>a</w:t>
      </w:r>
      <w:r w:rsidR="0015527E" w:rsidRPr="004554A0">
        <w:rPr>
          <w:rFonts w:ascii="Arial" w:eastAsia="等线" w:hAnsi="Arial" w:cs="Arial"/>
          <w:b/>
          <w:bCs/>
          <w:color w:val="000000" w:themeColor="text1"/>
          <w:kern w:val="24"/>
        </w:rPr>
        <w:t xml:space="preserve"> </w:t>
      </w:r>
      <w:r w:rsidR="0015527E" w:rsidRPr="004554A0">
        <w:rPr>
          <w:rFonts w:ascii="Arial" w:eastAsia="等线" w:hAnsi="Arial" w:cs="Arial"/>
          <w:color w:val="000000" w:themeColor="text1"/>
          <w:kern w:val="24"/>
        </w:rPr>
        <w:t>BV2 cells incubated with Gold-Triangle labeled Gin-Mit, Gar-Mit and A-Mit. BV2 cell mitochondria labeled with anti-Tom20 antibody conjugated with Gold-Sphere identified by TEM.</w:t>
      </w:r>
      <w:r w:rsidR="0015527E" w:rsidRPr="004554A0">
        <w:rPr>
          <w:rFonts w:ascii="Arial" w:hAnsi="Arial" w:cs="Arial"/>
        </w:rPr>
        <w:t xml:space="preserve"> A representative TEM of </w:t>
      </w:r>
      <w:r w:rsidR="0015527E" w:rsidRPr="004554A0">
        <w:rPr>
          <w:rFonts w:ascii="Arial" w:eastAsia="等线" w:hAnsi="Arial" w:cs="Arial"/>
          <w:color w:val="000000" w:themeColor="text1"/>
          <w:kern w:val="24"/>
        </w:rPr>
        <w:t>fused mitochondria</w:t>
      </w:r>
      <w:r w:rsidR="0015527E" w:rsidRPr="004554A0">
        <w:rPr>
          <w:rFonts w:ascii="Arial" w:hAnsi="Arial" w:cs="Arial"/>
        </w:rPr>
        <w:t xml:space="preserve"> with Gold-Triangle</w:t>
      </w:r>
      <w:r w:rsidR="0015527E" w:rsidRPr="004554A0">
        <w:rPr>
          <w:rFonts w:ascii="Arial" w:hAnsi="Arial" w:cs="Arial"/>
          <w:vertAlign w:val="superscript"/>
        </w:rPr>
        <w:t>+</w:t>
      </w:r>
      <w:r w:rsidR="0015527E" w:rsidRPr="004554A0">
        <w:rPr>
          <w:rFonts w:ascii="Arial" w:hAnsi="Arial" w:cs="Arial"/>
        </w:rPr>
        <w:t>Gold-Sphere</w:t>
      </w:r>
      <w:r w:rsidR="0015527E" w:rsidRPr="004554A0">
        <w:rPr>
          <w:rFonts w:ascii="Arial" w:hAnsi="Arial" w:cs="Arial"/>
          <w:vertAlign w:val="superscript"/>
        </w:rPr>
        <w:t>+</w:t>
      </w:r>
      <w:r w:rsidR="0015527E" w:rsidRPr="004554A0">
        <w:rPr>
          <w:rFonts w:ascii="Arial" w:hAnsi="Arial" w:cs="Arial"/>
        </w:rPr>
        <w:t xml:space="preserve"> in BV2. Scale bars, </w:t>
      </w:r>
      <w:r w:rsidR="00865DE6" w:rsidRPr="004554A0">
        <w:rPr>
          <w:rFonts w:ascii="Arial" w:hAnsi="Arial" w:cs="Arial"/>
        </w:rPr>
        <w:t>5</w:t>
      </w:r>
      <w:r w:rsidR="0015527E" w:rsidRPr="004554A0">
        <w:rPr>
          <w:rFonts w:ascii="Arial" w:hAnsi="Arial" w:cs="Arial"/>
        </w:rPr>
        <w:t xml:space="preserve">00 </w:t>
      </w:r>
      <w:r w:rsidR="00865DE6" w:rsidRPr="004554A0">
        <w:rPr>
          <w:rFonts w:ascii="Arial" w:hAnsi="Arial" w:cs="Arial"/>
        </w:rPr>
        <w:t>n</w:t>
      </w:r>
      <w:r w:rsidR="0015527E" w:rsidRPr="004554A0">
        <w:rPr>
          <w:rFonts w:ascii="Arial" w:hAnsi="Arial" w:cs="Arial"/>
        </w:rPr>
        <w:t>m.</w:t>
      </w:r>
      <w:r w:rsidR="0015527E" w:rsidRPr="004554A0">
        <w:rPr>
          <w:rFonts w:ascii="Arial" w:eastAsia="等线" w:hAnsi="Arial" w:cs="Arial"/>
          <w:color w:val="000000" w:themeColor="text1"/>
          <w:kern w:val="24"/>
        </w:rPr>
        <w:t xml:space="preserve"> </w:t>
      </w:r>
      <w:r w:rsidR="00A110DC">
        <w:rPr>
          <w:rFonts w:ascii="Arial" w:eastAsia="等线" w:hAnsi="Arial" w:cs="Arial"/>
          <w:b/>
          <w:bCs/>
          <w:color w:val="000000" w:themeColor="text1"/>
          <w:kern w:val="24"/>
        </w:rPr>
        <w:t>b</w:t>
      </w:r>
      <w:r w:rsidR="0015527E" w:rsidRPr="004554A0">
        <w:rPr>
          <w:rFonts w:ascii="Arial" w:eastAsia="等线" w:hAnsi="Arial" w:cs="Arial"/>
          <w:b/>
          <w:bCs/>
          <w:color w:val="000000" w:themeColor="text1"/>
          <w:kern w:val="24"/>
        </w:rPr>
        <w:t xml:space="preserve"> </w:t>
      </w:r>
      <w:r w:rsidR="0015527E" w:rsidRPr="004554A0">
        <w:rPr>
          <w:rFonts w:ascii="Arial" w:eastAsia="等线" w:hAnsi="Arial" w:cs="Arial"/>
          <w:color w:val="000000" w:themeColor="text1"/>
          <w:kern w:val="24"/>
        </w:rPr>
        <w:t xml:space="preserve">Human macrophage U937 cells incubated with Gin-Mit, Gar-Mit and A-Mit labeled with Gold-Triangle. Fused mitochondria in U937 visualized by TEM. </w:t>
      </w:r>
      <w:r w:rsidR="00A110DC">
        <w:rPr>
          <w:rFonts w:ascii="Arial" w:eastAsia="等线" w:hAnsi="Arial" w:cs="Arial"/>
          <w:b/>
          <w:bCs/>
          <w:color w:val="000000" w:themeColor="text1"/>
          <w:kern w:val="24"/>
        </w:rPr>
        <w:t>c</w:t>
      </w:r>
      <w:r w:rsidR="0015527E" w:rsidRPr="004554A0">
        <w:rPr>
          <w:rFonts w:ascii="Arial" w:eastAsia="等线" w:hAnsi="Arial" w:cs="Arial"/>
          <w:color w:val="000000" w:themeColor="text1"/>
          <w:kern w:val="24"/>
        </w:rPr>
        <w:t xml:space="preserve"> Quantification of fused mitochondria in U937 cells. </w:t>
      </w:r>
      <w:r w:rsidR="00A110DC">
        <w:rPr>
          <w:rFonts w:ascii="Arial" w:eastAsia="等线" w:hAnsi="Arial" w:cs="Arial"/>
          <w:b/>
          <w:bCs/>
          <w:color w:val="000000" w:themeColor="text1"/>
          <w:kern w:val="24"/>
        </w:rPr>
        <w:t>d</w:t>
      </w:r>
      <w:r w:rsidR="0015527E" w:rsidRPr="004554A0">
        <w:rPr>
          <w:rFonts w:ascii="Arial" w:eastAsia="等线" w:hAnsi="Arial" w:cs="Arial"/>
          <w:color w:val="000000" w:themeColor="text1"/>
          <w:kern w:val="24"/>
        </w:rPr>
        <w:t xml:space="preserve"> Primary microglia isolated from young, aged WT and aged MFN1 KO mice (</w:t>
      </w:r>
      <w:r w:rsidR="0015527E" w:rsidRPr="00B267D5">
        <w:rPr>
          <w:rFonts w:ascii="Arial" w:eastAsia="等线" w:hAnsi="Arial" w:cs="Arial"/>
          <w:i/>
          <w:iCs/>
          <w:color w:val="000000" w:themeColor="text1"/>
          <w:kern w:val="24"/>
        </w:rPr>
        <w:t>n</w:t>
      </w:r>
      <w:r w:rsidR="0015527E" w:rsidRPr="004554A0">
        <w:rPr>
          <w:rFonts w:ascii="Arial" w:eastAsia="等线" w:hAnsi="Arial" w:cs="Arial"/>
          <w:color w:val="000000" w:themeColor="text1"/>
          <w:kern w:val="24"/>
        </w:rPr>
        <w:t xml:space="preserve">=5 per group) fed T-Mit for 2 m and grown in DMEM medium. </w:t>
      </w:r>
      <w:r w:rsidR="0015527E" w:rsidRPr="004554A0">
        <w:rPr>
          <w:rFonts w:ascii="Arial" w:hAnsi="Arial" w:cs="Arial"/>
        </w:rPr>
        <w:t>mtNAD</w:t>
      </w:r>
      <w:r w:rsidR="0015527E" w:rsidRPr="004554A0">
        <w:rPr>
          <w:rFonts w:ascii="Arial" w:hAnsi="Arial" w:cs="Arial"/>
          <w:vertAlign w:val="superscript"/>
        </w:rPr>
        <w:t>+</w:t>
      </w:r>
      <w:r w:rsidR="0015527E" w:rsidRPr="004554A0">
        <w:rPr>
          <w:rFonts w:ascii="Arial" w:hAnsi="Arial" w:cs="Arial"/>
        </w:rPr>
        <w:t>/NADH assessed using a NAD</w:t>
      </w:r>
      <w:r w:rsidR="0015527E" w:rsidRPr="004554A0">
        <w:rPr>
          <w:rFonts w:ascii="Arial" w:hAnsi="Arial" w:cs="Arial"/>
          <w:vertAlign w:val="superscript"/>
        </w:rPr>
        <w:t>+</w:t>
      </w:r>
      <w:r w:rsidR="0015527E" w:rsidRPr="004554A0">
        <w:rPr>
          <w:rFonts w:ascii="Arial" w:hAnsi="Arial" w:cs="Arial"/>
        </w:rPr>
        <w:t xml:space="preserve">/NADH Assay Kit. </w:t>
      </w:r>
      <w:r w:rsidR="00A110DC">
        <w:rPr>
          <w:rFonts w:ascii="Arial" w:hAnsi="Arial" w:cs="Arial"/>
          <w:b/>
          <w:bCs/>
        </w:rPr>
        <w:t>e</w:t>
      </w:r>
      <w:r w:rsidR="00713ADC" w:rsidRPr="004554A0">
        <w:rPr>
          <w:rFonts w:ascii="Arial" w:hAnsi="Arial" w:cs="Arial"/>
        </w:rPr>
        <w:t xml:space="preserve"> </w:t>
      </w:r>
      <w:r w:rsidR="0014721A" w:rsidRPr="004554A0">
        <w:rPr>
          <w:rFonts w:ascii="Arial" w:hAnsi="Arial" w:cs="Arial"/>
        </w:rPr>
        <w:t>A</w:t>
      </w:r>
      <w:r w:rsidR="00AA0F4C" w:rsidRPr="004554A0">
        <w:rPr>
          <w:rFonts w:ascii="Arial" w:hAnsi="Arial" w:cs="Arial"/>
        </w:rPr>
        <w:t>nalysis</w:t>
      </w:r>
      <w:r w:rsidR="0014721A" w:rsidRPr="004554A0">
        <w:rPr>
          <w:rFonts w:ascii="Arial" w:hAnsi="Arial" w:cs="Arial"/>
        </w:rPr>
        <w:t xml:space="preserve"> of ROS</w:t>
      </w:r>
      <w:r w:rsidR="00AA0F4C" w:rsidRPr="004554A0">
        <w:rPr>
          <w:rFonts w:ascii="Arial" w:hAnsi="Arial" w:cs="Arial"/>
        </w:rPr>
        <w:t xml:space="preserve"> in primary microglia</w:t>
      </w:r>
      <w:r w:rsidR="007866FF" w:rsidRPr="004554A0">
        <w:rPr>
          <w:rFonts w:ascii="Arial" w:hAnsi="Arial" w:cs="Arial"/>
        </w:rPr>
        <w:t xml:space="preserve"> (1 x 10</w:t>
      </w:r>
      <w:r w:rsidR="007866FF" w:rsidRPr="004554A0">
        <w:rPr>
          <w:rFonts w:ascii="Arial" w:hAnsi="Arial" w:cs="Arial"/>
          <w:vertAlign w:val="superscript"/>
        </w:rPr>
        <w:t>5</w:t>
      </w:r>
      <w:r w:rsidR="007866FF" w:rsidRPr="004554A0">
        <w:rPr>
          <w:rFonts w:ascii="Arial" w:hAnsi="Arial" w:cs="Arial"/>
        </w:rPr>
        <w:t>)</w:t>
      </w:r>
      <w:r w:rsidR="00AA0F4C" w:rsidRPr="004554A0">
        <w:rPr>
          <w:rFonts w:ascii="Arial" w:hAnsi="Arial" w:cs="Arial"/>
        </w:rPr>
        <w:t xml:space="preserve"> treated with complex I (rolenone, 0.1 mM), II (TTFA, </w:t>
      </w:r>
      <w:r w:rsidR="007866FF" w:rsidRPr="004554A0">
        <w:rPr>
          <w:rFonts w:ascii="Arial" w:hAnsi="Arial" w:cs="Arial"/>
        </w:rPr>
        <w:t>0.</w:t>
      </w:r>
      <w:r w:rsidR="00AA0F4C" w:rsidRPr="004554A0">
        <w:rPr>
          <w:rFonts w:ascii="Arial" w:hAnsi="Arial" w:cs="Arial"/>
        </w:rPr>
        <w:t xml:space="preserve">1 </w:t>
      </w:r>
      <w:r w:rsidR="007866FF" w:rsidRPr="004554A0">
        <w:rPr>
          <w:rFonts w:ascii="Arial" w:hAnsi="Arial" w:cs="Arial"/>
        </w:rPr>
        <w:t>m</w:t>
      </w:r>
      <w:r w:rsidR="00AA0F4C" w:rsidRPr="004554A0">
        <w:rPr>
          <w:rFonts w:ascii="Arial" w:hAnsi="Arial" w:cs="Arial"/>
        </w:rPr>
        <w:t>M) and III inhibitors</w:t>
      </w:r>
      <w:r w:rsidR="007866FF" w:rsidRPr="004554A0">
        <w:rPr>
          <w:rFonts w:ascii="Arial" w:hAnsi="Arial" w:cs="Arial"/>
        </w:rPr>
        <w:t xml:space="preserve"> (antimycin A, 20 </w:t>
      </w:r>
      <w:r w:rsidR="007866FF" w:rsidRPr="004554A0">
        <w:rPr>
          <w:rFonts w:ascii="Arial" w:hAnsi="Arial" w:cs="Arial"/>
        </w:rPr>
        <w:sym w:font="Symbol" w:char="F06D"/>
      </w:r>
      <w:r w:rsidR="007866FF" w:rsidRPr="004554A0">
        <w:rPr>
          <w:rFonts w:ascii="Arial" w:hAnsi="Arial" w:cs="Arial"/>
        </w:rPr>
        <w:t>M) 2 h followed by T-Mit (1 mg) treatment for 1 h.</w:t>
      </w:r>
      <w:r w:rsidR="00713ADC" w:rsidRPr="004554A0">
        <w:rPr>
          <w:rFonts w:ascii="Arial" w:hAnsi="Arial" w:cs="Arial"/>
        </w:rPr>
        <w:t xml:space="preserve"> </w:t>
      </w:r>
      <w:r w:rsidR="00A110DC">
        <w:rPr>
          <w:rFonts w:ascii="Arial" w:hAnsi="Arial" w:cs="Arial"/>
          <w:b/>
          <w:bCs/>
        </w:rPr>
        <w:t>f</w:t>
      </w:r>
      <w:r w:rsidR="00713ADC" w:rsidRPr="004554A0">
        <w:rPr>
          <w:rFonts w:ascii="Arial" w:hAnsi="Arial" w:cs="Arial"/>
        </w:rPr>
        <w:t xml:space="preserve"> </w:t>
      </w:r>
      <w:r w:rsidR="0014721A" w:rsidRPr="004554A0">
        <w:rPr>
          <w:rFonts w:ascii="Arial" w:hAnsi="Arial" w:cs="Arial"/>
          <w:szCs w:val="24"/>
        </w:rPr>
        <w:t>Western blot a</w:t>
      </w:r>
      <w:r w:rsidR="00AA0F4C" w:rsidRPr="004554A0">
        <w:rPr>
          <w:rFonts w:ascii="Arial" w:hAnsi="Arial" w:cs="Arial"/>
          <w:szCs w:val="24"/>
        </w:rPr>
        <w:t xml:space="preserve">nalysis of total IκBα and p-65 in the primary microglia </w:t>
      </w:r>
      <w:r w:rsidR="0014721A" w:rsidRPr="004554A0">
        <w:rPr>
          <w:rFonts w:ascii="Arial" w:hAnsi="Arial" w:cs="Arial"/>
          <w:szCs w:val="24"/>
        </w:rPr>
        <w:t>in</w:t>
      </w:r>
      <w:r w:rsidR="00AA0F4C" w:rsidRPr="004554A0">
        <w:rPr>
          <w:rFonts w:ascii="Arial" w:hAnsi="Arial" w:cs="Arial"/>
          <w:szCs w:val="24"/>
        </w:rPr>
        <w:t xml:space="preserve"> Fig</w:t>
      </w:r>
      <w:r w:rsidR="007543F5" w:rsidRPr="004554A0">
        <w:rPr>
          <w:rFonts w:ascii="Arial" w:hAnsi="Arial" w:cs="Arial"/>
          <w:szCs w:val="24"/>
        </w:rPr>
        <w:t>ure</w:t>
      </w:r>
      <w:r w:rsidR="00AA0F4C" w:rsidRPr="004554A0">
        <w:rPr>
          <w:rFonts w:ascii="Arial" w:hAnsi="Arial" w:cs="Arial"/>
          <w:szCs w:val="24"/>
        </w:rPr>
        <w:t xml:space="preserve"> </w:t>
      </w:r>
      <w:r w:rsidR="007543F5" w:rsidRPr="004554A0">
        <w:rPr>
          <w:rFonts w:ascii="Arial" w:hAnsi="Arial" w:cs="Arial"/>
          <w:szCs w:val="24"/>
        </w:rPr>
        <w:t>6L</w:t>
      </w:r>
      <w:r w:rsidR="00AA0F4C" w:rsidRPr="004554A0">
        <w:rPr>
          <w:rFonts w:ascii="Arial" w:hAnsi="Arial" w:cs="Arial"/>
          <w:szCs w:val="24"/>
        </w:rPr>
        <w:t xml:space="preserve">. </w:t>
      </w:r>
      <w:r w:rsidR="00A110DC">
        <w:rPr>
          <w:rFonts w:ascii="Arial" w:hAnsi="Arial" w:cs="Arial"/>
          <w:b/>
          <w:bCs/>
        </w:rPr>
        <w:t>g</w:t>
      </w:r>
      <w:r w:rsidR="007543F5" w:rsidRPr="004554A0">
        <w:rPr>
          <w:rFonts w:ascii="Arial" w:hAnsi="Arial" w:cs="Arial"/>
        </w:rPr>
        <w:t xml:space="preserve"> Quantification of band intensity in (F). </w:t>
      </w:r>
      <w:r w:rsidR="0015527E" w:rsidRPr="004554A0">
        <w:rPr>
          <w:rFonts w:ascii="Arial" w:hAnsi="Arial" w:cs="Arial"/>
        </w:rPr>
        <w:t xml:space="preserve">Data are representative of three independent experiments (error bars, SD). * </w:t>
      </w:r>
      <w:r w:rsidR="00BD4E43" w:rsidRPr="00BD4E43">
        <w:rPr>
          <w:rFonts w:ascii="Arial" w:hAnsi="Arial" w:cs="Arial"/>
          <w:i/>
          <w:iCs/>
        </w:rPr>
        <w:t>P</w:t>
      </w:r>
      <w:r w:rsidR="0015527E" w:rsidRPr="004554A0">
        <w:rPr>
          <w:rFonts w:ascii="Arial" w:hAnsi="Arial" w:cs="Arial"/>
        </w:rPr>
        <w:t xml:space="preserve">&lt; 0.05, ** </w:t>
      </w:r>
      <w:r w:rsidR="00BD4E43" w:rsidRPr="00BD4E43">
        <w:rPr>
          <w:rFonts w:ascii="Arial" w:hAnsi="Arial" w:cs="Arial"/>
          <w:i/>
          <w:iCs/>
        </w:rPr>
        <w:t>P</w:t>
      </w:r>
      <w:r w:rsidR="0015527E" w:rsidRPr="004554A0">
        <w:rPr>
          <w:rFonts w:ascii="Arial" w:hAnsi="Arial" w:cs="Arial"/>
        </w:rPr>
        <w:t xml:space="preserve"> &lt; 0.01, NS, not significant (</w:t>
      </w:r>
      <w:r w:rsidR="007747BE" w:rsidRPr="004554A0">
        <w:rPr>
          <w:rFonts w:ascii="Arial" w:hAnsi="Arial" w:cs="Arial"/>
        </w:rPr>
        <w:t>chi-square test for categorical variables; ANOVA along with post-hoc t-tests for continuous variables</w:t>
      </w:r>
      <w:r w:rsidR="0015527E" w:rsidRPr="004554A0">
        <w:rPr>
          <w:rFonts w:ascii="Arial" w:hAnsi="Arial" w:cs="Arial"/>
        </w:rPr>
        <w:t>).</w:t>
      </w:r>
    </w:p>
    <w:p w14:paraId="0562A557" w14:textId="1AF90916" w:rsidR="00693635" w:rsidRPr="004554A0" w:rsidRDefault="00693635" w:rsidP="00693635">
      <w:pPr>
        <w:jc w:val="both"/>
        <w:rPr>
          <w:rFonts w:ascii="Arial" w:eastAsia="等线" w:hAnsi="Arial" w:cs="Arial"/>
          <w:b/>
          <w:bCs/>
          <w:color w:val="000000" w:themeColor="text1"/>
          <w:kern w:val="24"/>
        </w:rPr>
      </w:pPr>
    </w:p>
    <w:p w14:paraId="417A7567" w14:textId="41FEF56B" w:rsidR="00B53564" w:rsidRPr="004554A0" w:rsidRDefault="00B53564">
      <w:pPr>
        <w:rPr>
          <w:rFonts w:ascii="Arial" w:eastAsia="等线" w:hAnsi="Arial" w:cs="Arial"/>
          <w:b/>
          <w:bCs/>
          <w:color w:val="000000" w:themeColor="text1"/>
          <w:kern w:val="24"/>
        </w:rPr>
      </w:pPr>
      <w:r w:rsidRPr="004554A0">
        <w:rPr>
          <w:rFonts w:ascii="Arial" w:eastAsia="等线" w:hAnsi="Arial" w:cs="Arial"/>
          <w:b/>
          <w:bCs/>
          <w:color w:val="000000" w:themeColor="text1"/>
          <w:kern w:val="24"/>
        </w:rPr>
        <w:br w:type="page"/>
      </w:r>
    </w:p>
    <w:p w14:paraId="38525E06" w14:textId="779C1A47" w:rsidR="00E11F37" w:rsidRDefault="00E11F37" w:rsidP="008B54CF">
      <w:pPr>
        <w:jc w:val="both"/>
        <w:rPr>
          <w:rFonts w:ascii="Arial" w:hAnsi="Arial" w:cs="Arial"/>
          <w:b/>
          <w:bCs/>
          <w:color w:val="000000" w:themeColor="text1"/>
        </w:rPr>
      </w:pPr>
      <w:r>
        <w:rPr>
          <w:rFonts w:ascii="Arial" w:hAnsi="Arial" w:cs="Arial"/>
          <w:b/>
          <w:bCs/>
          <w:noProof/>
          <w:color w:val="000000" w:themeColor="text1"/>
          <w:lang w:eastAsia="zh-CN"/>
        </w:rPr>
        <w:lastRenderedPageBreak/>
        <w:drawing>
          <wp:anchor distT="0" distB="0" distL="114300" distR="114300" simplePos="0" relativeHeight="251719680" behindDoc="0" locked="0" layoutInCell="1" allowOverlap="1" wp14:anchorId="33C8F775" wp14:editId="4A230F05">
            <wp:simplePos x="0" y="0"/>
            <wp:positionH relativeFrom="column">
              <wp:posOffset>923290</wp:posOffset>
            </wp:positionH>
            <wp:positionV relativeFrom="page">
              <wp:posOffset>849680</wp:posOffset>
            </wp:positionV>
            <wp:extent cx="4910328" cy="5989320"/>
            <wp:effectExtent l="0" t="0" r="0" b="0"/>
            <wp:wrapTopAndBottom/>
            <wp:docPr id="3107134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0328" cy="5989320"/>
                    </a:xfrm>
                    <a:prstGeom prst="rect">
                      <a:avLst/>
                    </a:prstGeom>
                    <a:noFill/>
                  </pic:spPr>
                </pic:pic>
              </a:graphicData>
            </a:graphic>
            <wp14:sizeRelH relativeFrom="page">
              <wp14:pctWidth>0</wp14:pctWidth>
            </wp14:sizeRelH>
            <wp14:sizeRelV relativeFrom="page">
              <wp14:pctHeight>0</wp14:pctHeight>
            </wp14:sizeRelV>
          </wp:anchor>
        </w:drawing>
      </w:r>
    </w:p>
    <w:p w14:paraId="0C268679" w14:textId="5ED04962" w:rsidR="00E11F37" w:rsidRDefault="00E11F37" w:rsidP="008B54CF">
      <w:pPr>
        <w:jc w:val="both"/>
        <w:rPr>
          <w:rFonts w:ascii="Arial" w:hAnsi="Arial" w:cs="Arial"/>
          <w:b/>
          <w:bCs/>
          <w:color w:val="000000" w:themeColor="text1"/>
        </w:rPr>
      </w:pPr>
    </w:p>
    <w:p w14:paraId="79589AAB" w14:textId="77777777" w:rsidR="00E11F37" w:rsidRDefault="00E11F37" w:rsidP="008B54CF">
      <w:pPr>
        <w:jc w:val="both"/>
        <w:rPr>
          <w:rFonts w:ascii="Arial" w:hAnsi="Arial" w:cs="Arial"/>
          <w:b/>
          <w:bCs/>
          <w:color w:val="000000" w:themeColor="text1"/>
        </w:rPr>
      </w:pPr>
    </w:p>
    <w:p w14:paraId="291A66BB" w14:textId="730DDFF1" w:rsidR="00A412E7" w:rsidRPr="0099355A" w:rsidRDefault="001763EE" w:rsidP="008B54CF">
      <w:pPr>
        <w:jc w:val="both"/>
        <w:rPr>
          <w:rFonts w:ascii="Arial" w:hAnsi="Arial" w:cs="Arial"/>
        </w:rPr>
      </w:pPr>
      <w:r w:rsidRPr="004554A0">
        <w:rPr>
          <w:rFonts w:ascii="Arial" w:hAnsi="Arial" w:cs="Arial"/>
          <w:b/>
          <w:bCs/>
          <w:color w:val="000000" w:themeColor="text1"/>
        </w:rPr>
        <w:t>Figure S</w:t>
      </w:r>
      <w:r w:rsidR="00C3269A" w:rsidRPr="004554A0">
        <w:rPr>
          <w:rFonts w:ascii="Arial" w:eastAsia="等线" w:hAnsi="Arial" w:cs="Arial"/>
          <w:b/>
          <w:bCs/>
          <w:kern w:val="24"/>
        </w:rPr>
        <w:t>8</w:t>
      </w:r>
      <w:r w:rsidR="00C72DB6" w:rsidRPr="004554A0">
        <w:rPr>
          <w:rFonts w:ascii="Arial" w:eastAsia="等线" w:hAnsi="Arial" w:cs="Arial"/>
          <w:b/>
          <w:bCs/>
          <w:kern w:val="24"/>
        </w:rPr>
        <w:t xml:space="preserve"> T</w:t>
      </w:r>
      <w:r w:rsidR="00C72DB6" w:rsidRPr="004554A0">
        <w:rPr>
          <w:rFonts w:ascii="Arial" w:eastAsia="等线" w:hAnsi="Arial" w:cs="Arial"/>
          <w:b/>
          <w:bCs/>
          <w:color w:val="000000" w:themeColor="text1"/>
          <w:kern w:val="24"/>
        </w:rPr>
        <w:t xml:space="preserve">-Mit miRNAs inhibit the expression of ND4 and ND5. </w:t>
      </w:r>
      <w:r w:rsidR="00BF7FB8">
        <w:rPr>
          <w:rFonts w:ascii="Arial" w:eastAsia="等线" w:hAnsi="Arial" w:cs="Arial"/>
          <w:b/>
          <w:bCs/>
          <w:color w:val="000000" w:themeColor="text1"/>
          <w:kern w:val="24"/>
        </w:rPr>
        <w:t xml:space="preserve">a </w:t>
      </w:r>
      <w:r w:rsidR="001D7084" w:rsidRPr="004554A0">
        <w:rPr>
          <w:rFonts w:ascii="Arial" w:eastAsia="等线" w:hAnsi="Arial" w:cs="Arial"/>
          <w:color w:val="000000" w:themeColor="text1"/>
          <w:kern w:val="24"/>
        </w:rPr>
        <w:t xml:space="preserve">Schematic diagram of mitochondrial cargo protein, RNA and DNA removed by protease, RNase and DNase, respectively. </w:t>
      </w:r>
      <w:r w:rsidR="009B03E5" w:rsidRPr="004554A0">
        <w:rPr>
          <w:rFonts w:ascii="Arial" w:hAnsi="Arial" w:cs="Arial"/>
        </w:rPr>
        <w:t xml:space="preserve">mitochondrial membrane potential-based dye MitoTracker </w:t>
      </w:r>
      <w:r w:rsidR="001D7084" w:rsidRPr="004554A0">
        <w:rPr>
          <w:rFonts w:ascii="Arial" w:eastAsia="等线" w:hAnsi="Arial" w:cs="Arial"/>
          <w:color w:val="000000" w:themeColor="text1"/>
          <w:kern w:val="24"/>
        </w:rPr>
        <w:t>labeled mitochondrial membrane served as a control.</w:t>
      </w:r>
      <w:r w:rsidR="001D7084" w:rsidRPr="004554A0">
        <w:rPr>
          <w:rFonts w:ascii="Arial" w:eastAsia="等线" w:hAnsi="Arial" w:cs="Arial"/>
          <w:b/>
          <w:bCs/>
          <w:color w:val="000000" w:themeColor="text1"/>
          <w:kern w:val="24"/>
        </w:rPr>
        <w:t xml:space="preserve"> </w:t>
      </w:r>
      <w:r w:rsidR="00BF7FB8">
        <w:rPr>
          <w:rFonts w:ascii="Arial" w:eastAsia="等线" w:hAnsi="Arial" w:cs="Arial"/>
          <w:b/>
          <w:bCs/>
          <w:color w:val="000000" w:themeColor="text1"/>
          <w:kern w:val="24"/>
        </w:rPr>
        <w:t>b</w:t>
      </w:r>
      <w:r w:rsidR="001D7084" w:rsidRPr="004554A0">
        <w:rPr>
          <w:rFonts w:ascii="Arial" w:eastAsia="等线" w:hAnsi="Arial" w:cs="Arial"/>
          <w:b/>
          <w:bCs/>
          <w:color w:val="000000" w:themeColor="text1"/>
          <w:kern w:val="24"/>
        </w:rPr>
        <w:t xml:space="preserve"> </w:t>
      </w:r>
      <w:r w:rsidR="001D7084" w:rsidRPr="004554A0">
        <w:rPr>
          <w:rFonts w:ascii="Arial" w:eastAsia="等线" w:hAnsi="Arial" w:cs="Arial"/>
          <w:color w:val="000000" w:themeColor="text1"/>
          <w:kern w:val="24"/>
        </w:rPr>
        <w:t>BV2 cells treated with protease (1.0 mg/ml) and RNase or DNase (2.0 mg/ml) at 37</w:t>
      </w:r>
      <w:r w:rsidR="001D7084" w:rsidRPr="004554A0">
        <w:rPr>
          <w:rFonts w:ascii="Arial" w:eastAsia="等线" w:hAnsi="Arial" w:cs="Arial"/>
          <w:color w:val="000000" w:themeColor="text1"/>
          <w:kern w:val="24"/>
        </w:rPr>
        <w:sym w:font="Symbol" w:char="F0B0"/>
      </w:r>
      <w:r w:rsidR="001D7084" w:rsidRPr="004554A0">
        <w:rPr>
          <w:rFonts w:ascii="Arial" w:eastAsia="等线" w:hAnsi="Arial" w:cs="Arial"/>
          <w:color w:val="000000" w:themeColor="text1"/>
          <w:kern w:val="24"/>
        </w:rPr>
        <w:t>C for 30 min. Mitochondrial cargo protein, RNA and DNA stained with ExoGlow™-Protein (Green) ExoGlow™-RNA or DNA (Green),</w:t>
      </w:r>
      <w:r w:rsidR="001D7084" w:rsidRPr="004554A0">
        <w:rPr>
          <w:rFonts w:ascii="Arial" w:eastAsia="等线" w:hAnsi="Arial" w:cs="Arial"/>
          <w:b/>
          <w:bCs/>
          <w:color w:val="000000" w:themeColor="text1"/>
          <w:kern w:val="24"/>
        </w:rPr>
        <w:t xml:space="preserve"> </w:t>
      </w:r>
      <w:r w:rsidR="00C72DB6" w:rsidRPr="004554A0">
        <w:rPr>
          <w:rFonts w:ascii="Arial" w:hAnsi="Arial" w:cs="Arial"/>
        </w:rPr>
        <w:t>respectively. Mitochondrial membrane</w:t>
      </w:r>
      <w:r w:rsidR="00C72DB6" w:rsidRPr="004554A0">
        <w:rPr>
          <w:rFonts w:ascii="Arial" w:eastAsia="等线" w:hAnsi="Arial" w:cs="Arial"/>
          <w:color w:val="000000" w:themeColor="text1"/>
          <w:kern w:val="24"/>
        </w:rPr>
        <w:t xml:space="preserve"> labeled with </w:t>
      </w:r>
      <w:r w:rsidR="009B03E5" w:rsidRPr="004554A0">
        <w:rPr>
          <w:rFonts w:ascii="Arial" w:eastAsia="等线" w:hAnsi="Arial" w:cs="Arial"/>
          <w:color w:val="000000" w:themeColor="text1"/>
          <w:kern w:val="24"/>
        </w:rPr>
        <w:t xml:space="preserve">MitoTracker </w:t>
      </w:r>
      <w:r w:rsidR="00C72DB6" w:rsidRPr="004554A0">
        <w:rPr>
          <w:rFonts w:ascii="Arial" w:eastAsia="等线" w:hAnsi="Arial" w:cs="Arial"/>
          <w:color w:val="000000" w:themeColor="text1"/>
          <w:kern w:val="24"/>
        </w:rPr>
        <w:t xml:space="preserve">served as a control. The fluorescence of </w:t>
      </w:r>
      <w:r w:rsidR="009B03E5" w:rsidRPr="004554A0">
        <w:rPr>
          <w:rFonts w:ascii="Arial" w:eastAsia="等线" w:hAnsi="Arial" w:cs="Arial"/>
          <w:color w:val="000000" w:themeColor="text1"/>
          <w:kern w:val="24"/>
        </w:rPr>
        <w:t>MitoTracker</w:t>
      </w:r>
      <w:r w:rsidR="00C72DB6" w:rsidRPr="004554A0">
        <w:rPr>
          <w:rFonts w:ascii="Arial" w:eastAsia="等线" w:hAnsi="Arial" w:cs="Arial"/>
          <w:color w:val="000000" w:themeColor="text1"/>
          <w:kern w:val="24"/>
        </w:rPr>
        <w:t>, protein and RNA assessed using a microplate reader.</w:t>
      </w:r>
      <w:r w:rsidR="00D625D1" w:rsidRPr="004554A0">
        <w:rPr>
          <w:rFonts w:ascii="Arial" w:eastAsia="等线" w:hAnsi="Arial" w:cs="Arial"/>
          <w:color w:val="000000" w:themeColor="text1"/>
          <w:kern w:val="24"/>
        </w:rPr>
        <w:t xml:space="preserve"> </w:t>
      </w:r>
      <w:r w:rsidR="00BF7FB8">
        <w:rPr>
          <w:rFonts w:ascii="Arial" w:eastAsia="等线" w:hAnsi="Arial" w:cs="Arial"/>
          <w:b/>
          <w:bCs/>
          <w:color w:val="000000" w:themeColor="text1"/>
          <w:kern w:val="24"/>
        </w:rPr>
        <w:t>c</w:t>
      </w:r>
      <w:r w:rsidR="00C72DB6" w:rsidRPr="004554A0">
        <w:rPr>
          <w:rFonts w:ascii="Arial" w:eastAsia="等线" w:hAnsi="Arial" w:cs="Arial"/>
          <w:color w:val="000000" w:themeColor="text1"/>
          <w:kern w:val="24"/>
        </w:rPr>
        <w:t xml:space="preserve"> </w:t>
      </w:r>
      <w:r w:rsidR="00D625D1" w:rsidRPr="004554A0">
        <w:rPr>
          <w:rFonts w:ascii="Arial" w:hAnsi="Arial" w:cs="Arial"/>
        </w:rPr>
        <w:t>T-Mit complex I isolated and</w:t>
      </w:r>
      <w:r w:rsidR="00D625D1" w:rsidRPr="004554A0">
        <w:rPr>
          <w:rFonts w:ascii="Arial" w:hAnsi="Arial" w:cs="Arial"/>
          <w:color w:val="000000" w:themeColor="text1"/>
        </w:rPr>
        <w:t xml:space="preserve"> labeled with biotin followed by incubating with the protein extracted from M-Mit complex I (M-Mit) and microglial cytoplasm (M-Cyt).</w:t>
      </w:r>
      <w:r w:rsidR="00D625D1" w:rsidRPr="004554A0">
        <w:rPr>
          <w:rFonts w:ascii="Arial" w:hAnsi="Arial" w:cs="Arial" w:hint="eastAsia"/>
          <w:color w:val="000000" w:themeColor="text1"/>
        </w:rPr>
        <w:t xml:space="preserve"> </w:t>
      </w:r>
      <w:r w:rsidR="00D625D1" w:rsidRPr="004554A0">
        <w:rPr>
          <w:rFonts w:ascii="Arial" w:hAnsi="Arial" w:cs="Arial"/>
          <w:color w:val="000000" w:themeColor="text1"/>
        </w:rPr>
        <w:t xml:space="preserve">The </w:t>
      </w:r>
      <w:r w:rsidR="00D625D1" w:rsidRPr="004554A0">
        <w:rPr>
          <w:rFonts w:ascii="Arial" w:eastAsia="等线" w:hAnsi="Arial" w:cs="Arial"/>
        </w:rPr>
        <w:t>Biotinylated T-Mit complex I</w:t>
      </w:r>
      <w:r w:rsidR="00D625D1" w:rsidRPr="004554A0">
        <w:rPr>
          <w:rFonts w:ascii="Arial" w:hAnsi="Arial" w:cs="Arial"/>
          <w:color w:val="000000" w:themeColor="text1"/>
        </w:rPr>
        <w:t xml:space="preserve">-interacted proteins were </w:t>
      </w:r>
      <w:r w:rsidR="00D625D1" w:rsidRPr="004554A0">
        <w:rPr>
          <w:rFonts w:ascii="Arial" w:eastAsia="等线" w:hAnsi="Arial" w:cs="Arial"/>
        </w:rPr>
        <w:t xml:space="preserve">pulled down by the </w:t>
      </w:r>
      <w:r w:rsidR="00645BFF" w:rsidRPr="004554A0">
        <w:rPr>
          <w:rFonts w:ascii="Arial" w:eastAsia="等线" w:hAnsi="Arial" w:cs="Arial"/>
        </w:rPr>
        <w:t>s</w:t>
      </w:r>
      <w:r w:rsidR="00D625D1" w:rsidRPr="004554A0">
        <w:rPr>
          <w:rFonts w:ascii="Arial" w:eastAsia="等线" w:hAnsi="Arial" w:cs="Arial"/>
        </w:rPr>
        <w:t>treptavidin beads and separated by 10% SDS-PAGE. The protein bands visualized by Coomassie staining.</w:t>
      </w:r>
      <w:r w:rsidR="00F53B5C" w:rsidRPr="0054298B">
        <w:rPr>
          <w:rFonts w:ascii="Arial" w:hAnsi="Arial" w:cs="Arial"/>
        </w:rPr>
        <w:t xml:space="preserve"> </w:t>
      </w:r>
      <w:r w:rsidR="00C72DB6" w:rsidRPr="0099355A">
        <w:rPr>
          <w:rFonts w:ascii="Arial" w:hAnsi="Arial" w:cs="Arial"/>
        </w:rPr>
        <w:t xml:space="preserve">Data are representative of three independent experiments (error bars, SD). * </w:t>
      </w:r>
      <w:r w:rsidR="007159A9" w:rsidRPr="007159A9">
        <w:rPr>
          <w:rFonts w:ascii="Arial" w:hAnsi="Arial" w:cs="Arial"/>
          <w:i/>
          <w:iCs/>
        </w:rPr>
        <w:t>P</w:t>
      </w:r>
      <w:r w:rsidR="00C72DB6" w:rsidRPr="0099355A">
        <w:rPr>
          <w:rFonts w:ascii="Arial" w:hAnsi="Arial" w:cs="Arial"/>
        </w:rPr>
        <w:t xml:space="preserve">&lt; 0.05, ** </w:t>
      </w:r>
      <w:r w:rsidR="007159A9" w:rsidRPr="007159A9">
        <w:rPr>
          <w:rFonts w:ascii="Arial" w:hAnsi="Arial" w:cs="Arial"/>
          <w:i/>
          <w:iCs/>
        </w:rPr>
        <w:t>P</w:t>
      </w:r>
      <w:r w:rsidR="00C72DB6" w:rsidRPr="0099355A">
        <w:rPr>
          <w:rFonts w:ascii="Arial" w:hAnsi="Arial" w:cs="Arial"/>
        </w:rPr>
        <w:t xml:space="preserve"> &lt; 0.01, *** </w:t>
      </w:r>
      <w:r w:rsidR="007159A9" w:rsidRPr="007159A9">
        <w:rPr>
          <w:rFonts w:ascii="Arial" w:hAnsi="Arial" w:cs="Arial"/>
          <w:i/>
          <w:iCs/>
        </w:rPr>
        <w:t>P</w:t>
      </w:r>
      <w:r w:rsidR="00C72DB6" w:rsidRPr="0099355A">
        <w:rPr>
          <w:rFonts w:ascii="Arial" w:hAnsi="Arial" w:cs="Arial"/>
        </w:rPr>
        <w:t xml:space="preserve"> &lt; 0.001 </w:t>
      </w:r>
      <w:r w:rsidR="00965AA3">
        <w:rPr>
          <w:rFonts w:ascii="Arial" w:hAnsi="Arial" w:cs="Arial"/>
        </w:rPr>
        <w:t>(</w:t>
      </w:r>
      <w:r w:rsidR="00965AA3" w:rsidRPr="004B7590">
        <w:rPr>
          <w:rFonts w:ascii="Arial" w:hAnsi="Arial" w:cs="Arial"/>
        </w:rPr>
        <w:t xml:space="preserve">chi-square test for </w:t>
      </w:r>
      <w:r w:rsidR="00965AA3">
        <w:rPr>
          <w:rFonts w:ascii="Arial" w:hAnsi="Arial" w:cs="Arial"/>
        </w:rPr>
        <w:t>categorical variables</w:t>
      </w:r>
      <w:r w:rsidR="00965AA3" w:rsidRPr="004B7590">
        <w:rPr>
          <w:rFonts w:ascii="Arial" w:hAnsi="Arial" w:cs="Arial"/>
        </w:rPr>
        <w:t xml:space="preserve">; </w:t>
      </w:r>
      <w:r w:rsidR="00965AA3" w:rsidRPr="00E31204">
        <w:rPr>
          <w:rFonts w:ascii="Arial" w:hAnsi="Arial" w:cs="Arial"/>
        </w:rPr>
        <w:t>ANOVA along with post-hoc t-tests for continuous variables</w:t>
      </w:r>
      <w:r w:rsidR="00C72DB6" w:rsidRPr="0099355A">
        <w:rPr>
          <w:rFonts w:ascii="Arial" w:hAnsi="Arial" w:cs="Arial"/>
        </w:rPr>
        <w:t>).</w:t>
      </w:r>
    </w:p>
    <w:p w14:paraId="46DFD78A" w14:textId="765519B5" w:rsidR="00B53564" w:rsidRPr="0099355A" w:rsidRDefault="00B53564" w:rsidP="008B54CF">
      <w:pPr>
        <w:jc w:val="both"/>
        <w:rPr>
          <w:rFonts w:ascii="Arial" w:hAnsi="Arial" w:cs="Arial"/>
          <w:b/>
          <w:bCs/>
        </w:rPr>
      </w:pPr>
      <w:r w:rsidRPr="0099355A">
        <w:rPr>
          <w:rFonts w:ascii="Arial" w:hAnsi="Arial" w:cs="Arial"/>
          <w:b/>
          <w:bCs/>
        </w:rPr>
        <w:br w:type="page"/>
      </w:r>
    </w:p>
    <w:p w14:paraId="6B01D4C2" w14:textId="69686BF6" w:rsidR="006C4B44" w:rsidRDefault="00E11F37">
      <w:pPr>
        <w:rPr>
          <w:rFonts w:ascii="Arial" w:hAnsi="Arial" w:cs="Arial"/>
          <w:b/>
          <w:bCs/>
          <w:color w:val="000000" w:themeColor="text1"/>
        </w:rPr>
      </w:pPr>
      <w:r>
        <w:rPr>
          <w:rFonts w:ascii="Arial" w:hAnsi="Arial" w:cs="Arial"/>
          <w:b/>
          <w:bCs/>
          <w:noProof/>
          <w:color w:val="000000" w:themeColor="text1"/>
          <w:lang w:eastAsia="zh-CN"/>
        </w:rPr>
        <w:lastRenderedPageBreak/>
        <w:drawing>
          <wp:anchor distT="0" distB="0" distL="114300" distR="114300" simplePos="0" relativeHeight="251720704" behindDoc="0" locked="0" layoutInCell="1" allowOverlap="1" wp14:anchorId="00681D4E" wp14:editId="4EFDF488">
            <wp:simplePos x="0" y="0"/>
            <wp:positionH relativeFrom="column">
              <wp:posOffset>673908</wp:posOffset>
            </wp:positionH>
            <wp:positionV relativeFrom="page">
              <wp:posOffset>660268</wp:posOffset>
            </wp:positionV>
            <wp:extent cx="5129784" cy="3703320"/>
            <wp:effectExtent l="0" t="0" r="0" b="0"/>
            <wp:wrapTopAndBottom/>
            <wp:docPr id="8085587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9784" cy="3703320"/>
                    </a:xfrm>
                    <a:prstGeom prst="rect">
                      <a:avLst/>
                    </a:prstGeom>
                    <a:noFill/>
                  </pic:spPr>
                </pic:pic>
              </a:graphicData>
            </a:graphic>
            <wp14:sizeRelH relativeFrom="page">
              <wp14:pctWidth>0</wp14:pctWidth>
            </wp14:sizeRelH>
            <wp14:sizeRelV relativeFrom="page">
              <wp14:pctHeight>0</wp14:pctHeight>
            </wp14:sizeRelV>
          </wp:anchor>
        </w:drawing>
      </w:r>
    </w:p>
    <w:p w14:paraId="1D7DEA5F" w14:textId="23C22093" w:rsidR="00E11F37" w:rsidRDefault="00E11F37">
      <w:pPr>
        <w:rPr>
          <w:rFonts w:ascii="Arial" w:hAnsi="Arial" w:cs="Arial"/>
          <w:b/>
          <w:bCs/>
          <w:color w:val="000000" w:themeColor="text1"/>
        </w:rPr>
      </w:pPr>
    </w:p>
    <w:p w14:paraId="19ADC833" w14:textId="700C0CE7" w:rsidR="000F00CA" w:rsidRPr="0099355A" w:rsidRDefault="007D10D0" w:rsidP="000F00CA">
      <w:pPr>
        <w:jc w:val="both"/>
        <w:rPr>
          <w:rFonts w:ascii="Arial" w:eastAsia="等线" w:hAnsi="Arial" w:cs="Arial"/>
          <w:color w:val="000000" w:themeColor="text1"/>
          <w:kern w:val="24"/>
        </w:rPr>
      </w:pPr>
      <w:r w:rsidRPr="007D10D0">
        <w:rPr>
          <w:rFonts w:ascii="Arial" w:hAnsi="Arial" w:cs="Arial"/>
          <w:b/>
          <w:bCs/>
          <w:color w:val="000000" w:themeColor="text1"/>
        </w:rPr>
        <w:t>Figure S</w:t>
      </w:r>
      <w:r w:rsidR="009C71DC">
        <w:rPr>
          <w:rFonts w:ascii="Arial" w:eastAsia="等线" w:hAnsi="Arial" w:cs="Arial"/>
          <w:b/>
          <w:bCs/>
          <w:kern w:val="24"/>
        </w:rPr>
        <w:t>9</w:t>
      </w:r>
      <w:r w:rsidR="00AD1778">
        <w:rPr>
          <w:rFonts w:ascii="Arial" w:eastAsia="等线" w:hAnsi="Arial" w:cs="Arial"/>
          <w:b/>
          <w:bCs/>
          <w:kern w:val="24"/>
        </w:rPr>
        <w:t xml:space="preserve"> </w:t>
      </w:r>
      <w:r w:rsidR="000F00CA" w:rsidRPr="001A3640">
        <w:rPr>
          <w:rFonts w:ascii="Arial" w:eastAsia="等线" w:hAnsi="Arial" w:cs="Arial"/>
          <w:b/>
          <w:bCs/>
          <w:kern w:val="24"/>
        </w:rPr>
        <w:t xml:space="preserve">Analysis </w:t>
      </w:r>
      <w:r w:rsidR="000F00CA" w:rsidRPr="0099355A">
        <w:rPr>
          <w:rFonts w:ascii="Arial" w:eastAsia="等线" w:hAnsi="Arial" w:cs="Arial"/>
          <w:b/>
          <w:bCs/>
          <w:color w:val="000000" w:themeColor="text1"/>
          <w:kern w:val="24"/>
        </w:rPr>
        <w:t xml:space="preserve">of </w:t>
      </w:r>
      <w:r w:rsidR="00D632EA" w:rsidRPr="0099355A">
        <w:rPr>
          <w:rFonts w:ascii="Arial" w:eastAsia="等线" w:hAnsi="Arial" w:cs="Arial"/>
          <w:b/>
          <w:bCs/>
          <w:color w:val="000000" w:themeColor="text1"/>
          <w:kern w:val="24"/>
        </w:rPr>
        <w:t xml:space="preserve">T-Mit </w:t>
      </w:r>
      <w:r w:rsidR="000F00CA" w:rsidRPr="0099355A">
        <w:rPr>
          <w:rFonts w:ascii="Arial" w:eastAsia="等线" w:hAnsi="Arial" w:cs="Arial"/>
          <w:b/>
          <w:bCs/>
          <w:color w:val="000000" w:themeColor="text1"/>
          <w:kern w:val="24"/>
        </w:rPr>
        <w:t xml:space="preserve">curcumin </w:t>
      </w:r>
      <w:r w:rsidR="00D632EA" w:rsidRPr="0099355A">
        <w:rPr>
          <w:rFonts w:ascii="Arial" w:eastAsia="等线" w:hAnsi="Arial" w:cs="Arial"/>
          <w:b/>
          <w:bCs/>
          <w:color w:val="000000" w:themeColor="text1"/>
          <w:kern w:val="24"/>
        </w:rPr>
        <w:t>and toxicity</w:t>
      </w:r>
      <w:r w:rsidR="000F00CA" w:rsidRPr="0099355A">
        <w:rPr>
          <w:rFonts w:ascii="Arial" w:eastAsia="等线" w:hAnsi="Arial" w:cs="Arial"/>
          <w:b/>
          <w:bCs/>
          <w:color w:val="000000" w:themeColor="text1"/>
          <w:kern w:val="24"/>
        </w:rPr>
        <w:t xml:space="preserve">. </w:t>
      </w:r>
      <w:r w:rsidR="003157FA">
        <w:rPr>
          <w:rFonts w:ascii="Arial" w:eastAsia="等线" w:hAnsi="Arial" w:cs="Arial"/>
          <w:b/>
          <w:bCs/>
          <w:color w:val="000000" w:themeColor="text1"/>
          <w:kern w:val="24"/>
        </w:rPr>
        <w:t>a</w:t>
      </w:r>
      <w:r w:rsidR="000F00CA" w:rsidRPr="0099355A">
        <w:rPr>
          <w:rFonts w:ascii="Arial" w:eastAsia="等线" w:hAnsi="Arial" w:cs="Arial"/>
          <w:b/>
          <w:bCs/>
          <w:color w:val="000000" w:themeColor="text1"/>
          <w:kern w:val="24"/>
        </w:rPr>
        <w:t xml:space="preserve"> </w:t>
      </w:r>
      <w:r w:rsidR="000F00CA" w:rsidRPr="0099355A">
        <w:rPr>
          <w:rFonts w:ascii="Arial" w:eastAsia="等线" w:hAnsi="Arial" w:cs="Arial"/>
          <w:color w:val="000000" w:themeColor="text1"/>
          <w:kern w:val="24"/>
        </w:rPr>
        <w:t xml:space="preserve">Lipids extracted from turmeric tissue, T-Mit and turmeric-derived exosome-like nanoparticle (T-ELN). Identification of curcumin </w:t>
      </w:r>
      <w:r w:rsidR="005A078D">
        <w:rPr>
          <w:rFonts w:ascii="Arial" w:eastAsia="等线" w:hAnsi="Arial" w:cs="Arial"/>
          <w:color w:val="000000" w:themeColor="text1"/>
          <w:kern w:val="24"/>
        </w:rPr>
        <w:t>based on</w:t>
      </w:r>
      <w:r w:rsidR="005A078D" w:rsidRPr="0099355A">
        <w:rPr>
          <w:rFonts w:ascii="Arial" w:eastAsia="等线" w:hAnsi="Arial" w:cs="Arial"/>
          <w:color w:val="000000" w:themeColor="text1"/>
          <w:kern w:val="24"/>
        </w:rPr>
        <w:t xml:space="preserve"> </w:t>
      </w:r>
      <w:r w:rsidR="000F00CA" w:rsidRPr="0099355A">
        <w:rPr>
          <w:rFonts w:ascii="Arial" w:eastAsia="等线" w:hAnsi="Arial" w:cs="Arial"/>
          <w:color w:val="000000" w:themeColor="text1"/>
          <w:kern w:val="24"/>
        </w:rPr>
        <w:t xml:space="preserve">a curcumin standard (Sigma) using HPLC. </w:t>
      </w:r>
      <w:r w:rsidR="003157FA">
        <w:rPr>
          <w:rFonts w:ascii="Arial" w:eastAsia="等线" w:hAnsi="Arial" w:cs="Arial"/>
          <w:b/>
          <w:bCs/>
          <w:color w:val="000000" w:themeColor="text1"/>
          <w:kern w:val="24"/>
        </w:rPr>
        <w:t>b</w:t>
      </w:r>
      <w:r w:rsidR="000F00CA" w:rsidRPr="0099355A">
        <w:rPr>
          <w:rFonts w:ascii="Arial" w:eastAsia="等线" w:hAnsi="Arial" w:cs="Arial"/>
          <w:color w:val="000000" w:themeColor="text1"/>
          <w:kern w:val="24"/>
        </w:rPr>
        <w:t>Quantification of curcumin based on the absorbance of a curcumin standard.</w:t>
      </w:r>
      <w:r w:rsidR="003B5EA3" w:rsidRPr="0099355A">
        <w:rPr>
          <w:rFonts w:ascii="Arial" w:eastAsia="等线" w:hAnsi="Arial" w:cs="Arial"/>
          <w:color w:val="000000" w:themeColor="text1"/>
          <w:kern w:val="24"/>
        </w:rPr>
        <w:t xml:space="preserve"> </w:t>
      </w:r>
      <w:r w:rsidR="003157FA">
        <w:rPr>
          <w:rFonts w:ascii="Arial" w:eastAsia="等线" w:hAnsi="Arial" w:cs="Arial"/>
          <w:b/>
          <w:bCs/>
          <w:color w:val="000000" w:themeColor="text1"/>
          <w:kern w:val="24"/>
        </w:rPr>
        <w:t>c</w:t>
      </w:r>
      <w:r w:rsidR="003B5EA3" w:rsidRPr="0099355A">
        <w:rPr>
          <w:rFonts w:ascii="Arial" w:eastAsia="等线" w:hAnsi="Arial" w:cs="Arial"/>
          <w:color w:val="000000" w:themeColor="text1"/>
          <w:kern w:val="24"/>
        </w:rPr>
        <w:t xml:space="preserve"> Analysis of T-Mit hepatoxicity. T-Mit gavage </w:t>
      </w:r>
      <w:r w:rsidR="003B5EA3" w:rsidRPr="0099355A">
        <w:rPr>
          <w:rFonts w:ascii="Arial" w:hAnsi="Arial" w:cs="Arial"/>
        </w:rPr>
        <w:t xml:space="preserve">administered to aged mice for 2 m. The serum levels of alanine aminotransferase (ALT) (left panel) and aspartate aminotransferase (AST) (right panel) assessed with an infinity enzymatic agent. Data are representative of three independent experiments (error bars, SD). </w:t>
      </w:r>
      <w:r w:rsidR="00965AA3" w:rsidRPr="0099355A">
        <w:rPr>
          <w:rFonts w:ascii="Arial" w:hAnsi="Arial" w:cs="Arial"/>
        </w:rPr>
        <w:t>*</w:t>
      </w:r>
      <w:r w:rsidR="00965AA3">
        <w:rPr>
          <w:rFonts w:ascii="Arial" w:hAnsi="Arial" w:cs="Arial"/>
        </w:rPr>
        <w:t>*</w:t>
      </w:r>
      <w:r w:rsidR="00965AA3" w:rsidRPr="0099355A">
        <w:rPr>
          <w:rFonts w:ascii="Arial" w:hAnsi="Arial" w:cs="Arial"/>
        </w:rPr>
        <w:t xml:space="preserve">* </w:t>
      </w:r>
      <w:r w:rsidR="003157FA" w:rsidRPr="003157FA">
        <w:rPr>
          <w:rFonts w:ascii="Arial" w:hAnsi="Arial" w:cs="Arial"/>
          <w:i/>
          <w:iCs/>
        </w:rPr>
        <w:t>P</w:t>
      </w:r>
      <w:r w:rsidR="00965AA3" w:rsidRPr="0099355A">
        <w:rPr>
          <w:rFonts w:ascii="Arial" w:hAnsi="Arial" w:cs="Arial"/>
        </w:rPr>
        <w:t>&lt; 0.</w:t>
      </w:r>
      <w:r w:rsidR="00965AA3">
        <w:rPr>
          <w:rFonts w:ascii="Arial" w:hAnsi="Arial" w:cs="Arial"/>
        </w:rPr>
        <w:t>0</w:t>
      </w:r>
      <w:r w:rsidR="00965AA3" w:rsidRPr="0099355A">
        <w:rPr>
          <w:rFonts w:ascii="Arial" w:hAnsi="Arial" w:cs="Arial"/>
        </w:rPr>
        <w:t>01, (</w:t>
      </w:r>
      <w:r w:rsidR="00965AA3" w:rsidRPr="00E31204">
        <w:rPr>
          <w:rFonts w:ascii="Arial" w:hAnsi="Arial" w:cs="Arial"/>
        </w:rPr>
        <w:t>ANOVA along with post-hoc t-tests for continuous variables</w:t>
      </w:r>
      <w:r w:rsidR="00965AA3" w:rsidRPr="0099355A">
        <w:rPr>
          <w:rFonts w:ascii="Arial" w:hAnsi="Arial" w:cs="Arial"/>
        </w:rPr>
        <w:t>).</w:t>
      </w:r>
    </w:p>
    <w:p w14:paraId="5AA19F2C" w14:textId="1412D32C" w:rsidR="00693635" w:rsidRDefault="00693635" w:rsidP="00693635">
      <w:pPr>
        <w:jc w:val="both"/>
        <w:rPr>
          <w:rFonts w:ascii="Arial" w:eastAsia="等线" w:hAnsi="Arial" w:cs="Arial"/>
          <w:b/>
          <w:bCs/>
          <w:color w:val="000000" w:themeColor="text1"/>
          <w:kern w:val="24"/>
        </w:rPr>
      </w:pPr>
    </w:p>
    <w:p w14:paraId="1A274A09" w14:textId="1957E046" w:rsidR="00B53564" w:rsidRDefault="00B53564">
      <w:pPr>
        <w:rPr>
          <w:rFonts w:ascii="Arial" w:eastAsia="等线" w:hAnsi="Arial" w:cs="Arial"/>
          <w:b/>
          <w:bCs/>
          <w:color w:val="000000" w:themeColor="text1"/>
          <w:kern w:val="24"/>
        </w:rPr>
      </w:pPr>
    </w:p>
    <w:sectPr w:rsidR="00B53564" w:rsidSect="00B70C52">
      <w:footerReference w:type="default" r:id="rId17"/>
      <w:pgSz w:w="12240" w:h="15840" w:code="1"/>
      <w:pgMar w:top="720" w:right="720" w:bottom="720" w:left="720" w:header="432" w:footer="432"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629467" w16cex:dateUtc="2026-05-20T02:38:00Z"/>
  <w16cex:commentExtensible w16cex:durableId="316774A3" w16cex:dateUtc="2026-05-29T14:56:00Z"/>
  <w16cex:commentExtensible w16cex:durableId="599FB6E3" w16cex:dateUtc="2026-05-29T1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35B091" w16cid:durableId="28629467"/>
  <w16cid:commentId w16cid:paraId="6A36F847" w16cid:durableId="316774A3"/>
  <w16cid:commentId w16cid:paraId="765D3EF5" w16cid:durableId="765D3EF5"/>
  <w16cid:commentId w16cid:paraId="63C8A749" w16cid:durableId="599FB6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1F7B5" w14:textId="77777777" w:rsidR="00A26338" w:rsidRDefault="00A26338">
      <w:r>
        <w:separator/>
      </w:r>
    </w:p>
  </w:endnote>
  <w:endnote w:type="continuationSeparator" w:id="0">
    <w:p w14:paraId="73D48082" w14:textId="77777777" w:rsidR="00A26338" w:rsidRDefault="00A26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883509"/>
      <w:docPartObj>
        <w:docPartGallery w:val="Page Numbers (Bottom of Page)"/>
        <w:docPartUnique/>
      </w:docPartObj>
    </w:sdtPr>
    <w:sdtEndPr>
      <w:rPr>
        <w:noProof/>
      </w:rPr>
    </w:sdtEndPr>
    <w:sdtContent>
      <w:p w14:paraId="7DD0DEE0" w14:textId="284DE39B" w:rsidR="00B70C52" w:rsidRDefault="00B70C52" w:rsidP="00B70C52">
        <w:pPr>
          <w:pStyle w:val="aff1"/>
          <w:jc w:val="center"/>
        </w:pPr>
        <w:r>
          <w:fldChar w:fldCharType="begin"/>
        </w:r>
        <w:r>
          <w:instrText xml:space="preserve"> PAGE   \* MERGEFORMAT </w:instrText>
        </w:r>
        <w:r>
          <w:fldChar w:fldCharType="separate"/>
        </w:r>
        <w:r w:rsidR="005B6B71">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38733" w14:textId="77777777" w:rsidR="00A26338" w:rsidRDefault="00A26338">
      <w:r>
        <w:separator/>
      </w:r>
    </w:p>
  </w:footnote>
  <w:footnote w:type="continuationSeparator" w:id="0">
    <w:p w14:paraId="1EC14A4F" w14:textId="77777777" w:rsidR="00A26338" w:rsidRDefault="00A26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246"/>
    <w:rsid w:val="00000589"/>
    <w:rsid w:val="00000B82"/>
    <w:rsid w:val="000039BC"/>
    <w:rsid w:val="00004C55"/>
    <w:rsid w:val="00007901"/>
    <w:rsid w:val="00013CB9"/>
    <w:rsid w:val="00015F74"/>
    <w:rsid w:val="00023312"/>
    <w:rsid w:val="00025B4A"/>
    <w:rsid w:val="0002630C"/>
    <w:rsid w:val="00031282"/>
    <w:rsid w:val="00031E22"/>
    <w:rsid w:val="00032304"/>
    <w:rsid w:val="0003482B"/>
    <w:rsid w:val="00035DED"/>
    <w:rsid w:val="00041578"/>
    <w:rsid w:val="000432DF"/>
    <w:rsid w:val="00054136"/>
    <w:rsid w:val="00056243"/>
    <w:rsid w:val="00065472"/>
    <w:rsid w:val="00065EBD"/>
    <w:rsid w:val="00070FC8"/>
    <w:rsid w:val="000727E8"/>
    <w:rsid w:val="00072A05"/>
    <w:rsid w:val="00082A5C"/>
    <w:rsid w:val="00083B44"/>
    <w:rsid w:val="000850DC"/>
    <w:rsid w:val="000858A5"/>
    <w:rsid w:val="00094BBB"/>
    <w:rsid w:val="000A2848"/>
    <w:rsid w:val="000B6440"/>
    <w:rsid w:val="000C1B1A"/>
    <w:rsid w:val="000C2771"/>
    <w:rsid w:val="000C2C76"/>
    <w:rsid w:val="000C71C1"/>
    <w:rsid w:val="000D2351"/>
    <w:rsid w:val="000D46F4"/>
    <w:rsid w:val="000E1172"/>
    <w:rsid w:val="000E3E2B"/>
    <w:rsid w:val="000F00CA"/>
    <w:rsid w:val="000F0DCE"/>
    <w:rsid w:val="000F6BE3"/>
    <w:rsid w:val="001003A1"/>
    <w:rsid w:val="00106273"/>
    <w:rsid w:val="00107207"/>
    <w:rsid w:val="00112C5B"/>
    <w:rsid w:val="00114193"/>
    <w:rsid w:val="001151E0"/>
    <w:rsid w:val="0011572C"/>
    <w:rsid w:val="00115A38"/>
    <w:rsid w:val="0011687B"/>
    <w:rsid w:val="00122F55"/>
    <w:rsid w:val="00124F82"/>
    <w:rsid w:val="0012655B"/>
    <w:rsid w:val="00130E9F"/>
    <w:rsid w:val="00131D7E"/>
    <w:rsid w:val="0014721A"/>
    <w:rsid w:val="00147907"/>
    <w:rsid w:val="00151E09"/>
    <w:rsid w:val="0015527E"/>
    <w:rsid w:val="001627A3"/>
    <w:rsid w:val="0016337A"/>
    <w:rsid w:val="00163AE0"/>
    <w:rsid w:val="00164269"/>
    <w:rsid w:val="0016563A"/>
    <w:rsid w:val="00166259"/>
    <w:rsid w:val="0016629D"/>
    <w:rsid w:val="00166C05"/>
    <w:rsid w:val="001763EE"/>
    <w:rsid w:val="00183048"/>
    <w:rsid w:val="00190098"/>
    <w:rsid w:val="00194076"/>
    <w:rsid w:val="00197FEF"/>
    <w:rsid w:val="001A1772"/>
    <w:rsid w:val="001A1BDE"/>
    <w:rsid w:val="001A3640"/>
    <w:rsid w:val="001B06DB"/>
    <w:rsid w:val="001C2EFE"/>
    <w:rsid w:val="001C4584"/>
    <w:rsid w:val="001D4034"/>
    <w:rsid w:val="001D7084"/>
    <w:rsid w:val="001D73EF"/>
    <w:rsid w:val="001E701F"/>
    <w:rsid w:val="001E77E7"/>
    <w:rsid w:val="001F0876"/>
    <w:rsid w:val="001F1045"/>
    <w:rsid w:val="001F167C"/>
    <w:rsid w:val="001F5E91"/>
    <w:rsid w:val="00200B24"/>
    <w:rsid w:val="00200B97"/>
    <w:rsid w:val="002077B9"/>
    <w:rsid w:val="00213A99"/>
    <w:rsid w:val="00213CF2"/>
    <w:rsid w:val="00237024"/>
    <w:rsid w:val="002409B6"/>
    <w:rsid w:val="002430C8"/>
    <w:rsid w:val="00243238"/>
    <w:rsid w:val="0024487B"/>
    <w:rsid w:val="002475B1"/>
    <w:rsid w:val="00254661"/>
    <w:rsid w:val="00262D72"/>
    <w:rsid w:val="00270381"/>
    <w:rsid w:val="00282837"/>
    <w:rsid w:val="00294FBB"/>
    <w:rsid w:val="00295CC0"/>
    <w:rsid w:val="002B5804"/>
    <w:rsid w:val="002B6175"/>
    <w:rsid w:val="002C030F"/>
    <w:rsid w:val="002C0683"/>
    <w:rsid w:val="002C15E8"/>
    <w:rsid w:val="002C4350"/>
    <w:rsid w:val="002D0ACB"/>
    <w:rsid w:val="002E16B8"/>
    <w:rsid w:val="002F4FF5"/>
    <w:rsid w:val="003157FA"/>
    <w:rsid w:val="003227A1"/>
    <w:rsid w:val="00323EBB"/>
    <w:rsid w:val="0033106F"/>
    <w:rsid w:val="00331D75"/>
    <w:rsid w:val="003328A7"/>
    <w:rsid w:val="00352CD6"/>
    <w:rsid w:val="00353F6F"/>
    <w:rsid w:val="00355362"/>
    <w:rsid w:val="003555FE"/>
    <w:rsid w:val="00360FFA"/>
    <w:rsid w:val="00361758"/>
    <w:rsid w:val="00361EED"/>
    <w:rsid w:val="00363765"/>
    <w:rsid w:val="00363E44"/>
    <w:rsid w:val="00366284"/>
    <w:rsid w:val="00371A37"/>
    <w:rsid w:val="00375426"/>
    <w:rsid w:val="00376057"/>
    <w:rsid w:val="003824CD"/>
    <w:rsid w:val="00386D52"/>
    <w:rsid w:val="003903FC"/>
    <w:rsid w:val="00395E86"/>
    <w:rsid w:val="00397ED7"/>
    <w:rsid w:val="003A0719"/>
    <w:rsid w:val="003A2FD8"/>
    <w:rsid w:val="003A76DD"/>
    <w:rsid w:val="003B0D77"/>
    <w:rsid w:val="003B40E6"/>
    <w:rsid w:val="003B5EA3"/>
    <w:rsid w:val="003B7111"/>
    <w:rsid w:val="003C1BE6"/>
    <w:rsid w:val="003C2670"/>
    <w:rsid w:val="003C2CEF"/>
    <w:rsid w:val="003E48D4"/>
    <w:rsid w:val="003E4D51"/>
    <w:rsid w:val="003E74FB"/>
    <w:rsid w:val="003F0CA5"/>
    <w:rsid w:val="003F1350"/>
    <w:rsid w:val="003F6E14"/>
    <w:rsid w:val="003F7548"/>
    <w:rsid w:val="00402F48"/>
    <w:rsid w:val="00403D2C"/>
    <w:rsid w:val="00405336"/>
    <w:rsid w:val="004275F5"/>
    <w:rsid w:val="00430F14"/>
    <w:rsid w:val="00435252"/>
    <w:rsid w:val="0044383E"/>
    <w:rsid w:val="00451E5D"/>
    <w:rsid w:val="00453926"/>
    <w:rsid w:val="004554A0"/>
    <w:rsid w:val="004571D5"/>
    <w:rsid w:val="00457B51"/>
    <w:rsid w:val="00461D81"/>
    <w:rsid w:val="00462631"/>
    <w:rsid w:val="0046356B"/>
    <w:rsid w:val="00465F96"/>
    <w:rsid w:val="00466237"/>
    <w:rsid w:val="0046683C"/>
    <w:rsid w:val="00466DAC"/>
    <w:rsid w:val="00477182"/>
    <w:rsid w:val="004779CB"/>
    <w:rsid w:val="00485A83"/>
    <w:rsid w:val="00491E47"/>
    <w:rsid w:val="00493C24"/>
    <w:rsid w:val="0049719F"/>
    <w:rsid w:val="004A2A33"/>
    <w:rsid w:val="004A4057"/>
    <w:rsid w:val="004B5266"/>
    <w:rsid w:val="004B5BC0"/>
    <w:rsid w:val="004D543B"/>
    <w:rsid w:val="004E42D8"/>
    <w:rsid w:val="004E7BA2"/>
    <w:rsid w:val="004F5751"/>
    <w:rsid w:val="004F79D1"/>
    <w:rsid w:val="004F7EDF"/>
    <w:rsid w:val="005001AC"/>
    <w:rsid w:val="005123D7"/>
    <w:rsid w:val="00515D94"/>
    <w:rsid w:val="0052300D"/>
    <w:rsid w:val="00525289"/>
    <w:rsid w:val="00527D71"/>
    <w:rsid w:val="00530E93"/>
    <w:rsid w:val="00535CEF"/>
    <w:rsid w:val="00540157"/>
    <w:rsid w:val="00540399"/>
    <w:rsid w:val="0055109F"/>
    <w:rsid w:val="005520A8"/>
    <w:rsid w:val="0055715F"/>
    <w:rsid w:val="005607DD"/>
    <w:rsid w:val="005609BD"/>
    <w:rsid w:val="00561283"/>
    <w:rsid w:val="00561D39"/>
    <w:rsid w:val="005726F0"/>
    <w:rsid w:val="00583155"/>
    <w:rsid w:val="00584EBE"/>
    <w:rsid w:val="005902AD"/>
    <w:rsid w:val="005955BC"/>
    <w:rsid w:val="005A078D"/>
    <w:rsid w:val="005A558C"/>
    <w:rsid w:val="005A582D"/>
    <w:rsid w:val="005B14A9"/>
    <w:rsid w:val="005B14BF"/>
    <w:rsid w:val="005B3A1E"/>
    <w:rsid w:val="005B6B71"/>
    <w:rsid w:val="005C1377"/>
    <w:rsid w:val="005C7FAA"/>
    <w:rsid w:val="005D4D7E"/>
    <w:rsid w:val="005E28F8"/>
    <w:rsid w:val="005E43AA"/>
    <w:rsid w:val="005E6513"/>
    <w:rsid w:val="005F0B5A"/>
    <w:rsid w:val="005F1B2C"/>
    <w:rsid w:val="00602E43"/>
    <w:rsid w:val="00616A3B"/>
    <w:rsid w:val="0062199E"/>
    <w:rsid w:val="00630499"/>
    <w:rsid w:val="006304EB"/>
    <w:rsid w:val="00630EDA"/>
    <w:rsid w:val="006357F6"/>
    <w:rsid w:val="00645BFF"/>
    <w:rsid w:val="0065072E"/>
    <w:rsid w:val="00651114"/>
    <w:rsid w:val="0066108D"/>
    <w:rsid w:val="00664560"/>
    <w:rsid w:val="00665738"/>
    <w:rsid w:val="00670299"/>
    <w:rsid w:val="006736DE"/>
    <w:rsid w:val="00677A73"/>
    <w:rsid w:val="00691985"/>
    <w:rsid w:val="00693635"/>
    <w:rsid w:val="006A1B64"/>
    <w:rsid w:val="006A4AE1"/>
    <w:rsid w:val="006B024D"/>
    <w:rsid w:val="006B268C"/>
    <w:rsid w:val="006B3CDC"/>
    <w:rsid w:val="006C0526"/>
    <w:rsid w:val="006C4B44"/>
    <w:rsid w:val="006D6B42"/>
    <w:rsid w:val="006E0A2D"/>
    <w:rsid w:val="006F4E39"/>
    <w:rsid w:val="00700682"/>
    <w:rsid w:val="007022D6"/>
    <w:rsid w:val="00707CDA"/>
    <w:rsid w:val="007108F5"/>
    <w:rsid w:val="00713ADC"/>
    <w:rsid w:val="00713E5B"/>
    <w:rsid w:val="007159A9"/>
    <w:rsid w:val="007176DE"/>
    <w:rsid w:val="00731A69"/>
    <w:rsid w:val="0073714F"/>
    <w:rsid w:val="007378DD"/>
    <w:rsid w:val="007402FC"/>
    <w:rsid w:val="007411A1"/>
    <w:rsid w:val="00746F14"/>
    <w:rsid w:val="00747909"/>
    <w:rsid w:val="00750945"/>
    <w:rsid w:val="00751CB4"/>
    <w:rsid w:val="007543F5"/>
    <w:rsid w:val="00760896"/>
    <w:rsid w:val="00762F3C"/>
    <w:rsid w:val="0076556D"/>
    <w:rsid w:val="007747BE"/>
    <w:rsid w:val="00781255"/>
    <w:rsid w:val="00784E98"/>
    <w:rsid w:val="007866FF"/>
    <w:rsid w:val="00792A5D"/>
    <w:rsid w:val="00793072"/>
    <w:rsid w:val="00793E81"/>
    <w:rsid w:val="00794FE9"/>
    <w:rsid w:val="00797692"/>
    <w:rsid w:val="007A68D2"/>
    <w:rsid w:val="007B7E22"/>
    <w:rsid w:val="007C5F1F"/>
    <w:rsid w:val="007C623A"/>
    <w:rsid w:val="007D10D0"/>
    <w:rsid w:val="007D2C76"/>
    <w:rsid w:val="007E4F9B"/>
    <w:rsid w:val="007F108F"/>
    <w:rsid w:val="007F33C1"/>
    <w:rsid w:val="00807D35"/>
    <w:rsid w:val="0081679B"/>
    <w:rsid w:val="008209DC"/>
    <w:rsid w:val="00820EA7"/>
    <w:rsid w:val="008218C4"/>
    <w:rsid w:val="008315AC"/>
    <w:rsid w:val="0083457E"/>
    <w:rsid w:val="008412A2"/>
    <w:rsid w:val="00865DE6"/>
    <w:rsid w:val="00866CA0"/>
    <w:rsid w:val="00867A98"/>
    <w:rsid w:val="00870867"/>
    <w:rsid w:val="00885C9B"/>
    <w:rsid w:val="0089628F"/>
    <w:rsid w:val="008A7AA3"/>
    <w:rsid w:val="008B4337"/>
    <w:rsid w:val="008B46E9"/>
    <w:rsid w:val="008B54CF"/>
    <w:rsid w:val="008B5B62"/>
    <w:rsid w:val="008C2701"/>
    <w:rsid w:val="008C6A3C"/>
    <w:rsid w:val="008D0D35"/>
    <w:rsid w:val="008D15C4"/>
    <w:rsid w:val="008D5D2A"/>
    <w:rsid w:val="008E4A9B"/>
    <w:rsid w:val="008F4651"/>
    <w:rsid w:val="008F7F3D"/>
    <w:rsid w:val="00901273"/>
    <w:rsid w:val="00914B63"/>
    <w:rsid w:val="00917D8D"/>
    <w:rsid w:val="0092598B"/>
    <w:rsid w:val="0092651C"/>
    <w:rsid w:val="009354F3"/>
    <w:rsid w:val="00937CDB"/>
    <w:rsid w:val="009447DC"/>
    <w:rsid w:val="009470C7"/>
    <w:rsid w:val="0095312C"/>
    <w:rsid w:val="00961BA5"/>
    <w:rsid w:val="00962525"/>
    <w:rsid w:val="009649BB"/>
    <w:rsid w:val="00965AA3"/>
    <w:rsid w:val="009743A9"/>
    <w:rsid w:val="00982E52"/>
    <w:rsid w:val="0099355A"/>
    <w:rsid w:val="009A1F36"/>
    <w:rsid w:val="009A5287"/>
    <w:rsid w:val="009B03E5"/>
    <w:rsid w:val="009B082E"/>
    <w:rsid w:val="009B1A09"/>
    <w:rsid w:val="009B2AC5"/>
    <w:rsid w:val="009B7984"/>
    <w:rsid w:val="009C54DC"/>
    <w:rsid w:val="009C61F1"/>
    <w:rsid w:val="009C71DC"/>
    <w:rsid w:val="009D49F8"/>
    <w:rsid w:val="009F4BED"/>
    <w:rsid w:val="009F62B8"/>
    <w:rsid w:val="009F7D93"/>
    <w:rsid w:val="00A0207D"/>
    <w:rsid w:val="00A02BDA"/>
    <w:rsid w:val="00A04D96"/>
    <w:rsid w:val="00A110DC"/>
    <w:rsid w:val="00A14008"/>
    <w:rsid w:val="00A26338"/>
    <w:rsid w:val="00A3403B"/>
    <w:rsid w:val="00A35825"/>
    <w:rsid w:val="00A35918"/>
    <w:rsid w:val="00A402F7"/>
    <w:rsid w:val="00A41052"/>
    <w:rsid w:val="00A412E7"/>
    <w:rsid w:val="00A41E0F"/>
    <w:rsid w:val="00A44DE2"/>
    <w:rsid w:val="00A51A12"/>
    <w:rsid w:val="00A52EF8"/>
    <w:rsid w:val="00A55211"/>
    <w:rsid w:val="00A627D4"/>
    <w:rsid w:val="00A730E6"/>
    <w:rsid w:val="00A74DA2"/>
    <w:rsid w:val="00A93632"/>
    <w:rsid w:val="00AA0F4C"/>
    <w:rsid w:val="00AB399E"/>
    <w:rsid w:val="00AC3E96"/>
    <w:rsid w:val="00AC59D0"/>
    <w:rsid w:val="00AC69F9"/>
    <w:rsid w:val="00AC7E68"/>
    <w:rsid w:val="00AD16B1"/>
    <w:rsid w:val="00AD1778"/>
    <w:rsid w:val="00AD499C"/>
    <w:rsid w:val="00AD7BD2"/>
    <w:rsid w:val="00AE0EBF"/>
    <w:rsid w:val="00AE1C09"/>
    <w:rsid w:val="00B0071D"/>
    <w:rsid w:val="00B15949"/>
    <w:rsid w:val="00B267D5"/>
    <w:rsid w:val="00B27BA9"/>
    <w:rsid w:val="00B3186E"/>
    <w:rsid w:val="00B35087"/>
    <w:rsid w:val="00B36869"/>
    <w:rsid w:val="00B43B31"/>
    <w:rsid w:val="00B47CFA"/>
    <w:rsid w:val="00B53564"/>
    <w:rsid w:val="00B54152"/>
    <w:rsid w:val="00B56FB2"/>
    <w:rsid w:val="00B57F00"/>
    <w:rsid w:val="00B633CA"/>
    <w:rsid w:val="00B70C52"/>
    <w:rsid w:val="00B74328"/>
    <w:rsid w:val="00B75733"/>
    <w:rsid w:val="00B77B2A"/>
    <w:rsid w:val="00B82C22"/>
    <w:rsid w:val="00B93638"/>
    <w:rsid w:val="00B93DBA"/>
    <w:rsid w:val="00B9440A"/>
    <w:rsid w:val="00B955E4"/>
    <w:rsid w:val="00B95844"/>
    <w:rsid w:val="00B959CC"/>
    <w:rsid w:val="00BA151D"/>
    <w:rsid w:val="00BA22BF"/>
    <w:rsid w:val="00BB2D2A"/>
    <w:rsid w:val="00BC09C2"/>
    <w:rsid w:val="00BC3E04"/>
    <w:rsid w:val="00BD4E43"/>
    <w:rsid w:val="00BD58CF"/>
    <w:rsid w:val="00BE22CF"/>
    <w:rsid w:val="00BE4A79"/>
    <w:rsid w:val="00BF0C92"/>
    <w:rsid w:val="00BF7FB8"/>
    <w:rsid w:val="00C00721"/>
    <w:rsid w:val="00C04CC1"/>
    <w:rsid w:val="00C1071A"/>
    <w:rsid w:val="00C12DC3"/>
    <w:rsid w:val="00C207A7"/>
    <w:rsid w:val="00C3269A"/>
    <w:rsid w:val="00C351D7"/>
    <w:rsid w:val="00C4096C"/>
    <w:rsid w:val="00C42256"/>
    <w:rsid w:val="00C471BF"/>
    <w:rsid w:val="00C5029D"/>
    <w:rsid w:val="00C50C6D"/>
    <w:rsid w:val="00C5327C"/>
    <w:rsid w:val="00C570A2"/>
    <w:rsid w:val="00C600D9"/>
    <w:rsid w:val="00C62403"/>
    <w:rsid w:val="00C632BB"/>
    <w:rsid w:val="00C6379E"/>
    <w:rsid w:val="00C63E81"/>
    <w:rsid w:val="00C72DB6"/>
    <w:rsid w:val="00C75B27"/>
    <w:rsid w:val="00C80BE5"/>
    <w:rsid w:val="00C92B22"/>
    <w:rsid w:val="00C92FDE"/>
    <w:rsid w:val="00C94807"/>
    <w:rsid w:val="00CA5A1D"/>
    <w:rsid w:val="00CB70E7"/>
    <w:rsid w:val="00CC1384"/>
    <w:rsid w:val="00CC19EA"/>
    <w:rsid w:val="00CD3720"/>
    <w:rsid w:val="00CD4161"/>
    <w:rsid w:val="00CF1848"/>
    <w:rsid w:val="00CF5C2F"/>
    <w:rsid w:val="00CF6673"/>
    <w:rsid w:val="00D039FD"/>
    <w:rsid w:val="00D04BCF"/>
    <w:rsid w:val="00D143D9"/>
    <w:rsid w:val="00D1544C"/>
    <w:rsid w:val="00D22794"/>
    <w:rsid w:val="00D22EBE"/>
    <w:rsid w:val="00D24D26"/>
    <w:rsid w:val="00D2501D"/>
    <w:rsid w:val="00D32950"/>
    <w:rsid w:val="00D359F8"/>
    <w:rsid w:val="00D443AA"/>
    <w:rsid w:val="00D46495"/>
    <w:rsid w:val="00D46CF4"/>
    <w:rsid w:val="00D5511B"/>
    <w:rsid w:val="00D56060"/>
    <w:rsid w:val="00D625D1"/>
    <w:rsid w:val="00D632EA"/>
    <w:rsid w:val="00D63FD1"/>
    <w:rsid w:val="00D72005"/>
    <w:rsid w:val="00D72655"/>
    <w:rsid w:val="00D74820"/>
    <w:rsid w:val="00D766F1"/>
    <w:rsid w:val="00D76C44"/>
    <w:rsid w:val="00D86DDA"/>
    <w:rsid w:val="00D90BC7"/>
    <w:rsid w:val="00D917AD"/>
    <w:rsid w:val="00D94BA3"/>
    <w:rsid w:val="00DA7151"/>
    <w:rsid w:val="00DB0B4E"/>
    <w:rsid w:val="00DB27C3"/>
    <w:rsid w:val="00DC3C73"/>
    <w:rsid w:val="00DD3BB6"/>
    <w:rsid w:val="00DD7FB7"/>
    <w:rsid w:val="00DE01B9"/>
    <w:rsid w:val="00DE51AD"/>
    <w:rsid w:val="00DE6B21"/>
    <w:rsid w:val="00DE6F4F"/>
    <w:rsid w:val="00DF48E6"/>
    <w:rsid w:val="00E014CC"/>
    <w:rsid w:val="00E04B49"/>
    <w:rsid w:val="00E11F37"/>
    <w:rsid w:val="00E13E32"/>
    <w:rsid w:val="00E146A7"/>
    <w:rsid w:val="00E253C5"/>
    <w:rsid w:val="00E257C8"/>
    <w:rsid w:val="00E41512"/>
    <w:rsid w:val="00E4519A"/>
    <w:rsid w:val="00E51BDC"/>
    <w:rsid w:val="00E52F74"/>
    <w:rsid w:val="00E565C6"/>
    <w:rsid w:val="00E57390"/>
    <w:rsid w:val="00E6669E"/>
    <w:rsid w:val="00E853D5"/>
    <w:rsid w:val="00E97215"/>
    <w:rsid w:val="00E9773B"/>
    <w:rsid w:val="00EA3166"/>
    <w:rsid w:val="00EA6F19"/>
    <w:rsid w:val="00EA6F42"/>
    <w:rsid w:val="00EB5EF2"/>
    <w:rsid w:val="00EB71AF"/>
    <w:rsid w:val="00EC13A3"/>
    <w:rsid w:val="00EC3C83"/>
    <w:rsid w:val="00EC479F"/>
    <w:rsid w:val="00EC62F6"/>
    <w:rsid w:val="00EC6E9D"/>
    <w:rsid w:val="00EC7C85"/>
    <w:rsid w:val="00ED0024"/>
    <w:rsid w:val="00ED5900"/>
    <w:rsid w:val="00EE7E6C"/>
    <w:rsid w:val="00EF4148"/>
    <w:rsid w:val="00F11B40"/>
    <w:rsid w:val="00F125EE"/>
    <w:rsid w:val="00F12E98"/>
    <w:rsid w:val="00F22029"/>
    <w:rsid w:val="00F2640A"/>
    <w:rsid w:val="00F269D5"/>
    <w:rsid w:val="00F406A5"/>
    <w:rsid w:val="00F40A37"/>
    <w:rsid w:val="00F4427B"/>
    <w:rsid w:val="00F4537C"/>
    <w:rsid w:val="00F477F8"/>
    <w:rsid w:val="00F515FB"/>
    <w:rsid w:val="00F52B2C"/>
    <w:rsid w:val="00F53B5C"/>
    <w:rsid w:val="00F56C77"/>
    <w:rsid w:val="00F630EA"/>
    <w:rsid w:val="00F6475A"/>
    <w:rsid w:val="00F647A1"/>
    <w:rsid w:val="00F7007E"/>
    <w:rsid w:val="00F70FDC"/>
    <w:rsid w:val="00F73193"/>
    <w:rsid w:val="00F7346E"/>
    <w:rsid w:val="00F74F95"/>
    <w:rsid w:val="00F80705"/>
    <w:rsid w:val="00F84BD9"/>
    <w:rsid w:val="00FA1481"/>
    <w:rsid w:val="00FA2B8E"/>
    <w:rsid w:val="00FB001F"/>
    <w:rsid w:val="00FC7613"/>
    <w:rsid w:val="00FD0E3C"/>
    <w:rsid w:val="00FE35E3"/>
    <w:rsid w:val="00FF04E3"/>
    <w:rsid w:val="00FF48CC"/>
    <w:rsid w:val="00FF5A31"/>
    <w:rsid w:val="00FF5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c">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UnresolvedMention1">
    <w:name w:val="Unresolved Mention1"/>
    <w:basedOn w:val="a2"/>
    <w:uiPriority w:val="99"/>
    <w:semiHidden/>
    <w:unhideWhenUsed/>
    <w:rsid w:val="008218C4"/>
    <w:rPr>
      <w:color w:val="808080"/>
      <w:shd w:val="clear" w:color="auto" w:fill="E6E6E6"/>
    </w:rPr>
  </w:style>
  <w:style w:type="paragraph" w:styleId="affff8">
    <w:name w:val="Revision"/>
    <w:hidden/>
    <w:uiPriority w:val="99"/>
    <w:semiHidden/>
    <w:rsid w:val="003227A1"/>
    <w:rPr>
      <w:sz w:val="24"/>
    </w:rPr>
  </w:style>
  <w:style w:type="paragraph" w:customStyle="1" w:styleId="EndNoteBibliography">
    <w:name w:val="EndNote Bibliography"/>
    <w:basedOn w:val="a1"/>
    <w:link w:val="EndNoteBibliographyChar"/>
    <w:rsid w:val="00F7346E"/>
    <w:pPr>
      <w:jc w:val="both"/>
    </w:pPr>
    <w:rPr>
      <w:rFonts w:ascii="Calibri" w:hAnsi="Calibri" w:cs="Calibri"/>
      <w:noProof/>
      <w:sz w:val="22"/>
      <w:szCs w:val="22"/>
      <w:lang w:eastAsia="zh-CN"/>
    </w:rPr>
  </w:style>
  <w:style w:type="character" w:customStyle="1" w:styleId="EndNoteBibliographyChar">
    <w:name w:val="EndNote Bibliography Char"/>
    <w:basedOn w:val="a2"/>
    <w:link w:val="EndNoteBibliography"/>
    <w:rsid w:val="00F7346E"/>
    <w:rPr>
      <w:rFonts w:ascii="Calibri" w:eastAsiaTheme="minorEastAsia" w:hAnsi="Calibri" w:cs="Calibri"/>
      <w:noProof/>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73499">
      <w:bodyDiv w:val="1"/>
      <w:marLeft w:val="0"/>
      <w:marRight w:val="0"/>
      <w:marTop w:val="0"/>
      <w:marBottom w:val="0"/>
      <w:divBdr>
        <w:top w:val="none" w:sz="0" w:space="0" w:color="auto"/>
        <w:left w:val="none" w:sz="0" w:space="0" w:color="auto"/>
        <w:bottom w:val="none" w:sz="0" w:space="0" w:color="auto"/>
        <w:right w:val="none" w:sz="0" w:space="0" w:color="auto"/>
      </w:divBdr>
    </w:div>
    <w:div w:id="982007974">
      <w:bodyDiv w:val="1"/>
      <w:marLeft w:val="0"/>
      <w:marRight w:val="0"/>
      <w:marTop w:val="0"/>
      <w:marBottom w:val="0"/>
      <w:divBdr>
        <w:top w:val="none" w:sz="0" w:space="0" w:color="auto"/>
        <w:left w:val="none" w:sz="0" w:space="0" w:color="auto"/>
        <w:bottom w:val="none" w:sz="0" w:space="0" w:color="auto"/>
        <w:right w:val="none" w:sz="0" w:space="0" w:color="auto"/>
      </w:divBdr>
    </w:div>
    <w:div w:id="176233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0BF7C3-96EB-4147-A99A-250FF65D5C3B}">
  <we:reference id="wa200007708" version="1.0.0.0" store="en-US"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6D098-391B-400C-9CC0-6CA98744B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1723</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11522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Administrator</cp:lastModifiedBy>
  <cp:revision>5</cp:revision>
  <cp:lastPrinted>2025-05-08T19:36:00Z</cp:lastPrinted>
  <dcterms:created xsi:type="dcterms:W3CDTF">2026-05-29T14:36:00Z</dcterms:created>
  <dcterms:modified xsi:type="dcterms:W3CDTF">2026-06-25T02:34:00Z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bb8f7c5c02e4fdfc751b22c961129d3132d56dda49649ad81c1ac5b4a39550ec</vt:lpwstr>
  </property>
</Properties>
</file>