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EEEE63" w14:textId="77777777" w:rsidR="00484B7D" w:rsidRDefault="00D018EC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Supplementary materials of </w:t>
      </w:r>
      <w:r>
        <w:rPr>
          <w:rFonts w:ascii="Times New Roman" w:hAnsi="Times New Roman" w:cs="Times New Roman"/>
          <w:b/>
          <w:bCs/>
          <w:sz w:val="28"/>
          <w:szCs w:val="28"/>
        </w:rPr>
        <w:t>Exercise promotes lipophagy and mitigates cognitive impairment in Alzheimer's disease through downregulating microglial T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MEM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14:paraId="703C14B8" w14:textId="77777777" w:rsidR="00484B7D" w:rsidRDefault="00D018EC">
      <w:pPr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Figures and Figure legends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</w:p>
    <w:p w14:paraId="4BF3BEFE" w14:textId="77777777" w:rsidR="00484B7D" w:rsidRDefault="00484B7D">
      <w:pPr>
        <w:jc w:val="left"/>
      </w:pPr>
    </w:p>
    <w:p w14:paraId="60F302B1" w14:textId="77777777" w:rsidR="00484B7D" w:rsidRDefault="00484B7D">
      <w:pPr>
        <w:jc w:val="left"/>
        <w:rPr>
          <w:rStyle w:val="af"/>
        </w:rPr>
      </w:pPr>
    </w:p>
    <w:p w14:paraId="478A7978" w14:textId="77777777" w:rsidR="00484B7D" w:rsidRDefault="00D018EC">
      <w:pPr>
        <w:jc w:val="left"/>
        <w:rPr>
          <w:rStyle w:val="af"/>
        </w:rPr>
      </w:pPr>
      <w:r>
        <w:rPr>
          <w:rStyle w:val="af"/>
          <w:rFonts w:hint="eastAsia"/>
          <w:noProof/>
        </w:rPr>
        <w:drawing>
          <wp:inline distT="0" distB="0" distL="114300" distR="114300">
            <wp:extent cx="5031105" cy="4845685"/>
            <wp:effectExtent l="0" t="0" r="7620" b="2540"/>
            <wp:docPr id="1" name="图片 1" descr="5a24799691430eb64e57df72b355a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a24799691430eb64e57df72b355a6e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1105" cy="484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B3A22" w14:textId="77777777" w:rsidR="00484B7D" w:rsidRDefault="00D018EC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 xml:space="preserve">Fig. S1. Physical exercise (PE) enhanced </w:t>
      </w:r>
      <w:r>
        <w:rPr>
          <w:rFonts w:ascii="Times New Roman" w:hAnsi="Times New Roman" w:cs="Times New Roman" w:hint="eastAsia"/>
          <w:b/>
          <w:bCs/>
          <w:sz w:val="24"/>
        </w:rPr>
        <w:t>microglial lipophagy in 5xFAD mice.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a</w:t>
      </w:r>
      <w:r>
        <w:rPr>
          <w:rFonts w:ascii="Times New Roman" w:hAnsi="Times New Roman" w:cs="Times New Roman" w:hint="eastAsia"/>
          <w:sz w:val="24"/>
        </w:rPr>
        <w:t xml:space="preserve"> Co-Immunofluorescent staining and analysis of the Perilipin 2 positive LDs in microglia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across WT, control (Ctrl)- and PE-5xFAD groups, 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n</w:t>
      </w:r>
      <w:r>
        <w:rPr>
          <w:rFonts w:ascii="Times New Roman" w:eastAsia="宋体" w:hAnsi="Times New Roman" w:cs="Times New Roman"/>
          <w:sz w:val="24"/>
          <w:lang w:bidi="ar"/>
        </w:rPr>
        <w:t xml:space="preserve"> = </w:t>
      </w:r>
      <w:r>
        <w:rPr>
          <w:rFonts w:ascii="Times New Roman" w:eastAsia="宋体" w:hAnsi="Times New Roman" w:cs="Times New Roman" w:hint="eastAsia"/>
          <w:sz w:val="24"/>
          <w:lang w:bidi="ar"/>
        </w:rPr>
        <w:t>4</w:t>
      </w:r>
      <w:r>
        <w:rPr>
          <w:rFonts w:ascii="Times New Roman" w:eastAsia="宋体" w:hAnsi="Times New Roman" w:cs="Times New Roman"/>
          <w:sz w:val="24"/>
          <w:lang w:bidi="ar"/>
        </w:rPr>
        <w:t xml:space="preserve"> male mice per experimental group, aged 8 months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</w:t>
      </w:r>
      <w:r>
        <w:rPr>
          <w:rFonts w:ascii="Times New Roman" w:eastAsia="宋体" w:hAnsi="Times New Roman" w:cs="Times New Roman"/>
          <w:sz w:val="24"/>
          <w:lang w:bidi="ar"/>
        </w:rPr>
        <w:t xml:space="preserve">(100 x oil objective, 3 x </w:t>
      </w:r>
      <w:r>
        <w:rPr>
          <w:rFonts w:ascii="Times New Roman" w:eastAsia="宋体" w:hAnsi="Times New Roman" w:cs="Times New Roman"/>
          <w:sz w:val="24"/>
          <w:lang w:bidi="ar"/>
        </w:rPr>
        <w:t>magnification)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</w:rPr>
        <w:t>b</w:t>
      </w:r>
      <w:r>
        <w:rPr>
          <w:rFonts w:ascii="Times New Roman" w:hAnsi="Times New Roman" w:cs="Times New Roman" w:hint="eastAsia"/>
          <w:sz w:val="24"/>
        </w:rPr>
        <w:t xml:space="preserve"> Co-Immunofluorescent staining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of Perilipin 2 positive LDs and NeuN or GFAP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in 5xFAD mice. </w:t>
      </w:r>
      <w:r>
        <w:rPr>
          <w:rFonts w:ascii="Times New Roman" w:hAnsi="Times New Roman" w:cs="Times New Roman" w:hint="eastAsia"/>
          <w:b/>
          <w:bCs/>
          <w:sz w:val="24"/>
        </w:rPr>
        <w:t>c</w:t>
      </w:r>
      <w:r>
        <w:rPr>
          <w:rFonts w:ascii="Times New Roman" w:hAnsi="Times New Roman" w:cs="Times New Roman" w:hint="eastAsia"/>
          <w:sz w:val="24"/>
        </w:rPr>
        <w:t xml:space="preserve"> Co-Immunofluorescent staining and analysis </w:t>
      </w:r>
      <w:r>
        <w:rPr>
          <w:rFonts w:ascii="Times New Roman" w:hAnsi="Times New Roman" w:cs="Times New Roman"/>
          <w:sz w:val="24"/>
        </w:rPr>
        <w:t xml:space="preserve">of </w:t>
      </w:r>
      <w:r>
        <w:rPr>
          <w:rFonts w:ascii="Times New Roman" w:hAnsi="Times New Roman" w:cs="Times New Roman" w:hint="eastAsia"/>
          <w:sz w:val="24"/>
        </w:rPr>
        <w:t xml:space="preserve">CD36 expressions in microglia across WT, control (Ctrl)- and PE-5xFAD groups, 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n</w:t>
      </w:r>
      <w:r>
        <w:rPr>
          <w:rFonts w:ascii="Times New Roman" w:eastAsia="宋体" w:hAnsi="Times New Roman" w:cs="Times New Roman"/>
          <w:sz w:val="24"/>
          <w:lang w:bidi="ar"/>
        </w:rPr>
        <w:t xml:space="preserve"> = </w:t>
      </w:r>
      <w:r>
        <w:rPr>
          <w:rFonts w:ascii="Times New Roman" w:eastAsia="宋体" w:hAnsi="Times New Roman" w:cs="Times New Roman" w:hint="eastAsia"/>
          <w:sz w:val="24"/>
          <w:lang w:bidi="ar"/>
        </w:rPr>
        <w:t>4</w:t>
      </w:r>
      <w:r>
        <w:rPr>
          <w:rFonts w:ascii="Times New Roman" w:eastAsia="宋体" w:hAnsi="Times New Roman" w:cs="Times New Roman"/>
          <w:sz w:val="24"/>
          <w:lang w:bidi="ar"/>
        </w:rPr>
        <w:t xml:space="preserve"> male mice per </w:t>
      </w:r>
      <w:r>
        <w:rPr>
          <w:rFonts w:ascii="Times New Roman" w:eastAsia="宋体" w:hAnsi="Times New Roman" w:cs="Times New Roman"/>
          <w:sz w:val="24"/>
          <w:lang w:bidi="ar"/>
        </w:rPr>
        <w:lastRenderedPageBreak/>
        <w:t>e</w:t>
      </w:r>
      <w:r>
        <w:rPr>
          <w:rFonts w:ascii="Times New Roman" w:eastAsia="宋体" w:hAnsi="Times New Roman" w:cs="Times New Roman"/>
          <w:sz w:val="24"/>
          <w:lang w:bidi="ar"/>
        </w:rPr>
        <w:t>xperimental group, aged 8 months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</w:t>
      </w:r>
      <w:r>
        <w:rPr>
          <w:rFonts w:ascii="Times New Roman" w:eastAsia="宋体" w:hAnsi="Times New Roman" w:cs="Times New Roman"/>
          <w:sz w:val="24"/>
          <w:lang w:bidi="ar"/>
        </w:rPr>
        <w:t>(100 x oil objective, 3 x magnification)</w:t>
      </w:r>
      <w:r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d </w:t>
      </w:r>
      <w:r>
        <w:rPr>
          <w:rFonts w:ascii="Times New Roman" w:hAnsi="Times New Roman" w:cs="Times New Roman" w:hint="eastAsia"/>
          <w:sz w:val="24"/>
        </w:rPr>
        <w:t>Western blotting analysis of ATGL, HSL in cortex and hippocampus across WT, Ctrl-5xFAD and PE-5xFAD group,</w:t>
      </w:r>
      <w:r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n</w:t>
      </w:r>
      <w:r>
        <w:rPr>
          <w:rFonts w:ascii="Times New Roman" w:eastAsia="宋体" w:hAnsi="Times New Roman" w:cs="Times New Roman"/>
          <w:sz w:val="24"/>
          <w:lang w:bidi="ar"/>
        </w:rPr>
        <w:t xml:space="preserve"> = 3 male mice per experimental group, aged 8 months</w:t>
      </w:r>
      <w:r>
        <w:rPr>
          <w:rFonts w:ascii="Times New Roman" w:hAnsi="Times New Roman" w:cs="Times New Roman" w:hint="eastAsia"/>
          <w:sz w:val="24"/>
        </w:rPr>
        <w:t xml:space="preserve">. Data </w:t>
      </w:r>
      <w:r>
        <w:rPr>
          <w:rFonts w:ascii="Times New Roman" w:hAnsi="Times New Roman" w:cs="Times New Roman"/>
          <w:sz w:val="24"/>
        </w:rPr>
        <w:t>are expresse</w:t>
      </w:r>
      <w:r>
        <w:rPr>
          <w:rFonts w:ascii="Times New Roman" w:hAnsi="Times New Roman" w:cs="Times New Roman"/>
          <w:sz w:val="24"/>
        </w:rPr>
        <w:t>d as the mean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±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SD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lang w:bidi="ar"/>
        </w:rPr>
        <w:t>s</w:t>
      </w:r>
      <w:r>
        <w:rPr>
          <w:rFonts w:ascii="Times New Roman" w:eastAsia="宋体" w:hAnsi="Times New Roman" w:cs="Times New Roman"/>
          <w:sz w:val="24"/>
          <w:lang w:bidi="ar"/>
        </w:rPr>
        <w:t>tatistical significance was assessed using one-way analysis of variance (ANOVA), followed by Tukey’s multiple comparisons test.</w:t>
      </w:r>
      <w:r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i/>
          <w:sz w:val="24"/>
        </w:rPr>
        <w:t>P</w:t>
      </w:r>
      <w:r>
        <w:rPr>
          <w:rFonts w:ascii="Times New Roman" w:hAnsi="Times New Roman" w:cs="Times New Roman"/>
          <w:sz w:val="24"/>
        </w:rPr>
        <w:t>&lt;0.05; **</w:t>
      </w:r>
      <w:r>
        <w:rPr>
          <w:rFonts w:ascii="Times New Roman" w:hAnsi="Times New Roman" w:cs="Times New Roman"/>
          <w:i/>
          <w:sz w:val="24"/>
        </w:rPr>
        <w:t>P</w:t>
      </w:r>
      <w:r>
        <w:rPr>
          <w:rFonts w:ascii="Times New Roman" w:hAnsi="Times New Roman" w:cs="Times New Roman"/>
          <w:sz w:val="24"/>
        </w:rPr>
        <w:t>&lt;0.01; ***</w:t>
      </w:r>
      <w:r>
        <w:rPr>
          <w:rFonts w:ascii="Times New Roman" w:hAnsi="Times New Roman" w:cs="Times New Roman"/>
          <w:i/>
          <w:sz w:val="24"/>
        </w:rPr>
        <w:t>P</w:t>
      </w:r>
      <w:r>
        <w:rPr>
          <w:rFonts w:ascii="Times New Roman" w:hAnsi="Times New Roman" w:cs="Times New Roman"/>
          <w:sz w:val="24"/>
        </w:rPr>
        <w:t>&lt;0.001; ****</w:t>
      </w:r>
      <w:r>
        <w:rPr>
          <w:rFonts w:ascii="Times New Roman" w:hAnsi="Times New Roman" w:cs="Times New Roman"/>
          <w:i/>
          <w:sz w:val="24"/>
        </w:rPr>
        <w:t>P</w:t>
      </w:r>
      <w:r>
        <w:rPr>
          <w:rFonts w:ascii="Times New Roman" w:hAnsi="Times New Roman" w:cs="Times New Roman"/>
          <w:sz w:val="24"/>
        </w:rPr>
        <w:t>&lt;0.0001.</w:t>
      </w:r>
    </w:p>
    <w:p w14:paraId="5AB21187" w14:textId="77777777" w:rsidR="00484B7D" w:rsidRDefault="00484B7D">
      <w:pPr>
        <w:jc w:val="left"/>
      </w:pPr>
    </w:p>
    <w:p w14:paraId="7C574673" w14:textId="77777777" w:rsidR="00484B7D" w:rsidRDefault="00D018EC">
      <w:pPr>
        <w:jc w:val="left"/>
      </w:pPr>
      <w:r>
        <w:rPr>
          <w:noProof/>
        </w:rPr>
        <w:drawing>
          <wp:inline distT="0" distB="0" distL="114300" distR="114300">
            <wp:extent cx="5046980" cy="3413125"/>
            <wp:effectExtent l="0" t="0" r="1270" b="635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6980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6A4E3" w14:textId="77777777" w:rsidR="00484B7D" w:rsidRDefault="00D018EC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Fig. S2. Verification of adeno-associated lentivirus transfe</w:t>
      </w:r>
      <w:r>
        <w:rPr>
          <w:rFonts w:ascii="Times New Roman" w:hAnsi="Times New Roman" w:cs="Times New Roman" w:hint="eastAsia"/>
          <w:b/>
          <w:bCs/>
          <w:sz w:val="24"/>
        </w:rPr>
        <w:t>ction.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a</w:t>
      </w:r>
      <w:r>
        <w:rPr>
          <w:rFonts w:ascii="Times New Roman" w:hAnsi="Times New Roman" w:cs="Times New Roman" w:hint="eastAsia"/>
          <w:sz w:val="24"/>
        </w:rPr>
        <w:t xml:space="preserve"> Immunofluorescent staining </w:t>
      </w:r>
      <w:r>
        <w:rPr>
          <w:rFonts w:ascii="Times New Roman" w:hAnsi="Times New Roman" w:cs="Times New Roman"/>
          <w:sz w:val="24"/>
        </w:rPr>
        <w:t xml:space="preserve">of </w:t>
      </w:r>
      <w:r>
        <w:rPr>
          <w:rFonts w:ascii="Times New Roman" w:hAnsi="Times New Roman" w:cs="Times New Roman" w:hint="eastAsia"/>
          <w:sz w:val="24"/>
        </w:rPr>
        <w:t>GFP expressions in microglia between RNAi-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and PE + 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groups </w:t>
      </w:r>
      <w:r>
        <w:rPr>
          <w:rFonts w:ascii="Times New Roman" w:eastAsia="宋体" w:hAnsi="Times New Roman" w:cs="Times New Roman"/>
          <w:sz w:val="24"/>
          <w:lang w:bidi="ar"/>
        </w:rPr>
        <w:t>(</w:t>
      </w:r>
      <w:r>
        <w:rPr>
          <w:rFonts w:ascii="Times New Roman" w:eastAsia="宋体" w:hAnsi="Times New Roman" w:cs="Times New Roman" w:hint="eastAsia"/>
          <w:sz w:val="24"/>
          <w:lang w:bidi="ar"/>
        </w:rPr>
        <w:t>2</w:t>
      </w:r>
      <w:r>
        <w:rPr>
          <w:rFonts w:ascii="Times New Roman" w:eastAsia="宋体" w:hAnsi="Times New Roman" w:cs="Times New Roman"/>
          <w:sz w:val="24"/>
          <w:lang w:bidi="ar"/>
        </w:rPr>
        <w:t xml:space="preserve">0 x objective, </w:t>
      </w:r>
      <w:r>
        <w:rPr>
          <w:rFonts w:ascii="Times New Roman" w:eastAsia="宋体" w:hAnsi="Times New Roman" w:cs="Times New Roman" w:hint="eastAsia"/>
          <w:sz w:val="24"/>
          <w:lang w:bidi="ar"/>
        </w:rPr>
        <w:t>5</w:t>
      </w:r>
      <w:r>
        <w:rPr>
          <w:rFonts w:ascii="Times New Roman" w:eastAsia="宋体" w:hAnsi="Times New Roman" w:cs="Times New Roman"/>
          <w:sz w:val="24"/>
          <w:lang w:bidi="ar"/>
        </w:rPr>
        <w:t xml:space="preserve"> x magnification)</w:t>
      </w:r>
      <w:r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</w:rPr>
        <w:t>b-c</w:t>
      </w:r>
      <w:r>
        <w:rPr>
          <w:rFonts w:ascii="Times New Roman" w:hAnsi="Times New Roman" w:cs="Times New Roman" w:hint="eastAsia"/>
          <w:sz w:val="24"/>
        </w:rPr>
        <w:t xml:space="preserve"> Western blotting analysis of TMEM9 in cortex and hippocampus across WT, Ctrl-5xFAD, PE-5xFAD, RNAi-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and PE+OE-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groups, 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n</w:t>
      </w:r>
      <w:r>
        <w:rPr>
          <w:rFonts w:ascii="Times New Roman" w:eastAsia="宋体" w:hAnsi="Times New Roman" w:cs="Times New Roman"/>
          <w:sz w:val="24"/>
          <w:lang w:bidi="ar"/>
        </w:rPr>
        <w:t xml:space="preserve"> = 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4 </w:t>
      </w:r>
      <w:r>
        <w:rPr>
          <w:rFonts w:ascii="Times New Roman" w:eastAsia="宋体" w:hAnsi="Times New Roman" w:cs="Times New Roman"/>
          <w:sz w:val="24"/>
          <w:lang w:bidi="ar"/>
        </w:rPr>
        <w:t>male mice per group, aged 8 months</w:t>
      </w:r>
      <w:r>
        <w:rPr>
          <w:rFonts w:ascii="Times New Roman" w:hAnsi="Times New Roman" w:cs="Times New Roman" w:hint="eastAsia"/>
          <w:sz w:val="24"/>
        </w:rPr>
        <w:t xml:space="preserve">. Data </w:t>
      </w:r>
      <w:r>
        <w:rPr>
          <w:rFonts w:ascii="Times New Roman" w:hAnsi="Times New Roman" w:cs="Times New Roman"/>
          <w:sz w:val="24"/>
        </w:rPr>
        <w:t>are expressed as the mean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±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SD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lang w:bidi="ar"/>
        </w:rPr>
        <w:t>s</w:t>
      </w:r>
      <w:r>
        <w:rPr>
          <w:rFonts w:ascii="Times New Roman" w:eastAsia="宋体" w:hAnsi="Times New Roman" w:cs="Times New Roman"/>
          <w:sz w:val="24"/>
          <w:lang w:bidi="ar"/>
        </w:rPr>
        <w:t>tatistical significance was assessed using one-way analysis of variance (ANOVA), followed by Tukey’s multiple comparisons test.</w:t>
      </w:r>
      <w:r>
        <w:rPr>
          <w:rFonts w:ascii="Times New Roman" w:hAnsi="Times New Roman" w:cs="Times New Roman"/>
          <w:sz w:val="24"/>
        </w:rPr>
        <w:t xml:space="preserve"> 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&lt;0.05; 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&lt;0.01;</w:t>
      </w:r>
      <w:r>
        <w:rPr>
          <w:rFonts w:ascii="Times New Roman" w:hAnsi="Times New Roman" w:cs="Times New Roman"/>
          <w:sz w:val="24"/>
        </w:rPr>
        <w:t xml:space="preserve"> 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&lt;0.001; ****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&lt;0.0001.</w:t>
      </w:r>
    </w:p>
    <w:p w14:paraId="3A605CBA" w14:textId="77777777" w:rsidR="00484B7D" w:rsidRDefault="00484B7D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</w:p>
    <w:p w14:paraId="1DD21142" w14:textId="77777777" w:rsidR="00484B7D" w:rsidRDefault="00D018EC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114300" distR="114300">
            <wp:extent cx="5039995" cy="6610985"/>
            <wp:effectExtent l="0" t="0" r="4445" b="3175"/>
            <wp:docPr id="2" name="图片 2" descr="Sup figure 3 合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 figure 3 合并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61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CC19B" w14:textId="77777777" w:rsidR="00484B7D" w:rsidRDefault="00D018EC">
      <w:pPr>
        <w:widowControl/>
        <w:spacing w:line="360" w:lineRule="auto"/>
        <w:jc w:val="left"/>
      </w:pPr>
      <w:r>
        <w:rPr>
          <w:rFonts w:ascii="Times New Roman" w:hAnsi="Times New Roman" w:cs="Times New Roman" w:hint="eastAsia"/>
          <w:b/>
          <w:bCs/>
          <w:sz w:val="24"/>
        </w:rPr>
        <w:t>Fig. S3. Physical exercise enhanced microglial lipophagy in 5xFAD mice by down-regulating microglia TMEM9.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a</w:t>
      </w:r>
      <w:r>
        <w:rPr>
          <w:rFonts w:ascii="Times New Roman" w:hAnsi="Times New Roman" w:cs="Times New Roman" w:hint="eastAsia"/>
          <w:sz w:val="24"/>
        </w:rPr>
        <w:t xml:space="preserve"> Immunofluorescent staining </w:t>
      </w:r>
      <w:r>
        <w:rPr>
          <w:rFonts w:ascii="Times New Roman" w:hAnsi="Times New Roman" w:cs="Times New Roman"/>
          <w:sz w:val="24"/>
        </w:rPr>
        <w:t xml:space="preserve">of </w:t>
      </w:r>
      <w:r>
        <w:rPr>
          <w:rFonts w:ascii="Times New Roman" w:hAnsi="Times New Roman" w:cs="Times New Roman" w:hint="eastAsia"/>
          <w:sz w:val="24"/>
        </w:rPr>
        <w:t>LC3 and Bodipy in microglia between WT, Ctrl-5xFAD, PE-5xFAD, RNAi-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and PE+OE-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groups, left pannel: 2</w:t>
      </w:r>
      <w:r>
        <w:rPr>
          <w:rFonts w:ascii="Times New Roman" w:hAnsi="Times New Roman" w:cs="Times New Roman"/>
          <w:sz w:val="24"/>
        </w:rPr>
        <w:t xml:space="preserve">0 x objective, </w:t>
      </w:r>
      <w:r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x magnification</w:t>
      </w:r>
      <w:r>
        <w:rPr>
          <w:rFonts w:ascii="Times New Roman" w:hAnsi="Times New Roman" w:cs="Times New Roman" w:hint="eastAsia"/>
          <w:sz w:val="24"/>
        </w:rPr>
        <w:t xml:space="preserve">; white dotted boxes label the magnified regions displayed in the right panel. Right panel: Higher-magnification views of the areas boxed in the left panel. </w:t>
      </w:r>
      <w:r>
        <w:rPr>
          <w:rFonts w:ascii="Times New Roman" w:hAnsi="Times New Roman" w:cs="Times New Roman" w:hint="eastAsia"/>
          <w:b/>
          <w:bCs/>
          <w:sz w:val="24"/>
        </w:rPr>
        <w:t>b</w:t>
      </w:r>
      <w:r>
        <w:rPr>
          <w:rFonts w:ascii="Times New Roman" w:hAnsi="Times New Roman" w:cs="Times New Roman" w:hint="eastAsia"/>
          <w:sz w:val="24"/>
        </w:rPr>
        <w:t xml:space="preserve"> Bodipy fluorescent intensity and bodi</w:t>
      </w:r>
      <w:r>
        <w:rPr>
          <w:rFonts w:ascii="Times New Roman" w:hAnsi="Times New Roman" w:cs="Times New Roman" w:hint="eastAsia"/>
          <w:sz w:val="24"/>
        </w:rPr>
        <w:t xml:space="preserve">py co-localized with LC3 in microglia across WT, Ctrl-5xFAD, </w:t>
      </w:r>
      <w:r>
        <w:rPr>
          <w:rFonts w:ascii="Times New Roman" w:hAnsi="Times New Roman" w:cs="Times New Roman" w:hint="eastAsia"/>
          <w:sz w:val="24"/>
        </w:rPr>
        <w:lastRenderedPageBreak/>
        <w:t>PE-5xFAD, RNAi-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and PE+OE-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groups. 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n</w:t>
      </w:r>
      <w:r>
        <w:rPr>
          <w:rFonts w:ascii="Times New Roman" w:eastAsia="宋体" w:hAnsi="Times New Roman" w:cs="Times New Roman"/>
          <w:sz w:val="24"/>
          <w:lang w:bidi="ar"/>
        </w:rPr>
        <w:t xml:space="preserve"> = 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4 </w:t>
      </w:r>
      <w:r>
        <w:rPr>
          <w:rFonts w:ascii="Times New Roman" w:eastAsia="宋体" w:hAnsi="Times New Roman" w:cs="Times New Roman"/>
          <w:sz w:val="24"/>
          <w:lang w:bidi="ar"/>
        </w:rPr>
        <w:t xml:space="preserve">male mice per group, 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2 field per mice, </w:t>
      </w:r>
      <w:r>
        <w:rPr>
          <w:rFonts w:ascii="Times New Roman" w:eastAsia="宋体" w:hAnsi="Times New Roman" w:cs="Times New Roman"/>
          <w:sz w:val="24"/>
          <w:lang w:bidi="ar"/>
        </w:rPr>
        <w:t>aged 8 months</w:t>
      </w:r>
      <w:r>
        <w:rPr>
          <w:rFonts w:ascii="Times New Roman" w:hAnsi="Times New Roman" w:cs="Times New Roman" w:hint="eastAsia"/>
          <w:sz w:val="24"/>
        </w:rPr>
        <w:t xml:space="preserve">. Data </w:t>
      </w:r>
      <w:r>
        <w:rPr>
          <w:rFonts w:ascii="Times New Roman" w:hAnsi="Times New Roman" w:cs="Times New Roman"/>
          <w:sz w:val="24"/>
        </w:rPr>
        <w:t>are expressed as the mean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±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SD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lang w:bidi="ar"/>
        </w:rPr>
        <w:t>s</w:t>
      </w:r>
      <w:r>
        <w:rPr>
          <w:rFonts w:ascii="Times New Roman" w:eastAsia="宋体" w:hAnsi="Times New Roman" w:cs="Times New Roman"/>
          <w:sz w:val="24"/>
          <w:lang w:bidi="ar"/>
        </w:rPr>
        <w:t>tatistical significance was assessed using one-way a</w:t>
      </w:r>
      <w:r>
        <w:rPr>
          <w:rFonts w:ascii="Times New Roman" w:eastAsia="宋体" w:hAnsi="Times New Roman" w:cs="Times New Roman"/>
          <w:sz w:val="24"/>
          <w:lang w:bidi="ar"/>
        </w:rPr>
        <w:t>nalysis of variance (ANOVA), followed by Tukey’s multiple comparisons test.</w:t>
      </w:r>
      <w:r>
        <w:rPr>
          <w:rFonts w:ascii="Times New Roman" w:hAnsi="Times New Roman" w:cs="Times New Roman"/>
          <w:sz w:val="24"/>
        </w:rPr>
        <w:t xml:space="preserve"> 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&lt;0.05; 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&lt;0.01; 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&lt;0.001; ****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&lt;0.0001.</w:t>
      </w:r>
    </w:p>
    <w:p w14:paraId="7BCC2CB9" w14:textId="77777777" w:rsidR="00484B7D" w:rsidRDefault="00484B7D">
      <w:pPr>
        <w:jc w:val="left"/>
      </w:pPr>
    </w:p>
    <w:p w14:paraId="62DCB81B" w14:textId="77777777" w:rsidR="00484B7D" w:rsidRDefault="00484B7D">
      <w:pPr>
        <w:jc w:val="left"/>
      </w:pPr>
    </w:p>
    <w:p w14:paraId="488FCA3C" w14:textId="77777777" w:rsidR="00484B7D" w:rsidRDefault="00D018EC">
      <w:pPr>
        <w:jc w:val="left"/>
      </w:pPr>
      <w:r>
        <w:rPr>
          <w:noProof/>
        </w:rPr>
        <w:drawing>
          <wp:inline distT="0" distB="0" distL="114300" distR="114300">
            <wp:extent cx="4975860" cy="7027545"/>
            <wp:effectExtent l="0" t="0" r="5715" b="190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702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E4540" w14:textId="77777777" w:rsidR="00484B7D" w:rsidRDefault="00D018EC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lastRenderedPageBreak/>
        <w:t>Fig. S4. Transfection of lentivirus did not affect the LDs formation induced by Oleic Acid (OA) in BV2 cells.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a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Experimental design</w:t>
      </w:r>
      <w:r>
        <w:rPr>
          <w:rFonts w:ascii="Times New Roman" w:hAnsi="Times New Roman" w:cs="Times New Roman"/>
          <w:sz w:val="24"/>
        </w:rPr>
        <w:t xml:space="preserve"> for</w:t>
      </w:r>
      <w:r>
        <w:rPr>
          <w:rFonts w:ascii="Times New Roman" w:hAnsi="Times New Roman" w:cs="Times New Roman" w:hint="eastAsia"/>
          <w:sz w:val="24"/>
        </w:rPr>
        <w:t xml:space="preserve"> ShRNA-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and 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lentiviral transfection, as well as OA treatment, in BV2 Cells. </w:t>
      </w:r>
      <w:r>
        <w:rPr>
          <w:rFonts w:ascii="Times New Roman" w:hAnsi="Times New Roman" w:cs="Times New Roman" w:hint="eastAsia"/>
          <w:b/>
          <w:bCs/>
          <w:sz w:val="24"/>
        </w:rPr>
        <w:t>b</w:t>
      </w:r>
      <w:r>
        <w:rPr>
          <w:rFonts w:ascii="Times New Roman" w:hAnsi="Times New Roman" w:cs="Times New Roman" w:hint="eastAsia"/>
          <w:sz w:val="24"/>
        </w:rPr>
        <w:t xml:space="preserve"> Western blotting analysis of TMEM9 expressions across Scramble, ShRNA-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, Negative Control (NC), and 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groups, </w:t>
      </w:r>
      <w:r>
        <w:rPr>
          <w:rFonts w:ascii="Times New Roman" w:hAnsi="Times New Roman" w:cs="Times New Roman"/>
          <w:i/>
          <w:iCs/>
          <w:sz w:val="24"/>
        </w:rPr>
        <w:t>n</w:t>
      </w:r>
      <w:r>
        <w:rPr>
          <w:rFonts w:ascii="Times New Roman" w:hAnsi="Times New Roman" w:cs="Times New Roman" w:hint="eastAsia"/>
          <w:sz w:val="24"/>
        </w:rPr>
        <w:t xml:space="preserve">=3 wells per groups.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c-d </w:t>
      </w:r>
      <w:r>
        <w:rPr>
          <w:rFonts w:ascii="Times New Roman" w:hAnsi="Times New Roman" w:cs="Times New Roman" w:hint="eastAsia"/>
          <w:sz w:val="24"/>
        </w:rPr>
        <w:t>Immunofluorescent staining and analysis of the Perilipin 2+ LDs induced by OA treatment across Blank, Scramble, ShRNA-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>, NC and 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groups (2</w:t>
      </w:r>
      <w:r>
        <w:rPr>
          <w:rFonts w:ascii="Times New Roman" w:hAnsi="Times New Roman" w:cs="Times New Roman"/>
          <w:sz w:val="24"/>
        </w:rPr>
        <w:t xml:space="preserve">0 x objective, </w:t>
      </w:r>
      <w:r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x magnification</w:t>
      </w:r>
      <w:r>
        <w:rPr>
          <w:rFonts w:ascii="Times New Roman" w:hAnsi="Times New Roman" w:cs="Times New Roman" w:hint="eastAsia"/>
          <w:sz w:val="24"/>
        </w:rPr>
        <w:t xml:space="preserve">), </w:t>
      </w:r>
      <w:r>
        <w:rPr>
          <w:rFonts w:ascii="Times New Roman" w:hAnsi="Times New Roman" w:cs="Times New Roman"/>
          <w:i/>
          <w:iCs/>
          <w:sz w:val="24"/>
        </w:rPr>
        <w:t>n</w:t>
      </w:r>
      <w:r>
        <w:rPr>
          <w:rFonts w:ascii="Times New Roman" w:hAnsi="Times New Roman" w:cs="Times New Roman" w:hint="eastAsia"/>
          <w:sz w:val="24"/>
        </w:rPr>
        <w:t xml:space="preserve"> = 4 wells per groups. 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knockdown and overexpression were achieve</w:t>
      </w:r>
      <w:r>
        <w:rPr>
          <w:rFonts w:ascii="Times New Roman" w:hAnsi="Times New Roman" w:cs="Times New Roman" w:hint="eastAsia"/>
          <w:sz w:val="24"/>
        </w:rPr>
        <w:t>d via lentivirus transfection. Data</w:t>
      </w:r>
      <w:r>
        <w:rPr>
          <w:rFonts w:ascii="Times New Roman" w:hAnsi="Times New Roman" w:cs="Times New Roman"/>
          <w:sz w:val="24"/>
        </w:rPr>
        <w:t xml:space="preserve"> are expressed as the mean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±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SD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lang w:bidi="ar"/>
        </w:rPr>
        <w:t>s</w:t>
      </w:r>
      <w:r>
        <w:rPr>
          <w:rFonts w:ascii="Times New Roman" w:eastAsia="宋体" w:hAnsi="Times New Roman" w:cs="Times New Roman"/>
          <w:sz w:val="24"/>
          <w:lang w:bidi="ar"/>
        </w:rPr>
        <w:t>tatistical significance was assessed using one-way analysis of variance (ANOVA), followed by Tukey’s multiple comparisons test.</w:t>
      </w:r>
      <w:r>
        <w:rPr>
          <w:rFonts w:ascii="Times New Roman" w:hAnsi="Times New Roman" w:cs="Times New Roman"/>
          <w:sz w:val="24"/>
        </w:rPr>
        <w:t xml:space="preserve"> 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&lt;0.05; 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&lt;0.01; 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&lt;0.001; ****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&lt;0.0001.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14:paraId="08C37FD8" w14:textId="77777777" w:rsidR="00484B7D" w:rsidRDefault="00484B7D">
      <w:pPr>
        <w:jc w:val="left"/>
      </w:pPr>
    </w:p>
    <w:p w14:paraId="4F0C41E8" w14:textId="77777777" w:rsidR="00484B7D" w:rsidRDefault="00D018EC">
      <w:pPr>
        <w:jc w:val="left"/>
      </w:pPr>
      <w:r>
        <w:rPr>
          <w:noProof/>
        </w:rPr>
        <w:lastRenderedPageBreak/>
        <w:drawing>
          <wp:inline distT="0" distB="0" distL="114300" distR="114300">
            <wp:extent cx="5286375" cy="7820025"/>
            <wp:effectExtent l="0" t="0" r="0" b="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94337" w14:textId="77777777" w:rsidR="00484B7D" w:rsidRDefault="00D018EC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 xml:space="preserve">Fig. S5. </w:t>
      </w:r>
      <w:r>
        <w:rPr>
          <w:rFonts w:ascii="Times New Roman" w:hAnsi="Times New Roman" w:cs="Times New Roman"/>
          <w:b/>
          <w:bCs/>
          <w:sz w:val="24"/>
        </w:rPr>
        <w:t>K</w:t>
      </w:r>
      <w:r>
        <w:rPr>
          <w:rFonts w:ascii="Times New Roman" w:hAnsi="Times New Roman" w:cs="Times New Roman"/>
          <w:b/>
          <w:bCs/>
          <w:sz w:val="24"/>
        </w:rPr>
        <w:t xml:space="preserve">nockdown of </w:t>
      </w:r>
      <w:r>
        <w:rPr>
          <w:rFonts w:ascii="Times New Roman" w:hAnsi="Times New Roman" w:cs="Times New Roman"/>
          <w:b/>
          <w:bCs/>
          <w:i/>
          <w:iCs/>
          <w:sz w:val="24"/>
        </w:rPr>
        <w:t>T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mem</w:t>
      </w:r>
      <w:r>
        <w:rPr>
          <w:rFonts w:ascii="Times New Roman" w:hAnsi="Times New Roman" w:cs="Times New Roman"/>
          <w:b/>
          <w:bCs/>
          <w:i/>
          <w:iCs/>
          <w:sz w:val="24"/>
        </w:rPr>
        <w:t>9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promoted autophagy, </w:t>
      </w:r>
      <w:r>
        <w:rPr>
          <w:rFonts w:ascii="Times New Roman" w:hAnsi="Times New Roman" w:cs="Times New Roman"/>
          <w:b/>
          <w:bCs/>
          <w:sz w:val="24"/>
        </w:rPr>
        <w:t xml:space="preserve">increased mitochondrial </w:t>
      </w:r>
      <w:r>
        <w:rPr>
          <w:rFonts w:ascii="Times New Roman" w:hAnsi="Times New Roman" w:cs="Times New Roman" w:hint="eastAsia"/>
          <w:b/>
          <w:bCs/>
          <w:sz w:val="24"/>
        </w:rPr>
        <w:t>proteins</w:t>
      </w:r>
      <w:r>
        <w:rPr>
          <w:rFonts w:ascii="Times New Roman" w:hAnsi="Times New Roman" w:cs="Times New Roman"/>
          <w:b/>
          <w:bCs/>
          <w:sz w:val="24"/>
        </w:rPr>
        <w:t xml:space="preserve"> and decreased pro-inflammatory cytokines induced by oAβ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in BV2 Cells under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glucose</w:t>
      </w:r>
      <w:r>
        <w:rPr>
          <w:rFonts w:ascii="Times New Roman" w:hAnsi="Times New Roman" w:cs="Times New Roman"/>
          <w:b/>
          <w:bCs/>
          <w:sz w:val="24"/>
        </w:rPr>
        <w:t>-</w:t>
      </w:r>
      <w:r>
        <w:rPr>
          <w:rFonts w:ascii="Times New Roman" w:hAnsi="Times New Roman" w:cs="Times New Roman" w:hint="eastAsia"/>
          <w:b/>
          <w:bCs/>
          <w:sz w:val="24"/>
        </w:rPr>
        <w:t xml:space="preserve">insufficiency </w:t>
      </w:r>
      <w:r>
        <w:rPr>
          <w:rFonts w:ascii="Times New Roman" w:hAnsi="Times New Roman" w:cs="Times New Roman"/>
          <w:b/>
          <w:bCs/>
          <w:sz w:val="24"/>
        </w:rPr>
        <w:t xml:space="preserve">conditions, </w:t>
      </w:r>
      <w:r>
        <w:rPr>
          <w:rFonts w:ascii="Times New Roman" w:hAnsi="Times New Roman" w:cs="Times New Roman" w:hint="eastAsia"/>
          <w:b/>
          <w:bCs/>
          <w:sz w:val="24"/>
        </w:rPr>
        <w:t>w</w:t>
      </w:r>
      <w:r>
        <w:rPr>
          <w:rFonts w:ascii="Times New Roman" w:hAnsi="Times New Roman" w:cs="Times New Roman"/>
          <w:b/>
          <w:bCs/>
          <w:sz w:val="24"/>
        </w:rPr>
        <w:t xml:space="preserve">hereas </w:t>
      </w:r>
      <w:r>
        <w:rPr>
          <w:rFonts w:ascii="Times New Roman" w:hAnsi="Times New Roman" w:cs="Times New Roman" w:hint="eastAsia"/>
          <w:b/>
          <w:bCs/>
          <w:sz w:val="24"/>
        </w:rPr>
        <w:t>o</w:t>
      </w:r>
      <w:r>
        <w:rPr>
          <w:rFonts w:ascii="Times New Roman" w:hAnsi="Times New Roman" w:cs="Times New Roman"/>
          <w:b/>
          <w:bCs/>
          <w:sz w:val="24"/>
        </w:rPr>
        <w:t xml:space="preserve">verexpression of </w:t>
      </w:r>
      <w:r>
        <w:rPr>
          <w:rFonts w:ascii="Times New Roman" w:hAnsi="Times New Roman" w:cs="Times New Roman"/>
          <w:b/>
          <w:bCs/>
          <w:i/>
          <w:iCs/>
          <w:sz w:val="24"/>
        </w:rPr>
        <w:t>T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mem</w:t>
      </w:r>
      <w:r>
        <w:rPr>
          <w:rFonts w:ascii="Times New Roman" w:hAnsi="Times New Roman" w:cs="Times New Roman"/>
          <w:b/>
          <w:bCs/>
          <w:i/>
          <w:iCs/>
          <w:sz w:val="24"/>
        </w:rPr>
        <w:t>9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lastRenderedPageBreak/>
        <w:t>e</w:t>
      </w:r>
      <w:r>
        <w:rPr>
          <w:rFonts w:ascii="Times New Roman" w:hAnsi="Times New Roman" w:cs="Times New Roman"/>
          <w:b/>
          <w:bCs/>
          <w:sz w:val="24"/>
        </w:rPr>
        <w:t xml:space="preserve">xerted </w:t>
      </w:r>
      <w:r>
        <w:rPr>
          <w:rFonts w:ascii="Times New Roman" w:hAnsi="Times New Roman" w:cs="Times New Roman" w:hint="eastAsia"/>
          <w:b/>
          <w:bCs/>
          <w:sz w:val="24"/>
        </w:rPr>
        <w:t>o</w:t>
      </w:r>
      <w:r>
        <w:rPr>
          <w:rFonts w:ascii="Times New Roman" w:hAnsi="Times New Roman" w:cs="Times New Roman"/>
          <w:b/>
          <w:bCs/>
          <w:sz w:val="24"/>
        </w:rPr>
        <w:t xml:space="preserve">pposing </w:t>
      </w:r>
      <w:r>
        <w:rPr>
          <w:rFonts w:ascii="Times New Roman" w:hAnsi="Times New Roman" w:cs="Times New Roman" w:hint="eastAsia"/>
          <w:b/>
          <w:bCs/>
          <w:sz w:val="24"/>
        </w:rPr>
        <w:t>e</w:t>
      </w:r>
      <w:r>
        <w:rPr>
          <w:rFonts w:ascii="Times New Roman" w:hAnsi="Times New Roman" w:cs="Times New Roman"/>
          <w:b/>
          <w:bCs/>
          <w:sz w:val="24"/>
        </w:rPr>
        <w:t>ffects. a-b</w:t>
      </w:r>
      <w:r>
        <w:rPr>
          <w:rFonts w:ascii="Times New Roman" w:hAnsi="Times New Roman" w:cs="Times New Roman"/>
          <w:sz w:val="24"/>
        </w:rPr>
        <w:t xml:space="preserve"> Western blotting </w:t>
      </w:r>
      <w:r>
        <w:rPr>
          <w:rFonts w:ascii="Times New Roman" w:hAnsi="Times New Roman" w:cs="Times New Roman" w:hint="eastAsia"/>
          <w:sz w:val="24"/>
        </w:rPr>
        <w:t>analysis</w:t>
      </w:r>
      <w:r>
        <w:rPr>
          <w:rFonts w:ascii="Times New Roman" w:hAnsi="Times New Roman" w:cs="Times New Roman"/>
          <w:sz w:val="24"/>
        </w:rPr>
        <w:t xml:space="preserve"> for A</w:t>
      </w:r>
      <w:r>
        <w:rPr>
          <w:rFonts w:ascii="Times New Roman" w:hAnsi="Times New Roman" w:cs="Times New Roman" w:hint="eastAsia"/>
          <w:sz w:val="24"/>
        </w:rPr>
        <w:t>TG</w:t>
      </w:r>
      <w:r>
        <w:rPr>
          <w:rFonts w:ascii="Times New Roman" w:hAnsi="Times New Roman" w:cs="Times New Roman"/>
          <w:sz w:val="24"/>
        </w:rPr>
        <w:t>5, P62, and L</w:t>
      </w:r>
      <w:r>
        <w:rPr>
          <w:rFonts w:ascii="Times New Roman" w:hAnsi="Times New Roman" w:cs="Times New Roman" w:hint="eastAsia"/>
          <w:sz w:val="24"/>
        </w:rPr>
        <w:t>C</w:t>
      </w:r>
      <w:r>
        <w:rPr>
          <w:rFonts w:ascii="Times New Roman" w:hAnsi="Times New Roman" w:cs="Times New Roman"/>
          <w:sz w:val="24"/>
        </w:rPr>
        <w:t>3II/L</w:t>
      </w:r>
      <w:r>
        <w:rPr>
          <w:rFonts w:ascii="Times New Roman" w:hAnsi="Times New Roman" w:cs="Times New Roman" w:hint="eastAsia"/>
          <w:sz w:val="24"/>
        </w:rPr>
        <w:t>C</w:t>
      </w:r>
      <w:r>
        <w:rPr>
          <w:rFonts w:ascii="Times New Roman" w:hAnsi="Times New Roman" w:cs="Times New Roman"/>
          <w:sz w:val="24"/>
        </w:rPr>
        <w:t>3I in Scramble, ShRNA-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/>
          <w:sz w:val="24"/>
        </w:rPr>
        <w:t>, NC and 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/>
          <w:sz w:val="24"/>
        </w:rPr>
        <w:t xml:space="preserve"> groups after treatment with OA and oAβ</w:t>
      </w:r>
      <w:r>
        <w:rPr>
          <w:rFonts w:ascii="Times New Roman" w:hAnsi="Times New Roman" w:cs="Times New Roman" w:hint="eastAsia"/>
          <w:sz w:val="24"/>
        </w:rPr>
        <w:t xml:space="preserve"> (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n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= 3 well per group</w:t>
      </w:r>
      <w:r>
        <w:rPr>
          <w:rFonts w:ascii="Times New Roman" w:hAnsi="Times New Roman" w:cs="Times New Roman" w:hint="eastAsia"/>
          <w:sz w:val="24"/>
        </w:rPr>
        <w:t xml:space="preserve">). </w:t>
      </w:r>
      <w:r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 Quantitative Real-time PCR (qPCR) validation of transfection efficiency for shRNA-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/>
          <w:sz w:val="24"/>
        </w:rPr>
        <w:t>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/>
          <w:sz w:val="24"/>
        </w:rPr>
        <w:t xml:space="preserve"> plasmids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lang w:bidi="ar"/>
        </w:rPr>
        <w:t>s</w:t>
      </w:r>
      <w:r>
        <w:rPr>
          <w:rFonts w:ascii="Times New Roman" w:eastAsia="宋体" w:hAnsi="Times New Roman" w:cs="Times New Roman"/>
          <w:sz w:val="24"/>
          <w:lang w:bidi="ar"/>
        </w:rPr>
        <w:t>tatistical significance was assessed using independent-samples t test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, 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n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= 3 well per group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d-e</w:t>
      </w:r>
      <w:r>
        <w:rPr>
          <w:rFonts w:ascii="Times New Roman" w:hAnsi="Times New Roman" w:cs="Times New Roman" w:hint="eastAsia"/>
          <w:sz w:val="24"/>
        </w:rPr>
        <w:t xml:space="preserve"> Immunofluorescent analysis for autolysosome/autophagosome ratio (10</w:t>
      </w:r>
      <w:r>
        <w:rPr>
          <w:rFonts w:ascii="Times New Roman" w:hAnsi="Times New Roman" w:cs="Times New Roman"/>
          <w:sz w:val="24"/>
        </w:rPr>
        <w:t xml:space="preserve">0 x </w:t>
      </w:r>
      <w:r>
        <w:rPr>
          <w:rFonts w:ascii="Times New Roman" w:hAnsi="Times New Roman" w:cs="Times New Roman" w:hint="eastAsia"/>
          <w:sz w:val="24"/>
        </w:rPr>
        <w:t xml:space="preserve">oil </w:t>
      </w:r>
      <w:r>
        <w:rPr>
          <w:rFonts w:ascii="Times New Roman" w:hAnsi="Times New Roman" w:cs="Times New Roman"/>
          <w:sz w:val="24"/>
        </w:rPr>
        <w:t xml:space="preserve">objective, </w:t>
      </w:r>
      <w:r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x magnification</w:t>
      </w:r>
      <w:r>
        <w:rPr>
          <w:rFonts w:ascii="Times New Roman" w:hAnsi="Times New Roman" w:cs="Times New Roman" w:hint="eastAsia"/>
          <w:sz w:val="24"/>
        </w:rPr>
        <w:t>) (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 xml:space="preserve">n </w:t>
      </w:r>
      <w:r>
        <w:rPr>
          <w:rFonts w:ascii="Times New Roman" w:eastAsia="宋体" w:hAnsi="Times New Roman" w:cs="Times New Roman" w:hint="eastAsia"/>
          <w:sz w:val="24"/>
          <w:lang w:bidi="ar"/>
        </w:rPr>
        <w:t>= 3 well per group, 2 field per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well</w:t>
      </w:r>
      <w:r>
        <w:rPr>
          <w:rFonts w:ascii="Times New Roman" w:hAnsi="Times New Roman" w:cs="Times New Roman" w:hint="eastAsia"/>
          <w:sz w:val="24"/>
        </w:rPr>
        <w:t xml:space="preserve">). </w:t>
      </w:r>
      <w:r>
        <w:rPr>
          <w:rFonts w:ascii="Times New Roman" w:hAnsi="Times New Roman" w:cs="Times New Roman" w:hint="eastAsia"/>
          <w:b/>
          <w:bCs/>
          <w:sz w:val="24"/>
        </w:rPr>
        <w:t>f-g</w:t>
      </w:r>
      <w:r>
        <w:rPr>
          <w:rFonts w:ascii="Times New Roman" w:hAnsi="Times New Roman" w:cs="Times New Roman" w:hint="eastAsia"/>
          <w:sz w:val="24"/>
        </w:rPr>
        <w:t xml:space="preserve"> Western blotting analysis of mitochondrial complex I-V-related proteins (NDUFB10, SDHB, UQCRC2, MTCO2, and ATPAF1) and the anti-inflammatory cytokine IL-10 in the Scramble, shRNA-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>, NC, and 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groups, 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 xml:space="preserve">n </w:t>
      </w:r>
      <w:r>
        <w:rPr>
          <w:rFonts w:ascii="Times New Roman" w:eastAsia="宋体" w:hAnsi="Times New Roman" w:cs="Times New Roman" w:hint="eastAsia"/>
          <w:sz w:val="24"/>
          <w:lang w:bidi="ar"/>
        </w:rPr>
        <w:t>= 3 well per group</w:t>
      </w:r>
      <w:r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h-i </w:t>
      </w:r>
      <w:r>
        <w:rPr>
          <w:rFonts w:ascii="Times New Roman" w:hAnsi="Times New Roman" w:cs="Times New Roman" w:hint="eastAsia"/>
          <w:sz w:val="24"/>
        </w:rPr>
        <w:t>Western</w:t>
      </w:r>
      <w:r>
        <w:rPr>
          <w:rFonts w:ascii="Times New Roman" w:hAnsi="Times New Roman" w:cs="Times New Roman" w:hint="eastAsia"/>
          <w:sz w:val="24"/>
        </w:rPr>
        <w:t xml:space="preserve"> blottings analysis of proteins related to pro-inflammatory </w:t>
      </w:r>
      <w:r>
        <w:rPr>
          <w:rFonts w:ascii="Times New Roman" w:hAnsi="Times New Roman" w:cs="Times New Roman"/>
          <w:sz w:val="24"/>
        </w:rPr>
        <w:t>cytokines</w:t>
      </w:r>
      <w:r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including NLRP3, iNOS and cleaved IL-1</w:t>
      </w:r>
      <w:r>
        <w:rPr>
          <w:rFonts w:ascii="Times New Roman" w:hAnsi="Times New Roman" w:cs="Times New Roman"/>
          <w:sz w:val="24"/>
        </w:rPr>
        <w:t>β</w:t>
      </w:r>
      <w:r>
        <w:rPr>
          <w:rFonts w:ascii="Times New Roman" w:hAnsi="Times New Roman" w:cs="Times New Roman" w:hint="eastAsia"/>
          <w:sz w:val="24"/>
        </w:rPr>
        <w:t xml:space="preserve"> among Scramble, ShRNA-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>, NC and 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groups, 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 xml:space="preserve">n </w:t>
      </w:r>
      <w:r>
        <w:rPr>
          <w:rFonts w:ascii="Times New Roman" w:eastAsia="宋体" w:hAnsi="Times New Roman" w:cs="Times New Roman" w:hint="eastAsia"/>
          <w:sz w:val="24"/>
          <w:lang w:bidi="ar"/>
        </w:rPr>
        <w:t>= 3 well per group</w:t>
      </w:r>
      <w:r>
        <w:rPr>
          <w:rFonts w:ascii="Times New Roman" w:hAnsi="Times New Roman" w:cs="Times New Roman" w:hint="eastAsia"/>
          <w:sz w:val="24"/>
        </w:rPr>
        <w:t xml:space="preserve">. For western blotting, 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knockdown and overexpression were achieved</w:t>
      </w:r>
      <w:r>
        <w:rPr>
          <w:rFonts w:ascii="Times New Roman" w:hAnsi="Times New Roman" w:cs="Times New Roman" w:hint="eastAsia"/>
          <w:sz w:val="24"/>
        </w:rPr>
        <w:t xml:space="preserve"> via lentiviral transfection. For immunofluorescent staining, 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knockdown and overexpression were achieved via plasmid transfection. Data</w:t>
      </w:r>
      <w:r>
        <w:rPr>
          <w:rFonts w:ascii="Times New Roman" w:hAnsi="Times New Roman" w:cs="Times New Roman"/>
          <w:sz w:val="24"/>
        </w:rPr>
        <w:t xml:space="preserve"> are expressed as the mean±SD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lang w:bidi="ar"/>
        </w:rPr>
        <w:t>s</w:t>
      </w:r>
      <w:r>
        <w:rPr>
          <w:rFonts w:ascii="Times New Roman" w:eastAsia="宋体" w:hAnsi="Times New Roman" w:cs="Times New Roman"/>
          <w:sz w:val="24"/>
          <w:lang w:bidi="ar"/>
        </w:rPr>
        <w:t>tatistical significance was assessed using one-way analysis of variance (ANOVA), fo</w:t>
      </w:r>
      <w:r>
        <w:rPr>
          <w:rFonts w:ascii="Times New Roman" w:eastAsia="宋体" w:hAnsi="Times New Roman" w:cs="Times New Roman"/>
          <w:sz w:val="24"/>
          <w:lang w:bidi="ar"/>
        </w:rPr>
        <w:t>llowed by Tukey’s multiple comparisons test.</w:t>
      </w:r>
      <w:r>
        <w:rPr>
          <w:rFonts w:ascii="Times New Roman" w:hAnsi="Times New Roman" w:cs="Times New Roman"/>
          <w:sz w:val="24"/>
        </w:rPr>
        <w:t xml:space="preserve"> 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&lt;0.05; 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&lt;0.01; 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&lt;0.001; ****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&lt;0.0001.</w:t>
      </w:r>
    </w:p>
    <w:p w14:paraId="29A457F8" w14:textId="77777777" w:rsidR="00484B7D" w:rsidRDefault="00484B7D">
      <w:pPr>
        <w:jc w:val="left"/>
      </w:pPr>
    </w:p>
    <w:p w14:paraId="20CF8768" w14:textId="77777777" w:rsidR="00484B7D" w:rsidRDefault="00484B7D">
      <w:pPr>
        <w:jc w:val="left"/>
      </w:pPr>
    </w:p>
    <w:p w14:paraId="548A711A" w14:textId="77777777" w:rsidR="00484B7D" w:rsidRDefault="00D018EC">
      <w:pPr>
        <w:jc w:val="left"/>
      </w:pPr>
      <w:r>
        <w:rPr>
          <w:noProof/>
        </w:rPr>
        <w:lastRenderedPageBreak/>
        <w:drawing>
          <wp:inline distT="0" distB="0" distL="114300" distR="114300">
            <wp:extent cx="5274310" cy="7399020"/>
            <wp:effectExtent l="0" t="0" r="2540" b="1905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9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1E7DB" w14:textId="77777777" w:rsidR="00484B7D" w:rsidRDefault="00D018EC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 xml:space="preserve">Fig. S6. </w:t>
      </w:r>
      <w:r>
        <w:rPr>
          <w:rFonts w:ascii="Times New Roman" w:hAnsi="Times New Roman" w:cs="Times New Roman"/>
          <w:b/>
          <w:bCs/>
          <w:sz w:val="24"/>
        </w:rPr>
        <w:t xml:space="preserve">Knockdown of </w:t>
      </w:r>
      <w:r>
        <w:rPr>
          <w:rFonts w:ascii="Times New Roman" w:hAnsi="Times New Roman" w:cs="Times New Roman"/>
          <w:b/>
          <w:bCs/>
          <w:i/>
          <w:iCs/>
          <w:sz w:val="24"/>
        </w:rPr>
        <w:t>T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mem</w:t>
      </w:r>
      <w:r>
        <w:rPr>
          <w:rFonts w:ascii="Times New Roman" w:hAnsi="Times New Roman" w:cs="Times New Roman"/>
          <w:b/>
          <w:bCs/>
          <w:i/>
          <w:iCs/>
          <w:sz w:val="24"/>
        </w:rPr>
        <w:t xml:space="preserve">9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promoted autophagy, </w:t>
      </w:r>
      <w:r>
        <w:rPr>
          <w:rFonts w:ascii="Times New Roman" w:hAnsi="Times New Roman" w:cs="Times New Roman"/>
          <w:b/>
          <w:bCs/>
          <w:sz w:val="24"/>
        </w:rPr>
        <w:t xml:space="preserve">increased mitochondrial </w:t>
      </w:r>
      <w:r>
        <w:rPr>
          <w:rFonts w:ascii="Times New Roman" w:hAnsi="Times New Roman" w:cs="Times New Roman" w:hint="eastAsia"/>
          <w:b/>
          <w:bCs/>
          <w:sz w:val="24"/>
        </w:rPr>
        <w:t>protein</w:t>
      </w:r>
      <w:r>
        <w:rPr>
          <w:rFonts w:ascii="Times New Roman" w:hAnsi="Times New Roman" w:cs="Times New Roman"/>
          <w:b/>
          <w:bCs/>
          <w:sz w:val="24"/>
        </w:rPr>
        <w:t xml:space="preserve"> and decreased pro-inflammatory cytokines induced by oAβ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in BV2 Cells under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glucose</w:t>
      </w:r>
      <w:r>
        <w:rPr>
          <w:rFonts w:ascii="Times New Roman" w:hAnsi="Times New Roman" w:cs="Times New Roman"/>
          <w:b/>
          <w:bCs/>
          <w:sz w:val="24"/>
        </w:rPr>
        <w:t>-</w:t>
      </w:r>
      <w:r>
        <w:rPr>
          <w:rFonts w:ascii="Times New Roman" w:hAnsi="Times New Roman" w:cs="Times New Roman" w:hint="eastAsia"/>
          <w:b/>
          <w:bCs/>
          <w:sz w:val="24"/>
        </w:rPr>
        <w:t xml:space="preserve">insufficiency </w:t>
      </w:r>
      <w:r>
        <w:rPr>
          <w:rFonts w:ascii="Times New Roman" w:hAnsi="Times New Roman" w:cs="Times New Roman"/>
          <w:b/>
          <w:bCs/>
          <w:sz w:val="24"/>
        </w:rPr>
        <w:t xml:space="preserve">conditions, </w:t>
      </w:r>
      <w:r>
        <w:rPr>
          <w:rFonts w:ascii="Times New Roman" w:hAnsi="Times New Roman" w:cs="Times New Roman" w:hint="eastAsia"/>
          <w:b/>
          <w:bCs/>
          <w:sz w:val="24"/>
        </w:rPr>
        <w:t>w</w:t>
      </w:r>
      <w:r>
        <w:rPr>
          <w:rFonts w:ascii="Times New Roman" w:hAnsi="Times New Roman" w:cs="Times New Roman"/>
          <w:b/>
          <w:bCs/>
          <w:sz w:val="24"/>
        </w:rPr>
        <w:t>hereas</w:t>
      </w:r>
      <w:r>
        <w:rPr>
          <w:rFonts w:ascii="Times New Roman" w:eastAsia="宋体" w:hAnsi="Times New Roman" w:cs="Times New Roman" w:hint="eastAsia"/>
          <w:b/>
          <w:bCs/>
          <w:spacing w:val="1"/>
          <w:sz w:val="24"/>
        </w:rPr>
        <w:t xml:space="preserve"> c</w:t>
      </w:r>
      <w:r>
        <w:rPr>
          <w:rFonts w:ascii="Times New Roman" w:eastAsia="宋体" w:hAnsi="Times New Roman" w:cs="Times New Roman"/>
          <w:b/>
          <w:bCs/>
          <w:spacing w:val="1"/>
          <w:sz w:val="24"/>
        </w:rPr>
        <w:t>hloroquine treatment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diminished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its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e</w:t>
      </w:r>
      <w:r>
        <w:rPr>
          <w:rFonts w:ascii="Times New Roman" w:hAnsi="Times New Roman" w:cs="Times New Roman"/>
          <w:b/>
          <w:bCs/>
          <w:sz w:val="24"/>
        </w:rPr>
        <w:t xml:space="preserve">ffects. </w:t>
      </w:r>
      <w:r>
        <w:rPr>
          <w:rFonts w:ascii="Times New Roman" w:hAnsi="Times New Roman" w:cs="Times New Roman" w:hint="eastAsia"/>
          <w:b/>
          <w:bCs/>
          <w:sz w:val="24"/>
        </w:rPr>
        <w:t>a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Experimental design for 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>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/>
          <w:sz w:val="24"/>
        </w:rPr>
        <w:t xml:space="preserve"> lentiviral</w:t>
      </w:r>
      <w:r>
        <w:rPr>
          <w:rFonts w:ascii="Times New Roman" w:hAnsi="Times New Roman" w:cs="Times New Roman" w:hint="eastAsia"/>
          <w:sz w:val="24"/>
        </w:rPr>
        <w:t xml:space="preserve">/plasmid </w:t>
      </w:r>
      <w:r>
        <w:rPr>
          <w:rFonts w:ascii="Times New Roman" w:hAnsi="Times New Roman" w:cs="Times New Roman"/>
          <w:sz w:val="24"/>
        </w:rPr>
        <w:lastRenderedPageBreak/>
        <w:t xml:space="preserve">transfection in BV2 cells, followed by treatment with OA, oAβ </w:t>
      </w:r>
      <w:r>
        <w:rPr>
          <w:rFonts w:ascii="Times New Roman" w:hAnsi="Times New Roman" w:cs="Times New Roman" w:hint="eastAsia"/>
          <w:sz w:val="24"/>
        </w:rPr>
        <w:t>with</w:t>
      </w:r>
      <w:r>
        <w:rPr>
          <w:rFonts w:ascii="Times New Roman" w:hAnsi="Times New Roman" w:cs="Times New Roman"/>
          <w:sz w:val="24"/>
        </w:rPr>
        <w:t xml:space="preserve"> DMSO/CQ.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b-d</w:t>
      </w:r>
      <w:r>
        <w:rPr>
          <w:rFonts w:ascii="Times New Roman" w:hAnsi="Times New Roman" w:cs="Times New Roman" w:hint="eastAsia"/>
          <w:sz w:val="24"/>
        </w:rPr>
        <w:t xml:space="preserve"> Western blotting analysis of ATG5, P62</w:t>
      </w:r>
      <w:r>
        <w:rPr>
          <w:rFonts w:ascii="Times New Roman" w:hAnsi="Times New Roman" w:cs="Times New Roman" w:hint="eastAsia"/>
          <w:sz w:val="24"/>
        </w:rPr>
        <w:t>, LC3II/LC3I and immunofluorescent analysis of autolysosome/autophagosome ratio among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Scramble</w:t>
      </w:r>
      <w:r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 w:hint="eastAsia"/>
          <w:sz w:val="24"/>
        </w:rPr>
        <w:t>ShRNA-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groups </w:t>
      </w:r>
      <w:r>
        <w:rPr>
          <w:rFonts w:ascii="Times New Roman" w:hAnsi="Times New Roman" w:cs="Times New Roman"/>
          <w:sz w:val="24"/>
        </w:rPr>
        <w:t>treated with OA+oAβ</w:t>
      </w:r>
      <w:r>
        <w:rPr>
          <w:rFonts w:ascii="Times New Roman" w:hAnsi="Times New Roman" w:cs="Times New Roman" w:hint="eastAsia"/>
          <w:sz w:val="24"/>
        </w:rPr>
        <w:t xml:space="preserve"> with</w:t>
      </w:r>
      <w:r>
        <w:rPr>
          <w:rFonts w:ascii="Times New Roman" w:hAnsi="Times New Roman" w:cs="Times New Roman"/>
          <w:sz w:val="24"/>
        </w:rPr>
        <w:t xml:space="preserve"> DMSO or C</w:t>
      </w:r>
      <w:r>
        <w:rPr>
          <w:rFonts w:ascii="Times New Roman" w:hAnsi="Times New Roman" w:cs="Times New Roman" w:hint="eastAsia"/>
          <w:sz w:val="24"/>
        </w:rPr>
        <w:t xml:space="preserve">Q. </w:t>
      </w:r>
      <w:r>
        <w:rPr>
          <w:rFonts w:ascii="Times New Roman" w:hAnsi="Times New Roman" w:cs="Times New Roman" w:hint="eastAsia"/>
          <w:b/>
          <w:bCs/>
          <w:sz w:val="24"/>
        </w:rPr>
        <w:t>e-f</w:t>
      </w:r>
      <w:r>
        <w:rPr>
          <w:rFonts w:ascii="Times New Roman" w:hAnsi="Times New Roman" w:cs="Times New Roman" w:hint="eastAsia"/>
          <w:sz w:val="24"/>
        </w:rPr>
        <w:t xml:space="preserve"> Western blotting analysis the proteins related to </w:t>
      </w:r>
      <w:r>
        <w:rPr>
          <w:rFonts w:ascii="Times New Roman" w:hAnsi="Times New Roman" w:cs="Times New Roman"/>
          <w:sz w:val="24"/>
        </w:rPr>
        <w:t>mitochondrial complex</w:t>
      </w:r>
      <w:r>
        <w:rPr>
          <w:rFonts w:ascii="Times New Roman" w:hAnsi="Times New Roman" w:cs="Times New Roman" w:hint="eastAsia"/>
          <w:sz w:val="24"/>
        </w:rPr>
        <w:t xml:space="preserve"> I-V including UQCRC2, SDHB, ATPAF1, NDUFB10 and MTCO2 across Scramble, ShRNA-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>, NC and 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groups </w:t>
      </w:r>
      <w:r>
        <w:rPr>
          <w:rFonts w:ascii="Times New Roman" w:hAnsi="Times New Roman" w:cs="Times New Roman"/>
          <w:sz w:val="24"/>
        </w:rPr>
        <w:t>treated with OA+oAβ</w:t>
      </w:r>
      <w:r>
        <w:rPr>
          <w:rFonts w:ascii="Times New Roman" w:hAnsi="Times New Roman" w:cs="Times New Roman" w:hint="eastAsia"/>
          <w:sz w:val="24"/>
        </w:rPr>
        <w:t xml:space="preserve"> with</w:t>
      </w:r>
      <w:r>
        <w:rPr>
          <w:rFonts w:ascii="Times New Roman" w:hAnsi="Times New Roman" w:cs="Times New Roman"/>
          <w:sz w:val="24"/>
        </w:rPr>
        <w:t xml:space="preserve"> DMSO or C</w:t>
      </w:r>
      <w:r>
        <w:rPr>
          <w:rFonts w:ascii="Times New Roman" w:hAnsi="Times New Roman" w:cs="Times New Roman" w:hint="eastAsia"/>
          <w:sz w:val="24"/>
        </w:rPr>
        <w:t xml:space="preserve">Q. </w:t>
      </w:r>
      <w:r>
        <w:rPr>
          <w:rFonts w:ascii="Times New Roman" w:hAnsi="Times New Roman" w:cs="Times New Roman" w:hint="eastAsia"/>
          <w:b/>
          <w:bCs/>
          <w:sz w:val="24"/>
        </w:rPr>
        <w:t>g-h</w:t>
      </w:r>
      <w:r>
        <w:rPr>
          <w:rFonts w:ascii="Times New Roman" w:hAnsi="Times New Roman" w:cs="Times New Roman" w:hint="eastAsia"/>
          <w:sz w:val="24"/>
        </w:rPr>
        <w:t xml:space="preserve"> Western blotting analysis of proteins related to pro-inflammatory </w:t>
      </w:r>
      <w:r>
        <w:rPr>
          <w:rFonts w:ascii="Times New Roman" w:hAnsi="Times New Roman" w:cs="Times New Roman"/>
          <w:sz w:val="24"/>
        </w:rPr>
        <w:t>cytokines</w:t>
      </w:r>
      <w:r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including NLRP3, Cleaved IL-1</w:t>
      </w:r>
      <w:r>
        <w:rPr>
          <w:rFonts w:ascii="Times New Roman" w:hAnsi="Times New Roman" w:cs="Times New Roman"/>
          <w:sz w:val="24"/>
        </w:rPr>
        <w:t>β</w:t>
      </w:r>
      <w:r>
        <w:rPr>
          <w:rFonts w:ascii="Times New Roman" w:hAnsi="Times New Roman" w:cs="Times New Roman" w:hint="eastAsia"/>
          <w:sz w:val="24"/>
        </w:rPr>
        <w:t xml:space="preserve">, and the anti- inflammatory </w:t>
      </w:r>
      <w:r>
        <w:rPr>
          <w:rFonts w:ascii="Times New Roman" w:hAnsi="Times New Roman" w:cs="Times New Roman"/>
          <w:sz w:val="24"/>
        </w:rPr>
        <w:t>cytokine</w:t>
      </w:r>
      <w:r>
        <w:rPr>
          <w:rFonts w:ascii="Times New Roman" w:hAnsi="Times New Roman" w:cs="Times New Roman" w:hint="eastAsia"/>
          <w:sz w:val="24"/>
        </w:rPr>
        <w:t xml:space="preserve"> IL-10 among Scramble</w:t>
      </w:r>
      <w:r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 w:hint="eastAsia"/>
          <w:sz w:val="24"/>
        </w:rPr>
        <w:t>ShRNA-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groups </w:t>
      </w:r>
      <w:r>
        <w:rPr>
          <w:rFonts w:ascii="Times New Roman" w:hAnsi="Times New Roman" w:cs="Times New Roman"/>
          <w:sz w:val="24"/>
        </w:rPr>
        <w:t>treated with OA+oAβ</w:t>
      </w:r>
      <w:r>
        <w:rPr>
          <w:rFonts w:ascii="Times New Roman" w:hAnsi="Times New Roman" w:cs="Times New Roman" w:hint="eastAsia"/>
          <w:sz w:val="24"/>
        </w:rPr>
        <w:t xml:space="preserve"> with</w:t>
      </w:r>
      <w:r>
        <w:rPr>
          <w:rFonts w:ascii="Times New Roman" w:hAnsi="Times New Roman" w:cs="Times New Roman"/>
          <w:sz w:val="24"/>
        </w:rPr>
        <w:t xml:space="preserve"> DMSO or C</w:t>
      </w:r>
      <w:r>
        <w:rPr>
          <w:rFonts w:ascii="Times New Roman" w:hAnsi="Times New Roman" w:cs="Times New Roman" w:hint="eastAsia"/>
          <w:sz w:val="24"/>
        </w:rPr>
        <w:t xml:space="preserve">Q. For western blotting, 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knockdown was achieved via lentivirus transfection; for immunofluorescent staining, 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knockdown was achie</w:t>
      </w:r>
      <w:r>
        <w:rPr>
          <w:rFonts w:ascii="Times New Roman" w:hAnsi="Times New Roman" w:cs="Times New Roman" w:hint="eastAsia"/>
          <w:sz w:val="24"/>
        </w:rPr>
        <w:t>ved via plasmid transfection. Data</w:t>
      </w:r>
      <w:r>
        <w:rPr>
          <w:rFonts w:ascii="Times New Roman" w:hAnsi="Times New Roman" w:cs="Times New Roman"/>
          <w:sz w:val="24"/>
        </w:rPr>
        <w:t xml:space="preserve"> are expressed as the mean±SD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lang w:bidi="ar"/>
        </w:rPr>
        <w:t>s</w:t>
      </w:r>
      <w:r>
        <w:rPr>
          <w:rFonts w:ascii="Times New Roman" w:eastAsia="宋体" w:hAnsi="Times New Roman" w:cs="Times New Roman"/>
          <w:sz w:val="24"/>
          <w:lang w:bidi="ar"/>
        </w:rPr>
        <w:t>tatistical significance was assessed using one-way analysis of variance (ANOVA), followed by Tukey’s multiple comparisons test</w:t>
      </w:r>
      <w:r>
        <w:rPr>
          <w:rFonts w:ascii="Times New Roman" w:hAnsi="Times New Roman" w:cs="Times New Roman"/>
          <w:sz w:val="24"/>
        </w:rPr>
        <w:t>. 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&lt;0.05; 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&lt;0.01; 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&lt;0.001; ****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&lt;0.0001.</w:t>
      </w:r>
    </w:p>
    <w:p w14:paraId="55C8AE99" w14:textId="77777777" w:rsidR="00484B7D" w:rsidRDefault="00484B7D">
      <w:pPr>
        <w:widowControl/>
        <w:spacing w:line="360" w:lineRule="auto"/>
        <w:jc w:val="left"/>
      </w:pPr>
    </w:p>
    <w:p w14:paraId="0EDF0EF5" w14:textId="77777777" w:rsidR="00484B7D" w:rsidRDefault="00D018EC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114300" distR="114300">
            <wp:extent cx="5268595" cy="2232660"/>
            <wp:effectExtent l="0" t="0" r="8255" b="571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</w:rPr>
        <w:t xml:space="preserve">Fig. S7. </w:t>
      </w:r>
      <w:r>
        <w:rPr>
          <w:rFonts w:ascii="Times New Roman" w:hAnsi="Times New Roman" w:cs="Times New Roman"/>
          <w:b/>
          <w:bCs/>
          <w:sz w:val="24"/>
        </w:rPr>
        <w:t xml:space="preserve">Knockdown of 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Tmem9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promotes LKB1 translocation to lysosome 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in vitro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a</w:t>
      </w:r>
      <w:r>
        <w:rPr>
          <w:rFonts w:ascii="Times New Roman" w:hAnsi="Times New Roman" w:cs="Times New Roman" w:hint="eastAsia"/>
          <w:sz w:val="24"/>
        </w:rPr>
        <w:t xml:space="preserve"> Experimental design for shRNA-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lentiviral/Plasmid transfection, as w</w:t>
      </w:r>
      <w:r>
        <w:rPr>
          <w:rFonts w:ascii="Times New Roman" w:hAnsi="Times New Roman" w:cs="Times New Roman"/>
          <w:sz w:val="24"/>
        </w:rPr>
        <w:t>ell as OA</w:t>
      </w:r>
      <w:r>
        <w:rPr>
          <w:rFonts w:ascii="Times New Roman" w:hAnsi="Times New Roman" w:cs="Times New Roman" w:hint="eastAsia"/>
          <w:sz w:val="24"/>
        </w:rPr>
        <w:t xml:space="preserve"> and</w:t>
      </w:r>
      <w:r>
        <w:rPr>
          <w:rFonts w:ascii="Times New Roman" w:hAnsi="Times New Roman" w:cs="Times New Roman"/>
          <w:sz w:val="24"/>
        </w:rPr>
        <w:t xml:space="preserve"> oAβ tr</w:t>
      </w:r>
      <w:r>
        <w:rPr>
          <w:rFonts w:ascii="Times New Roman" w:hAnsi="Times New Roman" w:cs="Times New Roman" w:hint="eastAsia"/>
          <w:sz w:val="24"/>
        </w:rPr>
        <w:t xml:space="preserve">eatment in BV2 cells. </w:t>
      </w:r>
      <w:r>
        <w:rPr>
          <w:rFonts w:ascii="Times New Roman" w:hAnsi="Times New Roman" w:cs="Times New Roman" w:hint="eastAsia"/>
          <w:b/>
          <w:bCs/>
          <w:sz w:val="24"/>
        </w:rPr>
        <w:t>b</w:t>
      </w:r>
      <w:r>
        <w:rPr>
          <w:rFonts w:ascii="Times New Roman" w:hAnsi="Times New Roman" w:cs="Times New Roman" w:hint="eastAsia"/>
          <w:sz w:val="24"/>
        </w:rPr>
        <w:t xml:space="preserve"> Immunofluorescence co-localization analysis of LAMP1 and LKB1 in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Scr</w:t>
      </w:r>
      <w:r>
        <w:rPr>
          <w:rFonts w:ascii="Times New Roman" w:hAnsi="Times New Roman" w:cs="Times New Roman" w:hint="eastAsia"/>
          <w:sz w:val="24"/>
        </w:rPr>
        <w:t>amble</w:t>
      </w:r>
      <w:r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 w:hint="eastAsia"/>
          <w:sz w:val="24"/>
        </w:rPr>
        <w:t>ShRNA-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/>
          <w:sz w:val="24"/>
        </w:rPr>
        <w:t xml:space="preserve"> cells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n</w:t>
      </w:r>
      <w:r>
        <w:rPr>
          <w:rFonts w:ascii="Times New Roman" w:hAnsi="Times New Roman" w:cs="Times New Roman" w:hint="eastAsia"/>
          <w:sz w:val="24"/>
        </w:rPr>
        <w:t xml:space="preserve">=3 wll per group, 2 field per well. </w:t>
      </w:r>
      <w:r>
        <w:rPr>
          <w:rFonts w:ascii="Times New Roman" w:hAnsi="Times New Roman" w:cs="Times New Roman" w:hint="eastAsia"/>
          <w:b/>
          <w:bCs/>
          <w:sz w:val="24"/>
        </w:rPr>
        <w:t>c</w:t>
      </w:r>
      <w:r>
        <w:rPr>
          <w:rFonts w:ascii="Times New Roman" w:hAnsi="Times New Roman" w:cs="Times New Roman" w:hint="eastAsia"/>
          <w:sz w:val="24"/>
        </w:rPr>
        <w:t xml:space="preserve"> Western blotting analysis the total LKB1 and lysosmal LKB1 proteins in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Scramble</w:t>
      </w:r>
      <w:r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 w:hint="eastAsia"/>
          <w:sz w:val="24"/>
        </w:rPr>
        <w:t>ShRNA-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/>
          <w:sz w:val="24"/>
        </w:rPr>
        <w:t xml:space="preserve"> cell</w:t>
      </w:r>
      <w:r>
        <w:rPr>
          <w:rFonts w:ascii="Times New Roman" w:hAnsi="Times New Roman" w:cs="Times New Roman" w:hint="eastAsia"/>
          <w:sz w:val="24"/>
        </w:rPr>
        <w:t xml:space="preserve">s, </w:t>
      </w:r>
      <w:r>
        <w:rPr>
          <w:rFonts w:ascii="Times New Roman" w:hAnsi="Times New Roman" w:cs="Times New Roman"/>
          <w:i/>
          <w:iCs/>
          <w:sz w:val="24"/>
        </w:rPr>
        <w:t xml:space="preserve">n </w:t>
      </w:r>
      <w:r>
        <w:rPr>
          <w:rFonts w:ascii="Times New Roman" w:hAnsi="Times New Roman" w:cs="Times New Roman" w:hint="eastAsia"/>
          <w:sz w:val="24"/>
        </w:rPr>
        <w:t xml:space="preserve">= 3 wells per group. For western blotting, </w:t>
      </w:r>
      <w:r>
        <w:rPr>
          <w:rFonts w:ascii="Times New Roman" w:hAnsi="Times New Roman" w:cs="Times New Roman"/>
          <w:i/>
          <w:iCs/>
          <w:sz w:val="24"/>
        </w:rPr>
        <w:lastRenderedPageBreak/>
        <w:t>Tmem9</w:t>
      </w:r>
      <w:r>
        <w:rPr>
          <w:rFonts w:ascii="Times New Roman" w:hAnsi="Times New Roman" w:cs="Times New Roman" w:hint="eastAsia"/>
          <w:sz w:val="24"/>
        </w:rPr>
        <w:t xml:space="preserve"> knockdown was achieved via lentivi</w:t>
      </w:r>
      <w:r>
        <w:rPr>
          <w:rFonts w:ascii="Times New Roman" w:hAnsi="Times New Roman" w:cs="Times New Roman" w:hint="eastAsia"/>
          <w:sz w:val="24"/>
        </w:rPr>
        <w:t xml:space="preserve">rus transfection; for immunofluorescent staining, 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sz w:val="24"/>
        </w:rPr>
        <w:t xml:space="preserve"> knockdown was achieved via plasmid transfection. Data</w:t>
      </w:r>
      <w:r>
        <w:rPr>
          <w:rFonts w:ascii="Times New Roman" w:hAnsi="Times New Roman" w:cs="Times New Roman"/>
          <w:sz w:val="24"/>
        </w:rPr>
        <w:t xml:space="preserve"> are expressed as the mean±SD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lang w:bidi="ar"/>
        </w:rPr>
        <w:t>s</w:t>
      </w:r>
      <w:r>
        <w:rPr>
          <w:rFonts w:ascii="Times New Roman" w:eastAsia="宋体" w:hAnsi="Times New Roman" w:cs="Times New Roman"/>
          <w:sz w:val="24"/>
          <w:lang w:bidi="ar"/>
        </w:rPr>
        <w:t>tatistical significance was assessed using</w:t>
      </w:r>
      <w:r>
        <w:rPr>
          <w:rFonts w:ascii="Times New Roman" w:hAnsi="Times New Roman" w:cs="Times New Roman"/>
          <w:sz w:val="24"/>
        </w:rPr>
        <w:t xml:space="preserve"> independent-samples t test</w:t>
      </w:r>
      <w:r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&lt;0.05; 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&lt;0.01; 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&lt;0.001; ****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&lt;0.0001.</w:t>
      </w:r>
    </w:p>
    <w:p w14:paraId="1E4D8BA5" w14:textId="77777777" w:rsidR="00484B7D" w:rsidRDefault="00484B7D">
      <w:pPr>
        <w:jc w:val="left"/>
      </w:pPr>
    </w:p>
    <w:p w14:paraId="1FF30D17" w14:textId="77777777" w:rsidR="00484B7D" w:rsidRDefault="00484B7D">
      <w:pPr>
        <w:jc w:val="left"/>
      </w:pPr>
    </w:p>
    <w:p w14:paraId="4A49DE28" w14:textId="77777777" w:rsidR="00484B7D" w:rsidRDefault="00D018EC">
      <w:pPr>
        <w:jc w:val="left"/>
      </w:pPr>
      <w:r>
        <w:rPr>
          <w:noProof/>
        </w:rPr>
        <w:lastRenderedPageBreak/>
        <w:drawing>
          <wp:inline distT="0" distB="0" distL="114300" distR="114300">
            <wp:extent cx="5031105" cy="8034020"/>
            <wp:effectExtent l="0" t="0" r="7620" b="5080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1105" cy="803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C8438" w14:textId="77777777" w:rsidR="00484B7D" w:rsidRDefault="00D018EC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 xml:space="preserve">Fig. S8. </w:t>
      </w:r>
      <w:r>
        <w:rPr>
          <w:rFonts w:ascii="Times New Roman" w:hAnsi="Times New Roman" w:cs="Times New Roman"/>
          <w:b/>
          <w:bCs/>
          <w:sz w:val="24"/>
        </w:rPr>
        <w:t>Concana</w:t>
      </w:r>
      <w:r>
        <w:rPr>
          <w:rFonts w:ascii="Times New Roman" w:hAnsi="Times New Roman" w:cs="Times New Roman" w:hint="eastAsia"/>
          <w:b/>
          <w:bCs/>
          <w:sz w:val="24"/>
        </w:rPr>
        <w:t>mycin</w:t>
      </w:r>
      <w:r>
        <w:rPr>
          <w:rFonts w:ascii="Times New Roman" w:hAnsi="Times New Roman" w:cs="Times New Roman"/>
          <w:b/>
          <w:bCs/>
          <w:sz w:val="24"/>
        </w:rPr>
        <w:t xml:space="preserve"> A (Con A) treatment reactivated AMPKα signaling, maintained mitochondrial homeostasis, and reduced pro-inflammatory cytokine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lastRenderedPageBreak/>
        <w:t xml:space="preserve">in BV2 cells with 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Tmem9</w:t>
      </w:r>
      <w:r>
        <w:rPr>
          <w:rFonts w:ascii="Times New Roman" w:hAnsi="Times New Roman" w:cs="Times New Roman"/>
          <w:b/>
          <w:bCs/>
          <w:sz w:val="24"/>
        </w:rPr>
        <w:t xml:space="preserve"> overexpression following oleic acid (OA) and oAβ </w:t>
      </w:r>
      <w:r>
        <w:rPr>
          <w:rFonts w:ascii="Times New Roman" w:hAnsi="Times New Roman" w:cs="Times New Roman" w:hint="eastAsia"/>
          <w:b/>
          <w:bCs/>
          <w:sz w:val="24"/>
        </w:rPr>
        <w:t>incubation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a-b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Western blot</w:t>
      </w:r>
      <w:r>
        <w:rPr>
          <w:rFonts w:ascii="Times New Roman" w:hAnsi="Times New Roman" w:cs="Times New Roman" w:hint="eastAsia"/>
          <w:sz w:val="24"/>
        </w:rPr>
        <w:t>ting</w:t>
      </w:r>
      <w:r>
        <w:rPr>
          <w:rFonts w:ascii="Times New Roman" w:hAnsi="Times New Roman" w:cs="Times New Roman"/>
          <w:sz w:val="24"/>
        </w:rPr>
        <w:t xml:space="preserve"> analysis of L</w:t>
      </w:r>
      <w:r>
        <w:rPr>
          <w:rFonts w:ascii="Times New Roman" w:hAnsi="Times New Roman" w:cs="Times New Roman" w:hint="eastAsia"/>
          <w:sz w:val="24"/>
        </w:rPr>
        <w:t>KB1</w:t>
      </w:r>
      <w:r>
        <w:rPr>
          <w:rFonts w:ascii="Times New Roman" w:hAnsi="Times New Roman" w:cs="Times New Roman"/>
          <w:sz w:val="24"/>
        </w:rPr>
        <w:t>, p-A</w:t>
      </w:r>
      <w:r>
        <w:rPr>
          <w:rFonts w:ascii="Times New Roman" w:hAnsi="Times New Roman" w:cs="Times New Roman" w:hint="eastAsia"/>
          <w:sz w:val="24"/>
        </w:rPr>
        <w:t>MPK</w:t>
      </w:r>
      <w:r>
        <w:rPr>
          <w:rFonts w:ascii="Times New Roman" w:hAnsi="Times New Roman" w:cs="Times New Roman"/>
          <w:sz w:val="24"/>
        </w:rPr>
        <w:t>α/A</w:t>
      </w:r>
      <w:r>
        <w:rPr>
          <w:rFonts w:ascii="Times New Roman" w:hAnsi="Times New Roman" w:cs="Times New Roman" w:hint="eastAsia"/>
          <w:sz w:val="24"/>
        </w:rPr>
        <w:t>MPK</w:t>
      </w:r>
      <w:r>
        <w:rPr>
          <w:rFonts w:ascii="Times New Roman" w:hAnsi="Times New Roman" w:cs="Times New Roman"/>
          <w:sz w:val="24"/>
        </w:rPr>
        <w:t>α, N</w:t>
      </w:r>
      <w:r>
        <w:rPr>
          <w:rFonts w:ascii="Times New Roman" w:hAnsi="Times New Roman" w:cs="Times New Roman" w:hint="eastAsia"/>
          <w:sz w:val="24"/>
        </w:rPr>
        <w:t>LRP3</w:t>
      </w:r>
      <w:r>
        <w:rPr>
          <w:rFonts w:ascii="Times New Roman" w:hAnsi="Times New Roman" w:cs="Times New Roman"/>
          <w:sz w:val="24"/>
        </w:rPr>
        <w:t>, and C</w:t>
      </w:r>
      <w:r>
        <w:rPr>
          <w:rFonts w:ascii="Times New Roman" w:hAnsi="Times New Roman" w:cs="Times New Roman" w:hint="eastAsia"/>
          <w:sz w:val="24"/>
        </w:rPr>
        <w:t>PT1A</w:t>
      </w:r>
      <w:r>
        <w:rPr>
          <w:rFonts w:ascii="Times New Roman" w:hAnsi="Times New Roman" w:cs="Times New Roman"/>
          <w:sz w:val="24"/>
        </w:rPr>
        <w:t xml:space="preserve"> in NC and 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/>
          <w:sz w:val="24"/>
        </w:rPr>
        <w:t xml:space="preserve"> cells treated with DMSO or Con A. </w:t>
      </w:r>
      <w:r>
        <w:rPr>
          <w:rFonts w:ascii="Times New Roman" w:hAnsi="Times New Roman" w:cs="Times New Roman" w:hint="eastAsia"/>
          <w:b/>
          <w:bCs/>
          <w:sz w:val="24"/>
        </w:rPr>
        <w:t>c-d</w:t>
      </w:r>
      <w:r>
        <w:rPr>
          <w:rFonts w:ascii="Times New Roman" w:hAnsi="Times New Roman" w:cs="Times New Roman" w:hint="eastAsia"/>
          <w:sz w:val="24"/>
        </w:rPr>
        <w:t xml:space="preserve"> Western blots analysis of SDHB, MTCO2, ATPAF1 and IL-10 </w:t>
      </w:r>
      <w:r>
        <w:rPr>
          <w:rFonts w:ascii="Times New Roman" w:hAnsi="Times New Roman" w:cs="Times New Roman"/>
          <w:sz w:val="24"/>
        </w:rPr>
        <w:t>in NC and 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/>
          <w:sz w:val="24"/>
        </w:rPr>
        <w:t xml:space="preserve"> cells treated with DMSO or Con A</w:t>
      </w:r>
      <w:r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</w:rPr>
        <w:t>e-f</w:t>
      </w:r>
      <w:r>
        <w:rPr>
          <w:rFonts w:ascii="Times New Roman" w:hAnsi="Times New Roman" w:cs="Times New Roman" w:hint="eastAsia"/>
          <w:sz w:val="24"/>
        </w:rPr>
        <w:t xml:space="preserve"> Western blotting analysis of iN</w:t>
      </w:r>
      <w:r>
        <w:rPr>
          <w:rFonts w:ascii="Times New Roman" w:hAnsi="Times New Roman" w:cs="Times New Roman" w:hint="eastAsia"/>
          <w:sz w:val="24"/>
        </w:rPr>
        <w:t>OS, IL-1</w:t>
      </w:r>
      <w:r>
        <w:rPr>
          <w:rFonts w:ascii="Times New Roman" w:hAnsi="Times New Roman" w:cs="Times New Roman"/>
          <w:sz w:val="24"/>
        </w:rPr>
        <w:t>β</w:t>
      </w:r>
      <w:r>
        <w:rPr>
          <w:rFonts w:ascii="Times New Roman" w:hAnsi="Times New Roman" w:cs="Times New Roman" w:hint="eastAsia"/>
          <w:sz w:val="24"/>
        </w:rPr>
        <w:t xml:space="preserve">, cleaved Caspase-1 </w:t>
      </w:r>
      <w:r>
        <w:rPr>
          <w:rFonts w:ascii="Times New Roman" w:hAnsi="Times New Roman" w:cs="Times New Roman"/>
          <w:sz w:val="24"/>
        </w:rPr>
        <w:t>in NC and OE-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/>
          <w:sz w:val="24"/>
        </w:rPr>
        <w:t xml:space="preserve"> cells treated with DMSO or Con A</w:t>
      </w:r>
      <w:r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</w:rPr>
        <w:t>Tmem9</w:t>
      </w:r>
      <w:r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overexpression was implemented through lentiviral transfection. </w:t>
      </w:r>
      <w:r>
        <w:rPr>
          <w:rFonts w:ascii="Times New Roman" w:hAnsi="Times New Roman" w:cs="Times New Roman"/>
          <w:i/>
          <w:iCs/>
          <w:sz w:val="24"/>
        </w:rPr>
        <w:t>n</w:t>
      </w:r>
      <w:r>
        <w:rPr>
          <w:rFonts w:ascii="Times New Roman" w:hAnsi="Times New Roman" w:cs="Times New Roman" w:hint="eastAsia"/>
          <w:sz w:val="24"/>
        </w:rPr>
        <w:t xml:space="preserve"> = 3 wells per group. </w:t>
      </w:r>
      <w:r>
        <w:rPr>
          <w:rFonts w:ascii="Times New Roman" w:hAnsi="Times New Roman" w:cs="Times New Roman"/>
          <w:sz w:val="24"/>
        </w:rPr>
        <w:t>The results are expressed as the mean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±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SD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lang w:bidi="ar"/>
        </w:rPr>
        <w:t>s</w:t>
      </w:r>
      <w:r>
        <w:rPr>
          <w:rFonts w:ascii="Times New Roman" w:eastAsia="宋体" w:hAnsi="Times New Roman" w:cs="Times New Roman"/>
          <w:sz w:val="24"/>
          <w:lang w:bidi="ar"/>
        </w:rPr>
        <w:t>tatistical significance was assessed</w:t>
      </w:r>
      <w:r>
        <w:rPr>
          <w:rFonts w:ascii="Times New Roman" w:eastAsia="宋体" w:hAnsi="Times New Roman" w:cs="Times New Roman"/>
          <w:sz w:val="24"/>
          <w:lang w:bidi="ar"/>
        </w:rPr>
        <w:t xml:space="preserve"> using one-way analysis of variance (ANOVA), followed by Tukey’s multiple comparisons test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&lt;0.05; 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&lt;0.01; 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&lt;0.001; ****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&lt;0.0001.</w:t>
      </w:r>
    </w:p>
    <w:p w14:paraId="3CC90A19" w14:textId="77777777" w:rsidR="00484B7D" w:rsidRDefault="00484B7D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</w:p>
    <w:p w14:paraId="07952BF0" w14:textId="77777777" w:rsidR="00484B7D" w:rsidRDefault="00484B7D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</w:p>
    <w:p w14:paraId="00C35B47" w14:textId="77777777" w:rsidR="00484B7D" w:rsidRDefault="00D018EC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114300" distR="114300">
            <wp:extent cx="5071110" cy="4064635"/>
            <wp:effectExtent l="0" t="0" r="5715" b="254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71110" cy="406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15209" w14:textId="77777777" w:rsidR="00484B7D" w:rsidRDefault="00D018EC">
      <w:pPr>
        <w:spacing w:line="480" w:lineRule="auto"/>
        <w:jc w:val="left"/>
        <w:rPr>
          <w:sz w:val="24"/>
          <w:szCs w:val="32"/>
        </w:rPr>
      </w:pPr>
      <w:r>
        <w:rPr>
          <w:rFonts w:ascii="Times New Roman" w:hAnsi="Times New Roman" w:cs="Times New Roman" w:hint="eastAsia"/>
          <w:b/>
          <w:bCs/>
          <w:sz w:val="24"/>
        </w:rPr>
        <w:t>Fig.</w:t>
      </w:r>
      <w:r>
        <w:rPr>
          <w:rFonts w:ascii="Times New Roman" w:eastAsia="宋体" w:hAnsi="Times New Roman" w:cs="Times New Roman"/>
          <w:b/>
          <w:bCs/>
          <w:sz w:val="24"/>
          <w:lang w:bidi="ar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sz w:val="24"/>
          <w:lang w:bidi="ar"/>
        </w:rPr>
        <w:t>S9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</w:rPr>
        <w:t>AAV injection itself had no effect on motor capacity in behavioral tests.</w:t>
      </w:r>
      <w:r>
        <w:rPr>
          <w:rFonts w:ascii="Times New Roman" w:eastAsia="宋体" w:hAnsi="Times New Roman" w:cs="Times New Roman"/>
          <w:b/>
          <w:bCs/>
          <w:sz w:val="24"/>
          <w:lang w:bidi="ar"/>
        </w:rPr>
        <w:t xml:space="preserve"> a</w:t>
      </w:r>
      <w:r>
        <w:rPr>
          <w:rFonts w:ascii="Times New Roman" w:eastAsia="宋体" w:hAnsi="Times New Roman" w:cs="Times New Roman" w:hint="eastAsia"/>
          <w:b/>
          <w:bCs/>
          <w:sz w:val="24"/>
          <w:lang w:bidi="ar"/>
        </w:rPr>
        <w:t xml:space="preserve"> </w:t>
      </w:r>
      <w:r>
        <w:rPr>
          <w:rFonts w:ascii="Times New Roman" w:eastAsia="宋体" w:hAnsi="Times New Roman" w:cs="Times New Roman"/>
          <w:sz w:val="24"/>
          <w:lang w:bidi="ar"/>
        </w:rPr>
        <w:t>Travel path tracings of mice d</w:t>
      </w:r>
      <w:r>
        <w:rPr>
          <w:rFonts w:ascii="Times New Roman" w:eastAsia="宋体" w:hAnsi="Times New Roman" w:cs="Times New Roman"/>
          <w:sz w:val="24"/>
          <w:lang w:bidi="ar"/>
        </w:rPr>
        <w:t>uring the novel object recognition (NOR)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test.</w:t>
      </w:r>
      <w:r>
        <w:rPr>
          <w:rFonts w:ascii="Times New Roman" w:eastAsia="宋体" w:hAnsi="Times New Roman" w:cs="Times New Roman" w:hint="eastAsia"/>
          <w:b/>
          <w:bCs/>
          <w:sz w:val="24"/>
          <w:lang w:bidi="ar"/>
        </w:rPr>
        <w:t xml:space="preserve"> </w:t>
      </w:r>
      <w:r>
        <w:rPr>
          <w:rFonts w:ascii="Times New Roman" w:eastAsia="宋体" w:hAnsi="Times New Roman" w:cs="Times New Roman"/>
          <w:sz w:val="24"/>
          <w:lang w:bidi="ar"/>
        </w:rPr>
        <w:t xml:space="preserve">Quantitative analysis of distance traveled and novel object recognition index in the </w:t>
      </w:r>
      <w:r>
        <w:rPr>
          <w:rFonts w:ascii="Times New Roman" w:eastAsia="宋体" w:hAnsi="Times New Roman" w:cs="Times New Roman"/>
          <w:sz w:val="24"/>
          <w:lang w:bidi="ar"/>
        </w:rPr>
        <w:lastRenderedPageBreak/>
        <w:t xml:space="preserve">NOR test: comparison between control vs. AAV-Scramble, and PE vs. PE+AAV-NC groups, 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n</w:t>
      </w:r>
      <w:r>
        <w:rPr>
          <w:rFonts w:ascii="Times New Roman" w:eastAsia="宋体" w:hAnsi="Times New Roman" w:cs="Times New Roman"/>
          <w:sz w:val="24"/>
          <w:lang w:bidi="ar"/>
        </w:rPr>
        <w:t xml:space="preserve"> =8 male mice per group, at age of 8 mo</w:t>
      </w:r>
      <w:r>
        <w:rPr>
          <w:rFonts w:ascii="Times New Roman" w:eastAsia="宋体" w:hAnsi="Times New Roman" w:cs="Times New Roman"/>
          <w:sz w:val="24"/>
          <w:lang w:bidi="ar"/>
        </w:rPr>
        <w:t>nths</w:t>
      </w:r>
      <w:r>
        <w:rPr>
          <w:rFonts w:ascii="Times New Roman" w:eastAsia="宋体" w:hAnsi="Times New Roman" w:cs="Times New Roman" w:hint="eastAsia"/>
          <w:sz w:val="24"/>
          <w:lang w:bidi="ar"/>
        </w:rPr>
        <w:t>.</w:t>
      </w:r>
      <w:r>
        <w:rPr>
          <w:rFonts w:ascii="Times New Roman" w:eastAsia="宋体" w:hAnsi="Times New Roman" w:cs="Times New Roman"/>
          <w:b/>
          <w:bCs/>
          <w:sz w:val="24"/>
          <w:lang w:bidi="ar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sz w:val="24"/>
          <w:lang w:bidi="ar"/>
        </w:rPr>
        <w:t xml:space="preserve">b </w:t>
      </w:r>
      <w:r>
        <w:rPr>
          <w:rFonts w:ascii="Times New Roman" w:eastAsia="宋体" w:hAnsi="Times New Roman" w:cs="Times New Roman"/>
          <w:sz w:val="24"/>
          <w:lang w:bidi="ar"/>
        </w:rPr>
        <w:t>Travel path tracings of mice during open field test (OFT)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. </w:t>
      </w:r>
      <w:r>
        <w:rPr>
          <w:rFonts w:ascii="Times New Roman" w:eastAsia="宋体" w:hAnsi="Times New Roman" w:cs="Times New Roman"/>
          <w:sz w:val="24"/>
          <w:lang w:bidi="ar"/>
        </w:rPr>
        <w:t>Quantitative analysis of distance traveled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</w:t>
      </w:r>
      <w:r>
        <w:rPr>
          <w:rFonts w:ascii="Times New Roman" w:eastAsia="宋体" w:hAnsi="Times New Roman" w:cs="Times New Roman"/>
          <w:sz w:val="24"/>
          <w:lang w:bidi="ar"/>
        </w:rPr>
        <w:t>and time spent in the central area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during OFT</w:t>
      </w:r>
      <w:r>
        <w:rPr>
          <w:rFonts w:ascii="Times New Roman" w:eastAsia="宋体" w:hAnsi="Times New Roman" w:cs="Times New Roman"/>
          <w:sz w:val="24"/>
          <w:lang w:bidi="ar"/>
        </w:rPr>
        <w:t xml:space="preserve">, comparison between control vs. AAV-Scramble, and PE vs. PE+AAV-NC groups, 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n</w:t>
      </w:r>
      <w:r>
        <w:rPr>
          <w:rFonts w:ascii="Times New Roman" w:eastAsia="宋体" w:hAnsi="Times New Roman" w:cs="Times New Roman"/>
          <w:sz w:val="24"/>
          <w:lang w:bidi="ar"/>
        </w:rPr>
        <w:t xml:space="preserve"> =8 male mice per group, at age of 8 months</w:t>
      </w:r>
      <w:r>
        <w:rPr>
          <w:rFonts w:ascii="Times New Roman" w:eastAsia="宋体" w:hAnsi="Times New Roman" w:cs="Times New Roman" w:hint="eastAsia"/>
          <w:sz w:val="24"/>
          <w:lang w:bidi="ar"/>
        </w:rPr>
        <w:t>.</w:t>
      </w:r>
      <w:r>
        <w:rPr>
          <w:rFonts w:ascii="Times New Roman" w:eastAsia="宋体" w:hAnsi="Times New Roman" w:cs="Times New Roman"/>
          <w:sz w:val="24"/>
          <w:lang w:bidi="ar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sz w:val="24"/>
          <w:lang w:bidi="ar"/>
        </w:rPr>
        <w:t>c</w:t>
      </w:r>
      <w:r>
        <w:rPr>
          <w:rFonts w:ascii="Times New Roman" w:eastAsia="宋体" w:hAnsi="Times New Roman" w:cs="Times New Roman"/>
          <w:sz w:val="24"/>
          <w:lang w:bidi="ar"/>
        </w:rPr>
        <w:t xml:space="preserve"> Spatial learning trajectories during water maze training and probe trial in the Morris water maze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. </w:t>
      </w:r>
      <w:r>
        <w:rPr>
          <w:rFonts w:ascii="Times New Roman" w:eastAsia="宋体" w:hAnsi="Times New Roman" w:cs="Times New Roman"/>
          <w:sz w:val="24"/>
          <w:lang w:bidi="ar"/>
        </w:rPr>
        <w:t>Quantitative analysis of velocity and latency to the platform on day 5 of water maze training, as well as swim</w:t>
      </w:r>
      <w:r>
        <w:rPr>
          <w:rFonts w:ascii="Times New Roman" w:eastAsia="宋体" w:hAnsi="Times New Roman" w:cs="Times New Roman"/>
          <w:sz w:val="24"/>
          <w:lang w:bidi="ar"/>
        </w:rPr>
        <w:t>ming velocity and platform crossings during the probe trial,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n</w:t>
      </w:r>
      <w:r>
        <w:rPr>
          <w:rFonts w:ascii="Times New Roman" w:eastAsia="宋体" w:hAnsi="Times New Roman" w:cs="Times New Roman"/>
          <w:sz w:val="24"/>
          <w:lang w:bidi="ar"/>
        </w:rPr>
        <w:t xml:space="preserve"> =8 male mice per group, at age of 8 months.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</w:t>
      </w:r>
      <w:r>
        <w:rPr>
          <w:rFonts w:ascii="Times New Roman" w:eastAsia="宋体" w:hAnsi="Times New Roman" w:cs="Times New Roman"/>
          <w:sz w:val="24"/>
          <w:lang w:bidi="ar"/>
        </w:rPr>
        <w:t>Data are expressed as the mean±SD</w:t>
      </w:r>
      <w:r>
        <w:rPr>
          <w:rFonts w:ascii="Times New Roman" w:eastAsia="宋体" w:hAnsi="Times New Roman" w:cs="Times New Roman" w:hint="eastAsia"/>
          <w:sz w:val="24"/>
          <w:lang w:bidi="ar"/>
        </w:rPr>
        <w:t>, s</w:t>
      </w:r>
      <w:r>
        <w:rPr>
          <w:rFonts w:ascii="Times New Roman" w:eastAsia="宋体" w:hAnsi="Times New Roman" w:cs="Times New Roman"/>
          <w:sz w:val="24"/>
          <w:lang w:bidi="ar"/>
        </w:rPr>
        <w:t>tatistical significance was assessed using one-way analysis of variance (ANOVA), followed by Tukey’s multiple com</w:t>
      </w:r>
      <w:r>
        <w:rPr>
          <w:rFonts w:ascii="Times New Roman" w:eastAsia="宋体" w:hAnsi="Times New Roman" w:cs="Times New Roman"/>
          <w:sz w:val="24"/>
          <w:lang w:bidi="ar"/>
        </w:rPr>
        <w:t>parisons test.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</w:t>
      </w:r>
      <w:r>
        <w:rPr>
          <w:rFonts w:ascii="Times New Roman" w:eastAsia="宋体" w:hAnsi="Times New Roman" w:cs="Times New Roman"/>
          <w:sz w:val="24"/>
          <w:lang w:bidi="ar"/>
        </w:rPr>
        <w:t>*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P</w:t>
      </w:r>
      <w:r>
        <w:rPr>
          <w:rFonts w:ascii="Times New Roman" w:eastAsia="宋体" w:hAnsi="Times New Roman" w:cs="Times New Roman"/>
          <w:sz w:val="24"/>
          <w:lang w:bidi="ar"/>
        </w:rPr>
        <w:t>&lt;0.05; **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P</w:t>
      </w:r>
      <w:r>
        <w:rPr>
          <w:rFonts w:ascii="Times New Roman" w:eastAsia="宋体" w:hAnsi="Times New Roman" w:cs="Times New Roman"/>
          <w:sz w:val="24"/>
          <w:lang w:bidi="ar"/>
        </w:rPr>
        <w:t>&lt;0.01; ***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P</w:t>
      </w:r>
      <w:r>
        <w:rPr>
          <w:rFonts w:ascii="Times New Roman" w:eastAsia="宋体" w:hAnsi="Times New Roman" w:cs="Times New Roman"/>
          <w:sz w:val="24"/>
          <w:lang w:bidi="ar"/>
        </w:rPr>
        <w:t>&lt;0.001; ****</w:t>
      </w:r>
      <w:r>
        <w:rPr>
          <w:rFonts w:ascii="Times New Roman" w:eastAsia="宋体" w:hAnsi="Times New Roman" w:cs="Times New Roman"/>
          <w:i/>
          <w:iCs/>
          <w:sz w:val="24"/>
          <w:lang w:bidi="ar"/>
        </w:rPr>
        <w:t>P</w:t>
      </w:r>
      <w:r>
        <w:rPr>
          <w:rFonts w:ascii="Times New Roman" w:eastAsia="宋体" w:hAnsi="Times New Roman" w:cs="Times New Roman"/>
          <w:sz w:val="24"/>
          <w:lang w:bidi="ar"/>
        </w:rPr>
        <w:t>&lt;0.0001.</w:t>
      </w:r>
    </w:p>
    <w:p w14:paraId="1F0519A9" w14:textId="77777777" w:rsidR="00484B7D" w:rsidRDefault="00484B7D">
      <w:pPr>
        <w:jc w:val="left"/>
        <w:rPr>
          <w:sz w:val="24"/>
          <w:szCs w:val="32"/>
        </w:rPr>
      </w:pPr>
    </w:p>
    <w:p w14:paraId="21B62709" w14:textId="77777777" w:rsidR="00484B7D" w:rsidRDefault="00484B7D">
      <w:pPr>
        <w:jc w:val="left"/>
        <w:rPr>
          <w:sz w:val="24"/>
          <w:szCs w:val="32"/>
        </w:rPr>
      </w:pPr>
    </w:p>
    <w:p w14:paraId="6404586A" w14:textId="77777777" w:rsidR="00484B7D" w:rsidRDefault="00484B7D">
      <w:pPr>
        <w:jc w:val="left"/>
        <w:rPr>
          <w:sz w:val="24"/>
          <w:szCs w:val="32"/>
        </w:rPr>
      </w:pPr>
    </w:p>
    <w:p w14:paraId="15C0B3AD" w14:textId="77777777" w:rsidR="00484B7D" w:rsidRDefault="00484B7D">
      <w:pPr>
        <w:jc w:val="left"/>
        <w:rPr>
          <w:rStyle w:val="af"/>
        </w:rPr>
      </w:pPr>
    </w:p>
    <w:p w14:paraId="1CB9AD2C" w14:textId="77777777" w:rsidR="00484B7D" w:rsidRDefault="00D018EC">
      <w:pPr>
        <w:jc w:val="left"/>
        <w:rPr>
          <w:rStyle w:val="af"/>
        </w:rPr>
      </w:pPr>
      <w:r>
        <w:rPr>
          <w:noProof/>
        </w:rPr>
        <w:lastRenderedPageBreak/>
        <w:drawing>
          <wp:inline distT="0" distB="0" distL="114300" distR="114300">
            <wp:extent cx="5273675" cy="5822950"/>
            <wp:effectExtent l="0" t="0" r="3175" b="6350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82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522BD" w14:textId="77777777" w:rsidR="00484B7D" w:rsidRDefault="00D018EC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 xml:space="preserve">Fig. S10. </w:t>
      </w:r>
      <w:r>
        <w:rPr>
          <w:rFonts w:ascii="Times New Roman" w:hAnsi="Times New Roman" w:cs="Times New Roman"/>
          <w:b/>
          <w:bCs/>
          <w:sz w:val="24"/>
        </w:rPr>
        <w:t>CSF T</w:t>
      </w:r>
      <w:r>
        <w:rPr>
          <w:rFonts w:ascii="Times New Roman" w:hAnsi="Times New Roman" w:cs="Times New Roman" w:hint="eastAsia"/>
          <w:b/>
          <w:bCs/>
          <w:sz w:val="24"/>
        </w:rPr>
        <w:t>MEM</w:t>
      </w:r>
      <w:r>
        <w:rPr>
          <w:rFonts w:ascii="Times New Roman" w:hAnsi="Times New Roman" w:cs="Times New Roman"/>
          <w:b/>
          <w:bCs/>
          <w:sz w:val="24"/>
        </w:rPr>
        <w:t xml:space="preserve">9 levels are negatively correlated with SUVR on </w:t>
      </w:r>
      <w:r>
        <w:rPr>
          <w:rFonts w:ascii="Times New Roman" w:hAnsi="Times New Roman" w:cs="Times New Roman"/>
          <w:b/>
          <w:bCs/>
          <w:sz w:val="24"/>
          <w:vertAlign w:val="superscript"/>
        </w:rPr>
        <w:t>18</w:t>
      </w:r>
      <w:r>
        <w:rPr>
          <w:rFonts w:ascii="Times New Roman" w:hAnsi="Times New Roman" w:cs="Times New Roman"/>
          <w:b/>
          <w:bCs/>
          <w:sz w:val="24"/>
        </w:rPr>
        <w:t>F-FDG PET-CT.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a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 w:hint="eastAsia"/>
          <w:sz w:val="24"/>
          <w:vertAlign w:val="superscript"/>
        </w:rPr>
        <w:t>18</w:t>
      </w:r>
      <w:r>
        <w:rPr>
          <w:rFonts w:ascii="Times New Roman" w:hAnsi="Times New Roman" w:hint="eastAsia"/>
          <w:sz w:val="24"/>
        </w:rPr>
        <w:t xml:space="preserve">F-AV45 </w:t>
      </w:r>
      <w:r>
        <w:rPr>
          <w:rFonts w:ascii="Times New Roman" w:hAnsi="Times New Roman" w:cs="Times New Roman"/>
          <w:sz w:val="24"/>
        </w:rPr>
        <w:t>PET-CT</w:t>
      </w:r>
      <w:r>
        <w:rPr>
          <w:rFonts w:ascii="Times New Roman" w:hAnsi="Times New Roman" w:hint="eastAsia"/>
          <w:sz w:val="24"/>
        </w:rPr>
        <w:t xml:space="preserve"> montage </w:t>
      </w:r>
      <w:r>
        <w:rPr>
          <w:rFonts w:ascii="Times New Roman" w:hAnsi="Times New Roman" w:cs="Times New Roman"/>
          <w:sz w:val="24"/>
        </w:rPr>
        <w:t>(Scale bar = 5cm)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 xml:space="preserve">and SUVR analysis of </w:t>
      </w:r>
      <w:r>
        <w:rPr>
          <w:rFonts w:ascii="Times New Roman" w:hAnsi="Times New Roman" w:cs="Times New Roman"/>
          <w:sz w:val="24"/>
        </w:rPr>
        <w:t>amyloid-β (Aβ) deposition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 xml:space="preserve">betweeen </w:t>
      </w:r>
      <w:r>
        <w:rPr>
          <w:rFonts w:ascii="Times New Roman" w:hAnsi="Times New Roman" w:cs="Times New Roman"/>
          <w:sz w:val="24"/>
        </w:rPr>
        <w:t xml:space="preserve">healthy </w:t>
      </w:r>
      <w:r>
        <w:rPr>
          <w:rFonts w:ascii="Times New Roman" w:hAnsi="Times New Roman" w:cs="Times New Roman"/>
          <w:sz w:val="24"/>
        </w:rPr>
        <w:t>control individuals</w:t>
      </w:r>
      <w:r>
        <w:rPr>
          <w:rFonts w:ascii="Times New Roman" w:hAnsi="Times New Roman" w:hint="eastAsia"/>
          <w:sz w:val="24"/>
        </w:rPr>
        <w:t xml:space="preserve"> (</w:t>
      </w:r>
      <w:r>
        <w:rPr>
          <w:rFonts w:ascii="Times New Roman" w:hAnsi="Times New Roman"/>
          <w:i/>
          <w:iCs/>
          <w:sz w:val="24"/>
        </w:rPr>
        <w:t>n</w:t>
      </w:r>
      <w:r>
        <w:rPr>
          <w:rFonts w:ascii="Times New Roman" w:hAnsi="Times New Roman" w:hint="eastAsia"/>
          <w:sz w:val="24"/>
        </w:rPr>
        <w:t>=9) and AD patients (</w:t>
      </w:r>
      <w:r>
        <w:rPr>
          <w:rFonts w:ascii="Times New Roman" w:hAnsi="Times New Roman"/>
          <w:i/>
          <w:iCs/>
          <w:sz w:val="24"/>
        </w:rPr>
        <w:t>n</w:t>
      </w:r>
      <w:r>
        <w:rPr>
          <w:rFonts w:ascii="Times New Roman" w:hAnsi="Times New Roman" w:hint="eastAsia"/>
          <w:sz w:val="24"/>
        </w:rPr>
        <w:t>=9), s</w:t>
      </w:r>
      <w:r>
        <w:rPr>
          <w:rFonts w:ascii="Times New Roman" w:eastAsia="宋体" w:hAnsi="Times New Roman" w:cs="Times New Roman"/>
          <w:sz w:val="24"/>
          <w:lang w:bidi="ar"/>
        </w:rPr>
        <w:t>tatistical significance was assessed using</w:t>
      </w:r>
      <w:r>
        <w:rPr>
          <w:rFonts w:ascii="Times New Roman" w:hAnsi="Times New Roman" w:cs="Times New Roman"/>
          <w:sz w:val="24"/>
        </w:rPr>
        <w:t xml:space="preserve"> independent-samples t test</w:t>
      </w:r>
      <w:r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b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18</w:t>
      </w:r>
      <w:r>
        <w:rPr>
          <w:rFonts w:ascii="Times New Roman" w:hAnsi="Times New Roman" w:cs="Times New Roman"/>
          <w:sz w:val="24"/>
        </w:rPr>
        <w:t>F-FDG PET-CT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 xml:space="preserve">montage </w:t>
      </w:r>
      <w:r>
        <w:rPr>
          <w:rFonts w:ascii="Times New Roman" w:hAnsi="Times New Roman" w:cs="Times New Roman"/>
          <w:sz w:val="24"/>
        </w:rPr>
        <w:t>(Scale bar = 5cm)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 xml:space="preserve">and SUVmax analysis of </w:t>
      </w:r>
      <w:r>
        <w:rPr>
          <w:rFonts w:ascii="Times New Roman" w:hAnsi="Times New Roman" w:cs="Times New Roman"/>
          <w:sz w:val="24"/>
        </w:rPr>
        <w:t>glucose metabolism in healthy control individuals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(</w:t>
      </w:r>
      <w:r>
        <w:rPr>
          <w:rFonts w:ascii="Times New Roman" w:hAnsi="Times New Roman"/>
          <w:i/>
          <w:iCs/>
          <w:sz w:val="24"/>
        </w:rPr>
        <w:t>n</w:t>
      </w:r>
      <w:r>
        <w:rPr>
          <w:rFonts w:ascii="Times New Roman" w:hAnsi="Times New Roman" w:hint="eastAsia"/>
          <w:sz w:val="24"/>
        </w:rPr>
        <w:t>=4) and AD patien</w:t>
      </w:r>
      <w:r>
        <w:rPr>
          <w:rFonts w:ascii="Times New Roman" w:hAnsi="Times New Roman" w:hint="eastAsia"/>
          <w:sz w:val="24"/>
        </w:rPr>
        <w:t>ts (</w:t>
      </w:r>
      <w:r>
        <w:rPr>
          <w:rFonts w:ascii="Times New Roman" w:hAnsi="Times New Roman"/>
          <w:i/>
          <w:iCs/>
          <w:sz w:val="24"/>
        </w:rPr>
        <w:t>n</w:t>
      </w:r>
      <w:r>
        <w:rPr>
          <w:rFonts w:ascii="Times New Roman" w:hAnsi="Times New Roman" w:hint="eastAsia"/>
          <w:sz w:val="24"/>
        </w:rPr>
        <w:t>=8)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lang w:bidi="ar"/>
        </w:rPr>
        <w:t>s</w:t>
      </w:r>
      <w:r>
        <w:rPr>
          <w:rFonts w:ascii="Times New Roman" w:eastAsia="宋体" w:hAnsi="Times New Roman" w:cs="Times New Roman"/>
          <w:sz w:val="24"/>
          <w:lang w:bidi="ar"/>
        </w:rPr>
        <w:t>tatistical significance was assessed using</w:t>
      </w:r>
      <w:r>
        <w:rPr>
          <w:rFonts w:ascii="Times New Roman" w:hAnsi="Times New Roman" w:cs="Times New Roman"/>
          <w:sz w:val="24"/>
        </w:rPr>
        <w:t xml:space="preserve"> independent-samples t test</w:t>
      </w:r>
      <w:r>
        <w:rPr>
          <w:rFonts w:ascii="Times New Roman" w:hAnsi="Times New Roman" w:hint="eastAsia"/>
          <w:sz w:val="24"/>
        </w:rPr>
        <w:t>. C</w:t>
      </w:r>
      <w:r>
        <w:rPr>
          <w:rFonts w:ascii="Times New Roman" w:hAnsi="Times New Roman"/>
          <w:sz w:val="24"/>
        </w:rPr>
        <w:t xml:space="preserve">orrelation </w:t>
      </w:r>
      <w:r>
        <w:rPr>
          <w:rFonts w:ascii="Times New Roman" w:hAnsi="Times New Roman" w:hint="eastAsia"/>
          <w:sz w:val="24"/>
        </w:rPr>
        <w:t xml:space="preserve">between average </w:t>
      </w:r>
      <w:r>
        <w:rPr>
          <w:rFonts w:ascii="Times New Roman" w:hAnsi="Times New Roman" w:cs="Times New Roman"/>
          <w:sz w:val="24"/>
        </w:rPr>
        <w:t>standardized uptake value ratio (SUVR)</w:t>
      </w:r>
      <w:r>
        <w:rPr>
          <w:rFonts w:ascii="Times New Roman" w:hAnsi="Times New Roman" w:hint="eastAsia"/>
          <w:sz w:val="24"/>
        </w:rPr>
        <w:t xml:space="preserve"> of </w:t>
      </w:r>
      <w:r>
        <w:rPr>
          <w:rFonts w:ascii="Times New Roman" w:hAnsi="Times New Roman" w:hint="eastAsia"/>
          <w:sz w:val="24"/>
          <w:vertAlign w:val="superscript"/>
        </w:rPr>
        <w:t>18</w:t>
      </w:r>
      <w:r>
        <w:rPr>
          <w:rFonts w:ascii="Times New Roman" w:hAnsi="Times New Roman" w:hint="eastAsia"/>
          <w:sz w:val="24"/>
        </w:rPr>
        <w:t xml:space="preserve">F-AV45 </w:t>
      </w:r>
      <w:r>
        <w:rPr>
          <w:rFonts w:ascii="Times New Roman" w:hAnsi="Times New Roman"/>
          <w:sz w:val="24"/>
        </w:rPr>
        <w:t xml:space="preserve">and </w:t>
      </w:r>
      <w:r>
        <w:rPr>
          <w:rFonts w:ascii="Times New Roman" w:hAnsi="Times New Roman" w:cs="Times New Roman"/>
          <w:sz w:val="24"/>
        </w:rPr>
        <w:t>maximum standardized uptake value (SUVmax)</w:t>
      </w:r>
      <w:r>
        <w:rPr>
          <w:rFonts w:ascii="Times New Roman" w:hAnsi="Times New Roman" w:hint="eastAsia"/>
          <w:sz w:val="24"/>
        </w:rPr>
        <w:t xml:space="preserve"> of </w:t>
      </w:r>
      <w:r>
        <w:rPr>
          <w:rFonts w:ascii="Times New Roman" w:hAnsi="Times New Roman" w:hint="eastAsia"/>
          <w:sz w:val="24"/>
          <w:vertAlign w:val="superscript"/>
        </w:rPr>
        <w:t>18</w:t>
      </w:r>
      <w:r>
        <w:rPr>
          <w:rFonts w:ascii="Times New Roman" w:hAnsi="Times New Roman" w:hint="eastAsia"/>
          <w:sz w:val="24"/>
        </w:rPr>
        <w:t>F-FDG in AD (</w:t>
      </w:r>
      <w:r>
        <w:rPr>
          <w:rFonts w:ascii="Times New Roman" w:hAnsi="Times New Roman"/>
          <w:i/>
          <w:iCs/>
          <w:sz w:val="24"/>
        </w:rPr>
        <w:t>n</w:t>
      </w:r>
      <w:r>
        <w:rPr>
          <w:rFonts w:ascii="Times New Roman" w:hAnsi="Times New Roman" w:hint="eastAsia"/>
          <w:sz w:val="24"/>
        </w:rPr>
        <w:t xml:space="preserve">=5). </w:t>
      </w:r>
      <w:r>
        <w:rPr>
          <w:rFonts w:ascii="Times New Roman" w:hAnsi="Times New Roman" w:cs="Times New Roman"/>
          <w:b/>
          <w:bCs/>
          <w:sz w:val="24"/>
        </w:rPr>
        <w:t>c</w:t>
      </w:r>
      <w:bookmarkStart w:id="1" w:name="OLE_LINK23"/>
      <w:r>
        <w:rPr>
          <w:rFonts w:ascii="Times New Roman" w:hAnsi="Times New Roman" w:cs="Times New Roman"/>
          <w:sz w:val="24"/>
        </w:rPr>
        <w:t xml:space="preserve"> </w:t>
      </w:r>
      <w:bookmarkEnd w:id="1"/>
      <w:r>
        <w:rPr>
          <w:rFonts w:ascii="Times New Roman" w:hAnsi="Times New Roman" w:cs="Times New Roman"/>
          <w:sz w:val="24"/>
        </w:rPr>
        <w:t>Correlation of CSF p-t</w:t>
      </w:r>
      <w:r>
        <w:rPr>
          <w:rFonts w:ascii="Times New Roman" w:hAnsi="Times New Roman" w:cs="Times New Roman"/>
          <w:sz w:val="24"/>
        </w:rPr>
        <w:t xml:space="preserve">au181 levels with regional brain SUVR on </w:t>
      </w:r>
      <w:r>
        <w:rPr>
          <w:rFonts w:ascii="Times New Roman" w:hAnsi="Times New Roman" w:cs="Times New Roman"/>
          <w:sz w:val="24"/>
          <w:vertAlign w:val="superscript"/>
        </w:rPr>
        <w:t>18</w:t>
      </w:r>
      <w:r>
        <w:rPr>
          <w:rFonts w:ascii="Times New Roman" w:hAnsi="Times New Roman" w:cs="Times New Roman"/>
          <w:sz w:val="24"/>
        </w:rPr>
        <w:t>F-AV45 PET-CT</w:t>
      </w:r>
      <w:r>
        <w:rPr>
          <w:rFonts w:ascii="Times New Roman" w:hAnsi="Times New Roman" w:hint="eastAsia"/>
          <w:sz w:val="24"/>
        </w:rPr>
        <w:t xml:space="preserve"> (</w:t>
      </w:r>
      <w:r>
        <w:rPr>
          <w:rFonts w:ascii="Times New Roman" w:hAnsi="Times New Roman"/>
          <w:i/>
          <w:iCs/>
          <w:sz w:val="24"/>
        </w:rPr>
        <w:t>n</w:t>
      </w:r>
      <w:r>
        <w:rPr>
          <w:rFonts w:ascii="Times New Roman" w:hAnsi="Times New Roman" w:hint="eastAsia"/>
          <w:sz w:val="24"/>
        </w:rPr>
        <w:t>=4)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Correlation </w:t>
      </w:r>
      <w:r>
        <w:rPr>
          <w:rFonts w:ascii="Times New Roman" w:hAnsi="Times New Roman" w:cs="Times New Roman"/>
          <w:sz w:val="24"/>
        </w:rPr>
        <w:lastRenderedPageBreak/>
        <w:t>of CSF T</w:t>
      </w:r>
      <w:r>
        <w:rPr>
          <w:rFonts w:ascii="Times New Roman" w:hAnsi="Times New Roman" w:cs="Times New Roman" w:hint="eastAsia"/>
          <w:sz w:val="24"/>
        </w:rPr>
        <w:t>MEM</w:t>
      </w:r>
      <w:r>
        <w:rPr>
          <w:rFonts w:ascii="Times New Roman" w:hAnsi="Times New Roman" w:cs="Times New Roman"/>
          <w:sz w:val="24"/>
        </w:rPr>
        <w:t xml:space="preserve">9 levels with regional brain SUVmax on </w:t>
      </w:r>
      <w:r>
        <w:rPr>
          <w:rFonts w:ascii="Times New Roman" w:hAnsi="Times New Roman" w:cs="Times New Roman"/>
          <w:sz w:val="24"/>
          <w:vertAlign w:val="superscript"/>
        </w:rPr>
        <w:t>18</w:t>
      </w:r>
      <w:r>
        <w:rPr>
          <w:rFonts w:ascii="Times New Roman" w:hAnsi="Times New Roman" w:cs="Times New Roman"/>
          <w:sz w:val="24"/>
        </w:rPr>
        <w:t>F-FDG PET-CT</w:t>
      </w:r>
      <w:r>
        <w:rPr>
          <w:rFonts w:ascii="Times New Roman" w:hAnsi="Times New Roman" w:cs="Times New Roman" w:hint="eastAsia"/>
          <w:sz w:val="24"/>
        </w:rPr>
        <w:t>, t</w:t>
      </w:r>
      <w:r>
        <w:rPr>
          <w:rFonts w:ascii="Times New Roman" w:hAnsi="Times New Roman" w:cs="Times New Roman"/>
          <w:sz w:val="24"/>
        </w:rPr>
        <w:t>he relevant analysis was conducted using Pearson correlation analysis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(</w:t>
      </w:r>
      <w:r>
        <w:rPr>
          <w:rFonts w:ascii="Times New Roman" w:hAnsi="Times New Roman"/>
          <w:i/>
          <w:iCs/>
          <w:sz w:val="24"/>
        </w:rPr>
        <w:t>n</w:t>
      </w:r>
      <w:r>
        <w:rPr>
          <w:rFonts w:ascii="Times New Roman" w:hAnsi="Times New Roman" w:hint="eastAsia"/>
          <w:sz w:val="24"/>
        </w:rPr>
        <w:t>=4)</w:t>
      </w:r>
      <w:r>
        <w:rPr>
          <w:rFonts w:ascii="Times New Roman" w:hAnsi="Times New Roman" w:cs="Times New Roman"/>
          <w:sz w:val="24"/>
        </w:rPr>
        <w:t xml:space="preserve">. The results are expressed as the </w:t>
      </w:r>
      <w:r>
        <w:rPr>
          <w:rFonts w:ascii="Times New Roman" w:hAnsi="Times New Roman" w:cs="Times New Roman"/>
          <w:sz w:val="24"/>
        </w:rPr>
        <w:t>mean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±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SD. 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&lt;0.05; **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&lt;0.01; ***</w:t>
      </w:r>
      <w:r>
        <w:rPr>
          <w:rFonts w:ascii="Times New Roman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&lt;0.001; ****</w:t>
      </w:r>
      <w:r>
        <w:rPr>
          <w:rFonts w:ascii="Times New Roman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&lt;0.0001.</w:t>
      </w:r>
    </w:p>
    <w:p w14:paraId="03827784" w14:textId="77777777" w:rsidR="00484B7D" w:rsidRDefault="00484B7D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</w:p>
    <w:p w14:paraId="3F2FC80A" w14:textId="77777777" w:rsidR="00484B7D" w:rsidRDefault="00484B7D">
      <w:pPr>
        <w:jc w:val="left"/>
        <w:rPr>
          <w:sz w:val="24"/>
          <w:szCs w:val="32"/>
        </w:rPr>
      </w:pPr>
    </w:p>
    <w:p w14:paraId="2719ED3E" w14:textId="77777777" w:rsidR="00484B7D" w:rsidRDefault="00D018EC">
      <w:pPr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>Tables</w:t>
      </w:r>
    </w:p>
    <w:p w14:paraId="28AF338C" w14:textId="77777777" w:rsidR="00484B7D" w:rsidRDefault="00D018EC">
      <w:pPr>
        <w:spacing w:line="480" w:lineRule="auto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b/>
          <w:bCs/>
          <w:sz w:val="24"/>
          <w:szCs w:val="32"/>
        </w:rPr>
        <w:t>Table S1. Antibodies for IF and WB</w:t>
      </w:r>
    </w:p>
    <w:tbl>
      <w:tblPr>
        <w:tblStyle w:val="a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9"/>
        <w:gridCol w:w="2570"/>
        <w:gridCol w:w="1595"/>
        <w:gridCol w:w="1548"/>
        <w:gridCol w:w="1530"/>
      </w:tblGrid>
      <w:tr w:rsidR="00484B7D" w14:paraId="087E4219" w14:textId="77777777">
        <w:tc>
          <w:tcPr>
            <w:tcW w:w="1279" w:type="dxa"/>
            <w:tcBorders>
              <w:bottom w:val="single" w:sz="4" w:space="0" w:color="auto"/>
            </w:tcBorders>
          </w:tcPr>
          <w:p w14:paraId="64595B66" w14:textId="77777777" w:rsidR="00484B7D" w:rsidRDefault="00D018EC">
            <w:pPr>
              <w:jc w:val="left"/>
              <w:rPr>
                <w:rFonts w:ascii="Times New Roman" w:eastAsia="Helvetica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H</w:t>
            </w:r>
            <w:r>
              <w:rPr>
                <w:rFonts w:ascii="Times New Roman" w:eastAsia="Helvetica" w:hAnsi="Times New Roman" w:cs="Times New Roman"/>
                <w:b/>
                <w:bCs/>
                <w:spacing w:val="1"/>
                <w:szCs w:val="21"/>
              </w:rPr>
              <w:t>ost</w:t>
            </w:r>
          </w:p>
        </w:tc>
        <w:tc>
          <w:tcPr>
            <w:tcW w:w="2570" w:type="dxa"/>
            <w:tcBorders>
              <w:bottom w:val="single" w:sz="4" w:space="0" w:color="auto"/>
            </w:tcBorders>
          </w:tcPr>
          <w:p w14:paraId="53143437" w14:textId="77777777" w:rsidR="00484B7D" w:rsidRDefault="00D018EC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Antibody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14:paraId="49240BDB" w14:textId="77777777" w:rsidR="00484B7D" w:rsidRDefault="00D018EC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  <w:t>Manufacturer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06E79D4A" w14:textId="77777777" w:rsidR="00484B7D" w:rsidRDefault="00D018EC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C</w:t>
            </w:r>
            <w:r>
              <w:rPr>
                <w:rFonts w:ascii="Times New Roman" w:eastAsia="Helvetica" w:hAnsi="Times New Roman" w:cs="Times New Roman"/>
                <w:b/>
                <w:bCs/>
                <w:spacing w:val="1"/>
                <w:szCs w:val="21"/>
              </w:rPr>
              <w:t>atalog No.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7E89D35B" w14:textId="77777777" w:rsidR="00484B7D" w:rsidRDefault="00D018EC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D</w:t>
            </w:r>
            <w:r>
              <w:rPr>
                <w:rFonts w:ascii="Times New Roman" w:eastAsia="Helvetica" w:hAnsi="Times New Roman" w:cs="Times New Roman"/>
                <w:b/>
                <w:bCs/>
                <w:spacing w:val="1"/>
                <w:szCs w:val="21"/>
              </w:rPr>
              <w:t>ilution</w:t>
            </w:r>
          </w:p>
        </w:tc>
      </w:tr>
      <w:tr w:rsidR="00484B7D" w14:paraId="4697BA41" w14:textId="77777777">
        <w:tc>
          <w:tcPr>
            <w:tcW w:w="1279" w:type="dxa"/>
            <w:tcBorders>
              <w:top w:val="single" w:sz="4" w:space="0" w:color="auto"/>
            </w:tcBorders>
          </w:tcPr>
          <w:p w14:paraId="6EBA6C41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abbit</w:t>
            </w:r>
          </w:p>
        </w:tc>
        <w:tc>
          <w:tcPr>
            <w:tcW w:w="2570" w:type="dxa"/>
            <w:tcBorders>
              <w:top w:val="single" w:sz="4" w:space="0" w:color="auto"/>
            </w:tcBorders>
            <w:shd w:val="clear" w:color="auto" w:fill="auto"/>
          </w:tcPr>
          <w:p w14:paraId="00D7FC24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Perilipin-2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shd w:val="clear" w:color="auto" w:fill="auto"/>
          </w:tcPr>
          <w:p w14:paraId="78F0B4BC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Servicebio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shd w:val="clear" w:color="auto" w:fill="auto"/>
          </w:tcPr>
          <w:p w14:paraId="45529153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GB115593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</w:tcPr>
          <w:p w14:paraId="0B9DFA4B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 400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IF and 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20D54AAD" w14:textId="77777777">
        <w:tc>
          <w:tcPr>
            <w:tcW w:w="1279" w:type="dxa"/>
          </w:tcPr>
          <w:p w14:paraId="45D1337E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05B1477D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T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MEM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9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7D102A4C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7033A609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DF12540</w:t>
            </w:r>
          </w:p>
        </w:tc>
        <w:tc>
          <w:tcPr>
            <w:tcW w:w="1530" w:type="dxa"/>
            <w:shd w:val="clear" w:color="auto" w:fill="auto"/>
          </w:tcPr>
          <w:p w14:paraId="08758E00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 400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IF and 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420857A2" w14:textId="77777777">
        <w:tc>
          <w:tcPr>
            <w:tcW w:w="1279" w:type="dxa"/>
          </w:tcPr>
          <w:p w14:paraId="319E9CED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M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ouse</w:t>
            </w:r>
          </w:p>
        </w:tc>
        <w:tc>
          <w:tcPr>
            <w:tcW w:w="2570" w:type="dxa"/>
            <w:shd w:val="clear" w:color="auto" w:fill="auto"/>
          </w:tcPr>
          <w:p w14:paraId="2CF6EDEA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Iba1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1811FE3B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Servicebio</w:t>
            </w:r>
          </w:p>
        </w:tc>
        <w:tc>
          <w:tcPr>
            <w:tcW w:w="1548" w:type="dxa"/>
            <w:shd w:val="clear" w:color="auto" w:fill="auto"/>
          </w:tcPr>
          <w:p w14:paraId="0552D735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GB12105</w:t>
            </w:r>
          </w:p>
        </w:tc>
        <w:tc>
          <w:tcPr>
            <w:tcW w:w="1530" w:type="dxa"/>
            <w:shd w:val="clear" w:color="auto" w:fill="auto"/>
          </w:tcPr>
          <w:p w14:paraId="5616C174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 400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IF</w:t>
            </w:r>
          </w:p>
        </w:tc>
      </w:tr>
      <w:tr w:rsidR="00484B7D" w14:paraId="7DE125F9" w14:textId="77777777">
        <w:tc>
          <w:tcPr>
            <w:tcW w:w="1279" w:type="dxa"/>
          </w:tcPr>
          <w:p w14:paraId="5516A92F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M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ouse</w:t>
            </w:r>
          </w:p>
        </w:tc>
        <w:tc>
          <w:tcPr>
            <w:tcW w:w="2570" w:type="dxa"/>
            <w:shd w:val="clear" w:color="auto" w:fill="auto"/>
          </w:tcPr>
          <w:p w14:paraId="616546EA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Neu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N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055E6CDB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Sigma-Aldrich</w:t>
            </w:r>
          </w:p>
        </w:tc>
        <w:tc>
          <w:tcPr>
            <w:tcW w:w="1548" w:type="dxa"/>
            <w:shd w:val="clear" w:color="auto" w:fill="auto"/>
          </w:tcPr>
          <w:p w14:paraId="1282CBFA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MAB377</w:t>
            </w:r>
          </w:p>
        </w:tc>
        <w:tc>
          <w:tcPr>
            <w:tcW w:w="1530" w:type="dxa"/>
            <w:shd w:val="clear" w:color="auto" w:fill="auto"/>
          </w:tcPr>
          <w:p w14:paraId="3ED7F50F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 400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IF</w:t>
            </w:r>
          </w:p>
        </w:tc>
      </w:tr>
      <w:tr w:rsidR="00484B7D" w14:paraId="0A83804F" w14:textId="77777777">
        <w:tc>
          <w:tcPr>
            <w:tcW w:w="1279" w:type="dxa"/>
          </w:tcPr>
          <w:p w14:paraId="417AC661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M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ouse</w:t>
            </w:r>
          </w:p>
        </w:tc>
        <w:tc>
          <w:tcPr>
            <w:tcW w:w="2570" w:type="dxa"/>
            <w:shd w:val="clear" w:color="auto" w:fill="auto"/>
          </w:tcPr>
          <w:p w14:paraId="1E195A12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G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FAP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4DA12E6B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Servicebio</w:t>
            </w:r>
          </w:p>
        </w:tc>
        <w:tc>
          <w:tcPr>
            <w:tcW w:w="1548" w:type="dxa"/>
            <w:shd w:val="clear" w:color="auto" w:fill="auto"/>
          </w:tcPr>
          <w:p w14:paraId="3B7E9C75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GB12096</w:t>
            </w:r>
          </w:p>
        </w:tc>
        <w:tc>
          <w:tcPr>
            <w:tcW w:w="1530" w:type="dxa"/>
            <w:shd w:val="clear" w:color="auto" w:fill="auto"/>
          </w:tcPr>
          <w:p w14:paraId="03450954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 400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IF</w:t>
            </w:r>
          </w:p>
        </w:tc>
      </w:tr>
      <w:tr w:rsidR="00484B7D" w14:paraId="229DD85C" w14:textId="77777777">
        <w:tc>
          <w:tcPr>
            <w:tcW w:w="1279" w:type="dxa"/>
          </w:tcPr>
          <w:p w14:paraId="71DE114B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abbit</w:t>
            </w:r>
          </w:p>
        </w:tc>
        <w:tc>
          <w:tcPr>
            <w:tcW w:w="2570" w:type="dxa"/>
            <w:shd w:val="clear" w:color="auto" w:fill="auto"/>
          </w:tcPr>
          <w:p w14:paraId="6F4A5CB9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CD36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12D42B42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Servicebio</w:t>
            </w:r>
          </w:p>
        </w:tc>
        <w:tc>
          <w:tcPr>
            <w:tcW w:w="1548" w:type="dxa"/>
            <w:shd w:val="clear" w:color="auto" w:fill="auto"/>
          </w:tcPr>
          <w:p w14:paraId="708C34CD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GB112562</w:t>
            </w:r>
          </w:p>
        </w:tc>
        <w:tc>
          <w:tcPr>
            <w:tcW w:w="1530" w:type="dxa"/>
            <w:shd w:val="clear" w:color="auto" w:fill="auto"/>
          </w:tcPr>
          <w:p w14:paraId="4DD294A8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 400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IF</w:t>
            </w:r>
          </w:p>
        </w:tc>
      </w:tr>
      <w:tr w:rsidR="00484B7D" w14:paraId="668323D3" w14:textId="77777777">
        <w:tc>
          <w:tcPr>
            <w:tcW w:w="1279" w:type="dxa"/>
          </w:tcPr>
          <w:p w14:paraId="1C820768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abbit</w:t>
            </w:r>
          </w:p>
        </w:tc>
        <w:tc>
          <w:tcPr>
            <w:tcW w:w="2570" w:type="dxa"/>
            <w:shd w:val="clear" w:color="auto" w:fill="auto"/>
          </w:tcPr>
          <w:p w14:paraId="4362ED48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I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ba1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4535CE74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WAKO</w:t>
            </w:r>
          </w:p>
        </w:tc>
        <w:tc>
          <w:tcPr>
            <w:tcW w:w="1548" w:type="dxa"/>
            <w:shd w:val="clear" w:color="auto" w:fill="auto"/>
          </w:tcPr>
          <w:p w14:paraId="3C3E162D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019-19741</w:t>
            </w:r>
          </w:p>
        </w:tc>
        <w:tc>
          <w:tcPr>
            <w:tcW w:w="1530" w:type="dxa"/>
            <w:shd w:val="clear" w:color="auto" w:fill="auto"/>
          </w:tcPr>
          <w:p w14:paraId="34E5949D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 400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IF</w:t>
            </w:r>
          </w:p>
        </w:tc>
      </w:tr>
      <w:tr w:rsidR="00484B7D" w14:paraId="2BFC941D" w14:textId="77777777">
        <w:tc>
          <w:tcPr>
            <w:tcW w:w="1279" w:type="dxa"/>
          </w:tcPr>
          <w:p w14:paraId="500238DB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M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ouse</w:t>
            </w:r>
          </w:p>
        </w:tc>
        <w:tc>
          <w:tcPr>
            <w:tcW w:w="2570" w:type="dxa"/>
            <w:shd w:val="clear" w:color="auto" w:fill="auto"/>
          </w:tcPr>
          <w:p w14:paraId="004C1649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L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C3b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01FF9124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ABclonal</w:t>
            </w:r>
          </w:p>
        </w:tc>
        <w:tc>
          <w:tcPr>
            <w:tcW w:w="1548" w:type="dxa"/>
            <w:shd w:val="clear" w:color="auto" w:fill="auto"/>
          </w:tcPr>
          <w:p w14:paraId="446FC269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A17424</w:t>
            </w:r>
          </w:p>
        </w:tc>
        <w:tc>
          <w:tcPr>
            <w:tcW w:w="1530" w:type="dxa"/>
            <w:shd w:val="clear" w:color="auto" w:fill="auto"/>
          </w:tcPr>
          <w:p w14:paraId="0E81FE11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 400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IF</w:t>
            </w:r>
          </w:p>
        </w:tc>
      </w:tr>
      <w:tr w:rsidR="00484B7D" w14:paraId="60C4ED20" w14:textId="77777777">
        <w:tc>
          <w:tcPr>
            <w:tcW w:w="1279" w:type="dxa"/>
          </w:tcPr>
          <w:p w14:paraId="13CAF062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at</w:t>
            </w:r>
          </w:p>
        </w:tc>
        <w:tc>
          <w:tcPr>
            <w:tcW w:w="2570" w:type="dxa"/>
            <w:shd w:val="clear" w:color="auto" w:fill="auto"/>
          </w:tcPr>
          <w:p w14:paraId="6B749CE4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L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AMP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1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73B3C6FE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Abcam</w:t>
            </w:r>
          </w:p>
        </w:tc>
        <w:tc>
          <w:tcPr>
            <w:tcW w:w="1548" w:type="dxa"/>
            <w:shd w:val="clear" w:color="auto" w:fill="auto"/>
          </w:tcPr>
          <w:p w14:paraId="52E5FB54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AB24871</w:t>
            </w:r>
          </w:p>
        </w:tc>
        <w:tc>
          <w:tcPr>
            <w:tcW w:w="1530" w:type="dxa"/>
            <w:shd w:val="clear" w:color="auto" w:fill="auto"/>
          </w:tcPr>
          <w:p w14:paraId="5BE7A57F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 400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IF</w:t>
            </w:r>
          </w:p>
        </w:tc>
      </w:tr>
      <w:tr w:rsidR="00484B7D" w14:paraId="303B58F9" w14:textId="77777777">
        <w:tc>
          <w:tcPr>
            <w:tcW w:w="1279" w:type="dxa"/>
          </w:tcPr>
          <w:p w14:paraId="7DC9C55B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abbit</w:t>
            </w:r>
          </w:p>
        </w:tc>
        <w:tc>
          <w:tcPr>
            <w:tcW w:w="2570" w:type="dxa"/>
            <w:shd w:val="clear" w:color="auto" w:fill="auto"/>
          </w:tcPr>
          <w:p w14:paraId="40A52101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L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KB1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19F00167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27727E52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AF6453</w:t>
            </w:r>
          </w:p>
        </w:tc>
        <w:tc>
          <w:tcPr>
            <w:tcW w:w="1530" w:type="dxa"/>
            <w:shd w:val="clear" w:color="auto" w:fill="auto"/>
          </w:tcPr>
          <w:p w14:paraId="6E64E894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 400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IF, 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118D3219" w14:textId="77777777">
        <w:tc>
          <w:tcPr>
            <w:tcW w:w="1279" w:type="dxa"/>
          </w:tcPr>
          <w:p w14:paraId="6FD10ED0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M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ouse</w:t>
            </w:r>
          </w:p>
        </w:tc>
        <w:tc>
          <w:tcPr>
            <w:tcW w:w="2570" w:type="dxa"/>
            <w:shd w:val="clear" w:color="auto" w:fill="auto"/>
          </w:tcPr>
          <w:p w14:paraId="423230E8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XIN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1A8B0B20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Proteintech</w:t>
            </w:r>
          </w:p>
        </w:tc>
        <w:tc>
          <w:tcPr>
            <w:tcW w:w="1548" w:type="dxa"/>
            <w:shd w:val="clear" w:color="auto" w:fill="auto"/>
          </w:tcPr>
          <w:p w14:paraId="6336921B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68093-1-IG</w:t>
            </w:r>
          </w:p>
        </w:tc>
        <w:tc>
          <w:tcPr>
            <w:tcW w:w="1530" w:type="dxa"/>
            <w:shd w:val="clear" w:color="auto" w:fill="auto"/>
          </w:tcPr>
          <w:p w14:paraId="3F8FFA96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 400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IF, 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3A3C4F34" w14:textId="77777777">
        <w:trPr>
          <w:trHeight w:val="90"/>
        </w:trPr>
        <w:tc>
          <w:tcPr>
            <w:tcW w:w="1279" w:type="dxa"/>
          </w:tcPr>
          <w:p w14:paraId="70C7A83E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M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ouse</w:t>
            </w:r>
          </w:p>
        </w:tc>
        <w:tc>
          <w:tcPr>
            <w:tcW w:w="2570" w:type="dxa"/>
            <w:shd w:val="clear" w:color="auto" w:fill="auto"/>
          </w:tcPr>
          <w:p w14:paraId="368E5772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Aβ1-42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0DBD933F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Biolegend</w:t>
            </w:r>
          </w:p>
        </w:tc>
        <w:tc>
          <w:tcPr>
            <w:tcW w:w="1548" w:type="dxa"/>
            <w:shd w:val="clear" w:color="auto" w:fill="auto"/>
          </w:tcPr>
          <w:p w14:paraId="3CC6A1C4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805501</w:t>
            </w:r>
          </w:p>
        </w:tc>
        <w:tc>
          <w:tcPr>
            <w:tcW w:w="1530" w:type="dxa"/>
            <w:shd w:val="clear" w:color="auto" w:fill="auto"/>
          </w:tcPr>
          <w:p w14:paraId="2B38B9CA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 400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IF, 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57544776" w14:textId="77777777">
        <w:tc>
          <w:tcPr>
            <w:tcW w:w="1279" w:type="dxa"/>
          </w:tcPr>
          <w:p w14:paraId="36B7490B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307A0BF4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LC3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55296B21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Cell signaling Technology</w:t>
            </w:r>
          </w:p>
        </w:tc>
        <w:tc>
          <w:tcPr>
            <w:tcW w:w="1548" w:type="dxa"/>
            <w:shd w:val="clear" w:color="auto" w:fill="auto"/>
          </w:tcPr>
          <w:p w14:paraId="30FFA283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12741S</w:t>
            </w:r>
          </w:p>
        </w:tc>
        <w:tc>
          <w:tcPr>
            <w:tcW w:w="1530" w:type="dxa"/>
            <w:shd w:val="clear" w:color="auto" w:fill="auto"/>
          </w:tcPr>
          <w:p w14:paraId="5A0A470B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76647031" w14:textId="77777777">
        <w:tc>
          <w:tcPr>
            <w:tcW w:w="1279" w:type="dxa"/>
          </w:tcPr>
          <w:p w14:paraId="57466B3C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438CAFD1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APG5L/ATG5 Antibody</w:t>
            </w:r>
          </w:p>
        </w:tc>
        <w:tc>
          <w:tcPr>
            <w:tcW w:w="1595" w:type="dxa"/>
            <w:shd w:val="clear" w:color="auto" w:fill="auto"/>
          </w:tcPr>
          <w:p w14:paraId="0741C8A9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Affinity </w:t>
            </w:r>
            <w:r>
              <w:rPr>
                <w:rFonts w:ascii="Times New Roman" w:hAnsi="Times New Roman" w:cs="Times New Roman"/>
                <w:szCs w:val="21"/>
              </w:rPr>
              <w:t>Biosciences</w:t>
            </w:r>
          </w:p>
        </w:tc>
        <w:tc>
          <w:tcPr>
            <w:tcW w:w="1548" w:type="dxa"/>
            <w:shd w:val="clear" w:color="auto" w:fill="auto"/>
          </w:tcPr>
          <w:p w14:paraId="01BBA5CF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DF6010</w:t>
            </w:r>
          </w:p>
        </w:tc>
        <w:tc>
          <w:tcPr>
            <w:tcW w:w="1530" w:type="dxa"/>
            <w:shd w:val="clear" w:color="auto" w:fill="auto"/>
          </w:tcPr>
          <w:p w14:paraId="16D4A256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09223427" w14:textId="77777777">
        <w:tc>
          <w:tcPr>
            <w:tcW w:w="1279" w:type="dxa"/>
          </w:tcPr>
          <w:p w14:paraId="06310C6D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22B6788F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β-actin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4D3BB9F3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07597B5E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AF7018</w:t>
            </w:r>
          </w:p>
        </w:tc>
        <w:tc>
          <w:tcPr>
            <w:tcW w:w="1530" w:type="dxa"/>
            <w:shd w:val="clear" w:color="auto" w:fill="auto"/>
          </w:tcPr>
          <w:p w14:paraId="0EDE81B2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58A1993C" w14:textId="77777777">
        <w:tc>
          <w:tcPr>
            <w:tcW w:w="1279" w:type="dxa"/>
          </w:tcPr>
          <w:p w14:paraId="00376F46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69B47F42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7F7F7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β-tubulin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4C82F4F9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56FCCF32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AF7011</w:t>
            </w:r>
          </w:p>
        </w:tc>
        <w:tc>
          <w:tcPr>
            <w:tcW w:w="1530" w:type="dxa"/>
            <w:shd w:val="clear" w:color="auto" w:fill="auto"/>
          </w:tcPr>
          <w:p w14:paraId="3BA589BB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01E247AB" w14:textId="77777777">
        <w:trPr>
          <w:trHeight w:val="90"/>
        </w:trPr>
        <w:tc>
          <w:tcPr>
            <w:tcW w:w="1279" w:type="dxa"/>
          </w:tcPr>
          <w:p w14:paraId="4A806584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3AC3672C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7F7F7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GAPDH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7559E43D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1495EF86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AF7021</w:t>
            </w:r>
          </w:p>
        </w:tc>
        <w:tc>
          <w:tcPr>
            <w:tcW w:w="1530" w:type="dxa"/>
            <w:shd w:val="clear" w:color="auto" w:fill="auto"/>
          </w:tcPr>
          <w:p w14:paraId="5712A8CB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0A015DF2" w14:textId="77777777">
        <w:tc>
          <w:tcPr>
            <w:tcW w:w="1279" w:type="dxa"/>
          </w:tcPr>
          <w:p w14:paraId="60E42F61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2CFA884A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7F7F7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LIPA (LAL)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224B4684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Proteintech</w:t>
            </w:r>
          </w:p>
        </w:tc>
        <w:tc>
          <w:tcPr>
            <w:tcW w:w="1548" w:type="dxa"/>
            <w:shd w:val="clear" w:color="auto" w:fill="auto"/>
          </w:tcPr>
          <w:p w14:paraId="3CDD024E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12956-1-AP</w:t>
            </w:r>
          </w:p>
        </w:tc>
        <w:tc>
          <w:tcPr>
            <w:tcW w:w="1530" w:type="dxa"/>
            <w:shd w:val="clear" w:color="auto" w:fill="auto"/>
          </w:tcPr>
          <w:p w14:paraId="05AE47B3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1D3C0173" w14:textId="77777777">
        <w:tc>
          <w:tcPr>
            <w:tcW w:w="1279" w:type="dxa"/>
          </w:tcPr>
          <w:p w14:paraId="717DBE10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7FF17201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7F7F7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TGL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6CAF9CDA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28214737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DF7756</w:t>
            </w:r>
          </w:p>
        </w:tc>
        <w:tc>
          <w:tcPr>
            <w:tcW w:w="1530" w:type="dxa"/>
            <w:shd w:val="clear" w:color="auto" w:fill="auto"/>
          </w:tcPr>
          <w:p w14:paraId="1FB5D1BD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45E4942A" w14:textId="77777777">
        <w:trPr>
          <w:trHeight w:val="622"/>
        </w:trPr>
        <w:tc>
          <w:tcPr>
            <w:tcW w:w="1279" w:type="dxa"/>
          </w:tcPr>
          <w:p w14:paraId="22105EB0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Rabbit</w:t>
            </w:r>
          </w:p>
        </w:tc>
        <w:tc>
          <w:tcPr>
            <w:tcW w:w="2570" w:type="dxa"/>
            <w:shd w:val="clear" w:color="auto" w:fill="auto"/>
          </w:tcPr>
          <w:p w14:paraId="690D4B78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7F7F7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H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SL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3E152A03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4CF992C0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AF6403</w:t>
            </w:r>
          </w:p>
        </w:tc>
        <w:tc>
          <w:tcPr>
            <w:tcW w:w="1530" w:type="dxa"/>
            <w:shd w:val="clear" w:color="auto" w:fill="auto"/>
          </w:tcPr>
          <w:p w14:paraId="1D7FAB8A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4B6EE033" w14:textId="77777777">
        <w:tc>
          <w:tcPr>
            <w:tcW w:w="1279" w:type="dxa"/>
          </w:tcPr>
          <w:p w14:paraId="6D14F096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575EA8D2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NLRP3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657F63B8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6321651B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DF15549</w:t>
            </w:r>
          </w:p>
        </w:tc>
        <w:tc>
          <w:tcPr>
            <w:tcW w:w="1530" w:type="dxa"/>
            <w:shd w:val="clear" w:color="auto" w:fill="auto"/>
          </w:tcPr>
          <w:p w14:paraId="13309FCB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207ACC0D" w14:textId="77777777">
        <w:tc>
          <w:tcPr>
            <w:tcW w:w="1279" w:type="dxa"/>
          </w:tcPr>
          <w:p w14:paraId="779BD9DE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31021595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Caspase-1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3802B964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5B8EF703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AF5418</w:t>
            </w:r>
          </w:p>
        </w:tc>
        <w:tc>
          <w:tcPr>
            <w:tcW w:w="1530" w:type="dxa"/>
            <w:shd w:val="clear" w:color="auto" w:fill="auto"/>
          </w:tcPr>
          <w:p w14:paraId="16A70516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200904BF" w14:textId="77777777">
        <w:tc>
          <w:tcPr>
            <w:tcW w:w="1279" w:type="dxa"/>
          </w:tcPr>
          <w:p w14:paraId="21F2C4E6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79786B8A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Cleaved-Caspase 1 (Asp296), p20 Antibody</w:t>
            </w:r>
          </w:p>
        </w:tc>
        <w:tc>
          <w:tcPr>
            <w:tcW w:w="1595" w:type="dxa"/>
            <w:shd w:val="clear" w:color="auto" w:fill="auto"/>
          </w:tcPr>
          <w:p w14:paraId="1BC291FC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126725F9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AF4005</w:t>
            </w:r>
          </w:p>
        </w:tc>
        <w:tc>
          <w:tcPr>
            <w:tcW w:w="1530" w:type="dxa"/>
            <w:shd w:val="clear" w:color="auto" w:fill="auto"/>
          </w:tcPr>
          <w:p w14:paraId="1A28887E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7665B843" w14:textId="77777777">
        <w:tc>
          <w:tcPr>
            <w:tcW w:w="1279" w:type="dxa"/>
          </w:tcPr>
          <w:p w14:paraId="1507C4FE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661D0130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IL18 Antibody</w:t>
            </w:r>
          </w:p>
        </w:tc>
        <w:tc>
          <w:tcPr>
            <w:tcW w:w="1595" w:type="dxa"/>
            <w:shd w:val="clear" w:color="auto" w:fill="auto"/>
          </w:tcPr>
          <w:p w14:paraId="01C38222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4463F0D9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DF6252</w:t>
            </w:r>
          </w:p>
          <w:p w14:paraId="491B8BE7" w14:textId="77777777" w:rsidR="00484B7D" w:rsidRDefault="00484B7D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0" w:type="dxa"/>
            <w:shd w:val="clear" w:color="auto" w:fill="auto"/>
          </w:tcPr>
          <w:p w14:paraId="40D2E9F2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222D7636" w14:textId="77777777">
        <w:tc>
          <w:tcPr>
            <w:tcW w:w="1279" w:type="dxa"/>
          </w:tcPr>
          <w:p w14:paraId="375AC9E4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31000ADE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IL10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69ADB4B9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Abcolonal</w:t>
            </w:r>
          </w:p>
        </w:tc>
        <w:tc>
          <w:tcPr>
            <w:tcW w:w="1548" w:type="dxa"/>
            <w:shd w:val="clear" w:color="auto" w:fill="auto"/>
          </w:tcPr>
          <w:p w14:paraId="47FB0163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A20723</w:t>
            </w:r>
          </w:p>
        </w:tc>
        <w:tc>
          <w:tcPr>
            <w:tcW w:w="1530" w:type="dxa"/>
            <w:shd w:val="clear" w:color="auto" w:fill="auto"/>
          </w:tcPr>
          <w:p w14:paraId="03710730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6C922312" w14:textId="77777777">
        <w:tc>
          <w:tcPr>
            <w:tcW w:w="1279" w:type="dxa"/>
          </w:tcPr>
          <w:p w14:paraId="451CAAD1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77D1EC6A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CPT1A Antibody</w:t>
            </w:r>
          </w:p>
        </w:tc>
        <w:tc>
          <w:tcPr>
            <w:tcW w:w="1595" w:type="dxa"/>
            <w:shd w:val="clear" w:color="auto" w:fill="auto"/>
          </w:tcPr>
          <w:p w14:paraId="4B678C34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5E7A7DBB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DF12004</w:t>
            </w:r>
          </w:p>
        </w:tc>
        <w:tc>
          <w:tcPr>
            <w:tcW w:w="1530" w:type="dxa"/>
            <w:shd w:val="clear" w:color="auto" w:fill="auto"/>
          </w:tcPr>
          <w:p w14:paraId="1C365CC8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29C24DC5" w14:textId="77777777">
        <w:tc>
          <w:tcPr>
            <w:tcW w:w="1279" w:type="dxa"/>
          </w:tcPr>
          <w:p w14:paraId="3D584F24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7FE0FD9A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DUFB</w:t>
            </w:r>
            <w:r>
              <w:rPr>
                <w:rFonts w:ascii="Times New Roman" w:hAnsi="Times New Roman" w:cs="Times New Roman"/>
                <w:szCs w:val="21"/>
              </w:rPr>
              <w:t>10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756E01DD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ABclonal</w:t>
            </w:r>
          </w:p>
        </w:tc>
        <w:tc>
          <w:tcPr>
            <w:tcW w:w="1548" w:type="dxa"/>
            <w:shd w:val="clear" w:color="auto" w:fill="auto"/>
          </w:tcPr>
          <w:p w14:paraId="184A847B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A3982</w:t>
            </w:r>
          </w:p>
        </w:tc>
        <w:tc>
          <w:tcPr>
            <w:tcW w:w="1530" w:type="dxa"/>
            <w:shd w:val="clear" w:color="auto" w:fill="auto"/>
          </w:tcPr>
          <w:p w14:paraId="7DC92CA2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54373A67" w14:textId="77777777">
        <w:tc>
          <w:tcPr>
            <w:tcW w:w="1279" w:type="dxa"/>
          </w:tcPr>
          <w:p w14:paraId="1E2E4F6B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71A96EF8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DHB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0C131BA7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Servicebio</w:t>
            </w:r>
          </w:p>
        </w:tc>
        <w:tc>
          <w:tcPr>
            <w:tcW w:w="1548" w:type="dxa"/>
            <w:shd w:val="clear" w:color="auto" w:fill="auto"/>
          </w:tcPr>
          <w:p w14:paraId="54189D60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GB111344</w:t>
            </w:r>
          </w:p>
        </w:tc>
        <w:tc>
          <w:tcPr>
            <w:tcW w:w="1530" w:type="dxa"/>
            <w:shd w:val="clear" w:color="auto" w:fill="auto"/>
          </w:tcPr>
          <w:p w14:paraId="4F5A3F32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60079A1B" w14:textId="77777777">
        <w:tc>
          <w:tcPr>
            <w:tcW w:w="1279" w:type="dxa"/>
          </w:tcPr>
          <w:p w14:paraId="65C86811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544D4E88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UQCRC2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34CAA900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5DC22690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DF12339</w:t>
            </w:r>
          </w:p>
        </w:tc>
        <w:tc>
          <w:tcPr>
            <w:tcW w:w="1530" w:type="dxa"/>
            <w:shd w:val="clear" w:color="auto" w:fill="auto"/>
          </w:tcPr>
          <w:p w14:paraId="7C4E39AD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1ECC1E0D" w14:textId="77777777">
        <w:tc>
          <w:tcPr>
            <w:tcW w:w="1279" w:type="dxa"/>
          </w:tcPr>
          <w:p w14:paraId="1EAFEC2E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5E04698A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MTCO2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6A51C240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5D95F966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DF7867</w:t>
            </w:r>
          </w:p>
        </w:tc>
        <w:tc>
          <w:tcPr>
            <w:tcW w:w="1530" w:type="dxa"/>
            <w:shd w:val="clear" w:color="auto" w:fill="auto"/>
          </w:tcPr>
          <w:p w14:paraId="5D8DAA53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78FD7945" w14:textId="77777777">
        <w:tc>
          <w:tcPr>
            <w:tcW w:w="1279" w:type="dxa"/>
          </w:tcPr>
          <w:p w14:paraId="17A9A1C8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61B02CF4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ATPAF1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3EB9686E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Proteintech</w:t>
            </w:r>
          </w:p>
        </w:tc>
        <w:tc>
          <w:tcPr>
            <w:tcW w:w="1548" w:type="dxa"/>
            <w:shd w:val="clear" w:color="auto" w:fill="auto"/>
          </w:tcPr>
          <w:p w14:paraId="69E80AFE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18016-1-AP</w:t>
            </w:r>
          </w:p>
        </w:tc>
        <w:tc>
          <w:tcPr>
            <w:tcW w:w="1530" w:type="dxa"/>
            <w:shd w:val="clear" w:color="auto" w:fill="auto"/>
          </w:tcPr>
          <w:p w14:paraId="05FA939C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34FB0277" w14:textId="77777777">
        <w:tc>
          <w:tcPr>
            <w:tcW w:w="1279" w:type="dxa"/>
          </w:tcPr>
          <w:p w14:paraId="2F2255B6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533EF484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AMPK alpha Antibody</w:t>
            </w:r>
          </w:p>
        </w:tc>
        <w:tc>
          <w:tcPr>
            <w:tcW w:w="1595" w:type="dxa"/>
            <w:shd w:val="clear" w:color="auto" w:fill="auto"/>
          </w:tcPr>
          <w:p w14:paraId="31375E25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34238463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AF6423</w:t>
            </w:r>
          </w:p>
        </w:tc>
        <w:tc>
          <w:tcPr>
            <w:tcW w:w="1530" w:type="dxa"/>
            <w:shd w:val="clear" w:color="auto" w:fill="auto"/>
          </w:tcPr>
          <w:p w14:paraId="519AA6BA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188F874F" w14:textId="77777777">
        <w:tc>
          <w:tcPr>
            <w:tcW w:w="1279" w:type="dxa"/>
          </w:tcPr>
          <w:p w14:paraId="1C9A615B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69959687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Phospho-AMPK alpha (Thr172) Antibody</w:t>
            </w:r>
          </w:p>
        </w:tc>
        <w:tc>
          <w:tcPr>
            <w:tcW w:w="1595" w:type="dxa"/>
            <w:shd w:val="clear" w:color="auto" w:fill="auto"/>
          </w:tcPr>
          <w:p w14:paraId="2ABCBB45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Affinity </w:t>
            </w:r>
            <w:r>
              <w:rPr>
                <w:rFonts w:ascii="Times New Roman" w:hAnsi="Times New Roman" w:cs="Times New Roman"/>
                <w:szCs w:val="21"/>
              </w:rPr>
              <w:t>Biosciences</w:t>
            </w:r>
          </w:p>
        </w:tc>
        <w:tc>
          <w:tcPr>
            <w:tcW w:w="1548" w:type="dxa"/>
            <w:shd w:val="clear" w:color="auto" w:fill="auto"/>
          </w:tcPr>
          <w:p w14:paraId="25691412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AF3423</w:t>
            </w:r>
          </w:p>
        </w:tc>
        <w:tc>
          <w:tcPr>
            <w:tcW w:w="1530" w:type="dxa"/>
            <w:shd w:val="clear" w:color="auto" w:fill="auto"/>
          </w:tcPr>
          <w:p w14:paraId="4B33AD63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4E65C146" w14:textId="77777777">
        <w:tc>
          <w:tcPr>
            <w:tcW w:w="1279" w:type="dxa"/>
          </w:tcPr>
          <w:p w14:paraId="55469B18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10B8C6CE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i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NOS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1BAF9392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39BD0D80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AF0199</w:t>
            </w:r>
          </w:p>
        </w:tc>
        <w:tc>
          <w:tcPr>
            <w:tcW w:w="1530" w:type="dxa"/>
            <w:shd w:val="clear" w:color="auto" w:fill="auto"/>
          </w:tcPr>
          <w:p w14:paraId="24BBA997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761AA1C9" w14:textId="77777777">
        <w:tc>
          <w:tcPr>
            <w:tcW w:w="1279" w:type="dxa"/>
          </w:tcPr>
          <w:p w14:paraId="30B475D8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1619AA06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IL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1β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719C77C0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Servicebio</w:t>
            </w:r>
          </w:p>
        </w:tc>
        <w:tc>
          <w:tcPr>
            <w:tcW w:w="1548" w:type="dxa"/>
            <w:shd w:val="clear" w:color="auto" w:fill="auto"/>
          </w:tcPr>
          <w:p w14:paraId="1AAAFD35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GB11113-100</w:t>
            </w:r>
          </w:p>
        </w:tc>
        <w:tc>
          <w:tcPr>
            <w:tcW w:w="1530" w:type="dxa"/>
            <w:shd w:val="clear" w:color="auto" w:fill="auto"/>
          </w:tcPr>
          <w:p w14:paraId="2CC0A8DB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7010307A" w14:textId="77777777">
        <w:tc>
          <w:tcPr>
            <w:tcW w:w="1279" w:type="dxa"/>
          </w:tcPr>
          <w:p w14:paraId="76BDA01D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63B481BA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Cleaved-IL-1 beta (Asp116) Antibody</w:t>
            </w:r>
          </w:p>
        </w:tc>
        <w:tc>
          <w:tcPr>
            <w:tcW w:w="1595" w:type="dxa"/>
            <w:shd w:val="clear" w:color="auto" w:fill="auto"/>
          </w:tcPr>
          <w:p w14:paraId="1EE1ACE4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52B26505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AF4006</w:t>
            </w:r>
          </w:p>
        </w:tc>
        <w:tc>
          <w:tcPr>
            <w:tcW w:w="1530" w:type="dxa"/>
            <w:shd w:val="clear" w:color="auto" w:fill="auto"/>
          </w:tcPr>
          <w:p w14:paraId="20DA4184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660A93EF" w14:textId="77777777">
        <w:tc>
          <w:tcPr>
            <w:tcW w:w="1279" w:type="dxa"/>
          </w:tcPr>
          <w:p w14:paraId="3820BC1F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5ADDB838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TP6AP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1595" w:type="dxa"/>
            <w:shd w:val="clear" w:color="auto" w:fill="auto"/>
          </w:tcPr>
          <w:p w14:paraId="06F116B6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6A00F9D7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DF6341</w:t>
            </w:r>
          </w:p>
        </w:tc>
        <w:tc>
          <w:tcPr>
            <w:tcW w:w="1530" w:type="dxa"/>
            <w:shd w:val="clear" w:color="auto" w:fill="auto"/>
          </w:tcPr>
          <w:p w14:paraId="427D9003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4049A91A" w14:textId="77777777">
        <w:tc>
          <w:tcPr>
            <w:tcW w:w="1279" w:type="dxa"/>
          </w:tcPr>
          <w:p w14:paraId="3EDA37A7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5495D6DC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SQSTM1/p62 Antibody</w:t>
            </w:r>
          </w:p>
        </w:tc>
        <w:tc>
          <w:tcPr>
            <w:tcW w:w="1595" w:type="dxa"/>
            <w:shd w:val="clear" w:color="auto" w:fill="auto"/>
          </w:tcPr>
          <w:p w14:paraId="1360A3EB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548" w:type="dxa"/>
            <w:shd w:val="clear" w:color="auto" w:fill="auto"/>
          </w:tcPr>
          <w:p w14:paraId="7D7D3AB8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AF5384</w:t>
            </w:r>
          </w:p>
        </w:tc>
        <w:tc>
          <w:tcPr>
            <w:tcW w:w="1530" w:type="dxa"/>
            <w:shd w:val="clear" w:color="auto" w:fill="auto"/>
          </w:tcPr>
          <w:p w14:paraId="4842A891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08638AF6" w14:textId="77777777">
        <w:tc>
          <w:tcPr>
            <w:tcW w:w="1279" w:type="dxa"/>
          </w:tcPr>
          <w:p w14:paraId="64E92FE5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Mouse</w:t>
            </w:r>
          </w:p>
        </w:tc>
        <w:tc>
          <w:tcPr>
            <w:tcW w:w="2570" w:type="dxa"/>
            <w:shd w:val="clear" w:color="auto" w:fill="auto"/>
          </w:tcPr>
          <w:p w14:paraId="60DF6225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>
              <w:rPr>
                <w:rFonts w:ascii="Times New Roman" w:hAnsi="Times New Roman" w:cs="Times New Roman" w:hint="eastAsia"/>
                <w:szCs w:val="21"/>
              </w:rPr>
              <w:t>au A</w:t>
            </w:r>
            <w:r>
              <w:rPr>
                <w:rFonts w:ascii="Times New Roman" w:hAnsi="Times New Roman" w:cs="Times New Roman"/>
                <w:szCs w:val="21"/>
              </w:rPr>
              <w:t>ntibody</w:t>
            </w:r>
          </w:p>
        </w:tc>
        <w:tc>
          <w:tcPr>
            <w:tcW w:w="1595" w:type="dxa"/>
            <w:shd w:val="clear" w:color="auto" w:fill="auto"/>
          </w:tcPr>
          <w:p w14:paraId="74C50C3D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Proteintech</w:t>
            </w:r>
          </w:p>
        </w:tc>
        <w:tc>
          <w:tcPr>
            <w:tcW w:w="1548" w:type="dxa"/>
            <w:shd w:val="clear" w:color="auto" w:fill="auto"/>
          </w:tcPr>
          <w:p w14:paraId="46738874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66499-1-Ig</w:t>
            </w:r>
          </w:p>
        </w:tc>
        <w:tc>
          <w:tcPr>
            <w:tcW w:w="1530" w:type="dxa"/>
            <w:shd w:val="clear" w:color="auto" w:fill="auto"/>
          </w:tcPr>
          <w:p w14:paraId="5946B390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26929601" w14:textId="77777777">
        <w:tc>
          <w:tcPr>
            <w:tcW w:w="1279" w:type="dxa"/>
          </w:tcPr>
          <w:p w14:paraId="6DD6A534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Rabbit</w:t>
            </w:r>
          </w:p>
        </w:tc>
        <w:tc>
          <w:tcPr>
            <w:tcW w:w="2570" w:type="dxa"/>
            <w:shd w:val="clear" w:color="auto" w:fill="auto"/>
          </w:tcPr>
          <w:p w14:paraId="5E8CB1AD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hyperlink r:id="rId14" w:history="1">
              <w:r>
                <w:rPr>
                  <w:rFonts w:ascii="Times New Roman" w:hAnsi="Times New Roman" w:cs="Times New Roman"/>
                  <w:szCs w:val="21"/>
                </w:rPr>
                <w:t>Phospho-T</w:t>
              </w:r>
              <w:r>
                <w:rPr>
                  <w:rFonts w:ascii="Times New Roman" w:hAnsi="Times New Roman" w:cs="Times New Roman" w:hint="eastAsia"/>
                  <w:szCs w:val="21"/>
                </w:rPr>
                <w:t xml:space="preserve">au </w:t>
              </w:r>
              <w:r>
                <w:rPr>
                  <w:rFonts w:ascii="Times New Roman" w:hAnsi="Times New Roman" w:cs="Times New Roman"/>
                  <w:szCs w:val="21"/>
                </w:rPr>
                <w:t>(Thr217) antibody</w:t>
              </w:r>
            </w:hyperlink>
          </w:p>
        </w:tc>
        <w:tc>
          <w:tcPr>
            <w:tcW w:w="1595" w:type="dxa"/>
            <w:shd w:val="clear" w:color="auto" w:fill="auto"/>
          </w:tcPr>
          <w:p w14:paraId="5689285E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Proteintech</w:t>
            </w:r>
          </w:p>
        </w:tc>
        <w:tc>
          <w:tcPr>
            <w:tcW w:w="1548" w:type="dxa"/>
            <w:shd w:val="clear" w:color="auto" w:fill="auto"/>
          </w:tcPr>
          <w:p w14:paraId="66DE74EA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31138-1-AP</w:t>
            </w:r>
          </w:p>
        </w:tc>
        <w:tc>
          <w:tcPr>
            <w:tcW w:w="1530" w:type="dxa"/>
            <w:shd w:val="clear" w:color="auto" w:fill="auto"/>
          </w:tcPr>
          <w:p w14:paraId="7F381BE1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1:1000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4845E4D4" w14:textId="77777777">
        <w:tc>
          <w:tcPr>
            <w:tcW w:w="1279" w:type="dxa"/>
          </w:tcPr>
          <w:p w14:paraId="6091633A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2570" w:type="dxa"/>
            <w:shd w:val="clear" w:color="auto" w:fill="auto"/>
          </w:tcPr>
          <w:p w14:paraId="4498911F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>Anti-rabbit lgG, HRP-linked Antibody</w:t>
            </w:r>
          </w:p>
        </w:tc>
        <w:tc>
          <w:tcPr>
            <w:tcW w:w="1595" w:type="dxa"/>
            <w:shd w:val="clear" w:color="auto" w:fill="auto"/>
          </w:tcPr>
          <w:p w14:paraId="2C041F11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>Cell Signaling Technology</w:t>
            </w:r>
          </w:p>
        </w:tc>
        <w:tc>
          <w:tcPr>
            <w:tcW w:w="1548" w:type="dxa"/>
            <w:shd w:val="clear" w:color="auto" w:fill="auto"/>
          </w:tcPr>
          <w:p w14:paraId="3528899F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>70745</w:t>
            </w:r>
          </w:p>
        </w:tc>
        <w:tc>
          <w:tcPr>
            <w:tcW w:w="1530" w:type="dxa"/>
            <w:shd w:val="clear" w:color="auto" w:fill="auto"/>
          </w:tcPr>
          <w:p w14:paraId="6F34664F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1A5CD88A" w14:textId="77777777">
        <w:tc>
          <w:tcPr>
            <w:tcW w:w="1279" w:type="dxa"/>
          </w:tcPr>
          <w:p w14:paraId="3C6863DF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2570" w:type="dxa"/>
            <w:shd w:val="clear" w:color="auto" w:fill="auto"/>
          </w:tcPr>
          <w:p w14:paraId="0BCC2719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>Anti-mouse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 xml:space="preserve"> IgG, HRP-linked Antibody</w:t>
            </w:r>
          </w:p>
        </w:tc>
        <w:tc>
          <w:tcPr>
            <w:tcW w:w="1595" w:type="dxa"/>
            <w:shd w:val="clear" w:color="auto" w:fill="auto"/>
          </w:tcPr>
          <w:p w14:paraId="3204AFB1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>Cell Signaling Technology</w:t>
            </w:r>
          </w:p>
        </w:tc>
        <w:tc>
          <w:tcPr>
            <w:tcW w:w="1548" w:type="dxa"/>
            <w:shd w:val="clear" w:color="auto" w:fill="auto"/>
          </w:tcPr>
          <w:p w14:paraId="78D4E952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>7076S</w:t>
            </w:r>
          </w:p>
        </w:tc>
        <w:tc>
          <w:tcPr>
            <w:tcW w:w="1530" w:type="dxa"/>
            <w:shd w:val="clear" w:color="auto" w:fill="auto"/>
          </w:tcPr>
          <w:p w14:paraId="1B07EEB2" w14:textId="77777777" w:rsidR="00484B7D" w:rsidRDefault="00D018EC">
            <w:pPr>
              <w:jc w:val="left"/>
              <w:rPr>
                <w:rFonts w:ascii="MiSans" w:eastAsia="MiSans" w:hAnsi="MiSans" w:cs="MiSans"/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1: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for WB</w:t>
            </w:r>
          </w:p>
        </w:tc>
      </w:tr>
      <w:tr w:rsidR="00484B7D" w14:paraId="037986E9" w14:textId="77777777">
        <w:tc>
          <w:tcPr>
            <w:tcW w:w="1279" w:type="dxa"/>
          </w:tcPr>
          <w:p w14:paraId="76EBF09C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2570" w:type="dxa"/>
            <w:shd w:val="clear" w:color="auto" w:fill="auto"/>
          </w:tcPr>
          <w:p w14:paraId="547A7FA4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 xml:space="preserve">Anti-mouse IgG (H+L), F(ab')2 Fragment (Alexa Fluor® 647 Conjugate) </w:t>
            </w:r>
          </w:p>
        </w:tc>
        <w:tc>
          <w:tcPr>
            <w:tcW w:w="1595" w:type="dxa"/>
            <w:shd w:val="clear" w:color="auto" w:fill="auto"/>
          </w:tcPr>
          <w:p w14:paraId="7A7F90DD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>Cell Signaling Technology</w:t>
            </w:r>
          </w:p>
        </w:tc>
        <w:tc>
          <w:tcPr>
            <w:tcW w:w="1548" w:type="dxa"/>
            <w:shd w:val="clear" w:color="auto" w:fill="auto"/>
          </w:tcPr>
          <w:p w14:paraId="0AE569C5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>4410S</w:t>
            </w:r>
          </w:p>
        </w:tc>
        <w:tc>
          <w:tcPr>
            <w:tcW w:w="1530" w:type="dxa"/>
            <w:shd w:val="clear" w:color="auto" w:fill="auto"/>
          </w:tcPr>
          <w:p w14:paraId="1E176B3B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1: 400 for IF</w:t>
            </w:r>
          </w:p>
        </w:tc>
      </w:tr>
      <w:tr w:rsidR="00484B7D" w14:paraId="59707589" w14:textId="77777777">
        <w:tc>
          <w:tcPr>
            <w:tcW w:w="1279" w:type="dxa"/>
          </w:tcPr>
          <w:p w14:paraId="68394F44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2570" w:type="dxa"/>
            <w:shd w:val="clear" w:color="auto" w:fill="auto"/>
          </w:tcPr>
          <w:p w14:paraId="79A2CD80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 xml:space="preserve">Anti-mouse IgG (H+L), 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lastRenderedPageBreak/>
              <w:t xml:space="preserve">F(ab')2 Fragment (Alexa Fluor® 488 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>Conjugate)</w:t>
            </w:r>
          </w:p>
        </w:tc>
        <w:tc>
          <w:tcPr>
            <w:tcW w:w="1595" w:type="dxa"/>
            <w:shd w:val="clear" w:color="auto" w:fill="auto"/>
          </w:tcPr>
          <w:p w14:paraId="75B2939E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lastRenderedPageBreak/>
              <w:t xml:space="preserve">Cell Signaling 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lastRenderedPageBreak/>
              <w:t>Technology</w:t>
            </w:r>
          </w:p>
        </w:tc>
        <w:tc>
          <w:tcPr>
            <w:tcW w:w="1548" w:type="dxa"/>
            <w:shd w:val="clear" w:color="auto" w:fill="auto"/>
          </w:tcPr>
          <w:p w14:paraId="5ED618CC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lastRenderedPageBreak/>
              <w:t>4408S</w:t>
            </w:r>
          </w:p>
        </w:tc>
        <w:tc>
          <w:tcPr>
            <w:tcW w:w="1530" w:type="dxa"/>
            <w:shd w:val="clear" w:color="auto" w:fill="auto"/>
          </w:tcPr>
          <w:p w14:paraId="56822273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1: 400 for IF</w:t>
            </w:r>
          </w:p>
        </w:tc>
      </w:tr>
      <w:tr w:rsidR="00484B7D" w14:paraId="114204C6" w14:textId="77777777">
        <w:tc>
          <w:tcPr>
            <w:tcW w:w="1279" w:type="dxa"/>
            <w:tcBorders>
              <w:bottom w:val="single" w:sz="4" w:space="0" w:color="auto"/>
            </w:tcBorders>
          </w:tcPr>
          <w:p w14:paraId="4A59E7DA" w14:textId="77777777" w:rsidR="00484B7D" w:rsidRDefault="00D018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2570" w:type="dxa"/>
            <w:tcBorders>
              <w:bottom w:val="single" w:sz="4" w:space="0" w:color="auto"/>
            </w:tcBorders>
            <w:shd w:val="clear" w:color="auto" w:fill="auto"/>
          </w:tcPr>
          <w:p w14:paraId="7620834A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>Anti-rabbit IgG (H+L), F(ab')2 Fragment (Alexa Fluor® 555 Conjugate)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shd w:val="clear" w:color="auto" w:fill="auto"/>
          </w:tcPr>
          <w:p w14:paraId="585999B4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>Cell Signaling Technology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</w:tcPr>
          <w:p w14:paraId="006A76EB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  <w:lang w:bidi="ar"/>
              </w:rPr>
              <w:t>4413S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0F60D7C3" w14:textId="77777777" w:rsidR="00484B7D" w:rsidRDefault="00D018EC">
            <w:pPr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1: 400 for IF</w:t>
            </w:r>
          </w:p>
        </w:tc>
      </w:tr>
    </w:tbl>
    <w:p w14:paraId="2CBDCFFF" w14:textId="77777777" w:rsidR="00484B7D" w:rsidRDefault="00484B7D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32"/>
        </w:rPr>
      </w:pPr>
    </w:p>
    <w:p w14:paraId="08E14457" w14:textId="77777777" w:rsidR="00484B7D" w:rsidRDefault="00484B7D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32"/>
        </w:rPr>
      </w:pPr>
    </w:p>
    <w:p w14:paraId="45077F81" w14:textId="77777777" w:rsidR="00484B7D" w:rsidRDefault="00D018EC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 w:hint="eastAsia"/>
          <w:b/>
          <w:bCs/>
          <w:sz w:val="24"/>
          <w:szCs w:val="32"/>
        </w:rPr>
        <w:t>Table S2. Characteristics of control and AD patients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cohort </w:t>
      </w:r>
    </w:p>
    <w:tbl>
      <w:tblPr>
        <w:tblStyle w:val="ad"/>
        <w:tblW w:w="8569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2"/>
        <w:gridCol w:w="852"/>
        <w:gridCol w:w="600"/>
        <w:gridCol w:w="941"/>
        <w:gridCol w:w="668"/>
        <w:gridCol w:w="1200"/>
        <w:gridCol w:w="1173"/>
        <w:gridCol w:w="892"/>
        <w:gridCol w:w="981"/>
      </w:tblGrid>
      <w:tr w:rsidR="00484B7D" w14:paraId="6E3C9857" w14:textId="77777777">
        <w:trPr>
          <w:jc w:val="center"/>
        </w:trPr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14:paraId="4BB35B6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var(--dsw-font-markdown-table-h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eastAsia="var ( --dsw-font-markdown-table" w:hAnsi="Times New Roman" w:cs="Times New Roman"/>
                <w:b/>
                <w:bCs/>
                <w:kern w:val="0"/>
                <w:szCs w:val="21"/>
                <w:lang w:bidi="ar"/>
              </w:rPr>
              <w:t>Group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3AC6775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var(--dsw-font-markdown-table-h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eastAsia="var ( --dsw-font-markdown-table" w:hAnsi="Times New Roman" w:cs="Times New Roman"/>
                <w:b/>
                <w:bCs/>
                <w:kern w:val="0"/>
                <w:szCs w:val="21"/>
                <w:lang w:bidi="ar"/>
              </w:rPr>
              <w:t>Sex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6ADD97F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var(--dsw-font-markdown-table-h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eastAsia="var ( --dsw-font-markdown-table" w:hAnsi="Times New Roman" w:cs="Times New Roman"/>
                <w:b/>
                <w:bCs/>
                <w:kern w:val="0"/>
                <w:szCs w:val="21"/>
                <w:lang w:bidi="ar"/>
              </w:rPr>
              <w:t>Age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vAlign w:val="center"/>
          </w:tcPr>
          <w:p w14:paraId="521C3B5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var(--dsw-font-markdown-table-h" w:hAnsi="Times New Roman" w:cs="Times New Roman"/>
                <w:b/>
                <w:bCs/>
                <w:kern w:val="0"/>
                <w:szCs w:val="21"/>
                <w:lang w:bidi="ar"/>
              </w:rPr>
              <w:t>Plasma</w:t>
            </w:r>
          </w:p>
        </w:tc>
        <w:tc>
          <w:tcPr>
            <w:tcW w:w="668" w:type="dxa"/>
            <w:tcBorders>
              <w:bottom w:val="single" w:sz="4" w:space="0" w:color="auto"/>
            </w:tcBorders>
            <w:vAlign w:val="center"/>
          </w:tcPr>
          <w:p w14:paraId="201C890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var(--dsw-font-markdown-table-h" w:hAnsi="Times New Roman" w:cs="Times New Roman"/>
                <w:b/>
                <w:bCs/>
                <w:kern w:val="0"/>
                <w:szCs w:val="21"/>
                <w:lang w:bidi="ar"/>
              </w:rPr>
              <w:t>CSF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14:paraId="01C20CB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var(--dsw-font-markdown-table-h" w:hAnsi="Times New Roman" w:cs="Times New Roman"/>
                <w:b/>
                <w:bCs/>
                <w:kern w:val="0"/>
                <w:szCs w:val="21"/>
                <w:vertAlign w:val="superscript"/>
                <w:lang w:bidi="ar"/>
              </w:rPr>
              <w:t>18</w:t>
            </w:r>
            <w:r>
              <w:rPr>
                <w:rFonts w:ascii="Times New Roman" w:eastAsia="var(--dsw-font-markdown-table-h" w:hAnsi="Times New Roman" w:cs="Times New Roman"/>
                <w:b/>
                <w:bCs/>
                <w:kern w:val="0"/>
                <w:szCs w:val="21"/>
                <w:lang w:bidi="ar"/>
              </w:rPr>
              <w:t>F-AV45 PET-CT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14:paraId="0C6E984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var(--dsw-font-markdown-table-h" w:hAnsi="Times New Roman" w:cs="Times New Roman"/>
                <w:b/>
                <w:bCs/>
                <w:kern w:val="0"/>
                <w:szCs w:val="21"/>
                <w:vertAlign w:val="superscript"/>
                <w:lang w:bidi="ar"/>
              </w:rPr>
              <w:t>18</w:t>
            </w:r>
            <w:r>
              <w:rPr>
                <w:rFonts w:ascii="Times New Roman" w:eastAsia="var(--dsw-font-markdown-table-h" w:hAnsi="Times New Roman" w:cs="Times New Roman"/>
                <w:b/>
                <w:bCs/>
                <w:kern w:val="0"/>
                <w:szCs w:val="21"/>
                <w:lang w:bidi="ar"/>
              </w:rPr>
              <w:t>F-FDG PET-CT</w:t>
            </w:r>
          </w:p>
        </w:tc>
        <w:tc>
          <w:tcPr>
            <w:tcW w:w="892" w:type="dxa"/>
            <w:tcBorders>
              <w:bottom w:val="single" w:sz="4" w:space="0" w:color="auto"/>
            </w:tcBorders>
          </w:tcPr>
          <w:p w14:paraId="09D4C6CC" w14:textId="77777777" w:rsidR="00484B7D" w:rsidRDefault="00D018EC">
            <w:pPr>
              <w:widowControl/>
              <w:jc w:val="left"/>
              <w:textAlignment w:val="top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MMSE Score</w:t>
            </w:r>
          </w:p>
        </w:tc>
        <w:tc>
          <w:tcPr>
            <w:tcW w:w="981" w:type="dxa"/>
            <w:tcBorders>
              <w:bottom w:val="single" w:sz="4" w:space="0" w:color="auto"/>
            </w:tcBorders>
          </w:tcPr>
          <w:p w14:paraId="42DB32E7" w14:textId="77777777" w:rsidR="00484B7D" w:rsidRDefault="00D018EC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MoCA-B Score</w:t>
            </w:r>
          </w:p>
        </w:tc>
      </w:tr>
      <w:tr w:rsidR="00484B7D" w14:paraId="63C5AF03" w14:textId="77777777">
        <w:trPr>
          <w:jc w:val="center"/>
        </w:trPr>
        <w:tc>
          <w:tcPr>
            <w:tcW w:w="1262" w:type="dxa"/>
            <w:vAlign w:val="center"/>
          </w:tcPr>
          <w:p w14:paraId="25AD456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1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34C6DB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61AC60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69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6C2BB04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63161A9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07C0E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E7FCC1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7C538F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428295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26</w:t>
            </w:r>
          </w:p>
        </w:tc>
      </w:tr>
      <w:tr w:rsidR="00484B7D" w14:paraId="55C1D4AD" w14:textId="77777777">
        <w:trPr>
          <w:jc w:val="center"/>
        </w:trPr>
        <w:tc>
          <w:tcPr>
            <w:tcW w:w="1262" w:type="dxa"/>
            <w:vAlign w:val="center"/>
          </w:tcPr>
          <w:p w14:paraId="31D7F4D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2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4D87B0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FF57C3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41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7ABF3D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2AB599F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DFF73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21CB19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1D5737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25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24BBDAB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26</w:t>
            </w:r>
          </w:p>
        </w:tc>
      </w:tr>
      <w:tr w:rsidR="00484B7D" w14:paraId="423D250E" w14:textId="77777777">
        <w:trPr>
          <w:jc w:val="center"/>
        </w:trPr>
        <w:tc>
          <w:tcPr>
            <w:tcW w:w="1262" w:type="dxa"/>
            <w:vAlign w:val="center"/>
          </w:tcPr>
          <w:p w14:paraId="0808CDE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3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4D02E0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1836A5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62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99429C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412C54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2616E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34A1A1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CD7298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28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561566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27</w:t>
            </w:r>
          </w:p>
        </w:tc>
      </w:tr>
      <w:tr w:rsidR="00484B7D" w14:paraId="78C0F20A" w14:textId="77777777">
        <w:trPr>
          <w:jc w:val="center"/>
        </w:trPr>
        <w:tc>
          <w:tcPr>
            <w:tcW w:w="1262" w:type="dxa"/>
            <w:vAlign w:val="center"/>
          </w:tcPr>
          <w:p w14:paraId="3EC3704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4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AB7976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0393AE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72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E9608A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6CD80E1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A0A2F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89933F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86AD70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5C81B0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18</w:t>
            </w:r>
          </w:p>
        </w:tc>
      </w:tr>
      <w:tr w:rsidR="00484B7D" w14:paraId="67E834D1" w14:textId="77777777">
        <w:trPr>
          <w:jc w:val="center"/>
        </w:trPr>
        <w:tc>
          <w:tcPr>
            <w:tcW w:w="1262" w:type="dxa"/>
            <w:vAlign w:val="center"/>
          </w:tcPr>
          <w:p w14:paraId="1D12736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7E2F7E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94E75C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70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220900A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E69CFD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57638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F9194D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F071C4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ED4770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26</w:t>
            </w:r>
          </w:p>
        </w:tc>
      </w:tr>
      <w:tr w:rsidR="00484B7D" w14:paraId="67B4EF5D" w14:textId="77777777">
        <w:trPr>
          <w:jc w:val="center"/>
        </w:trPr>
        <w:tc>
          <w:tcPr>
            <w:tcW w:w="1262" w:type="dxa"/>
            <w:vAlign w:val="center"/>
          </w:tcPr>
          <w:p w14:paraId="523F22F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6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B2C82C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5A185C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62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095DE5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07F682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CC658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65EF9E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4A6EC4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2C4170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7AEDCF96" w14:textId="77777777">
        <w:trPr>
          <w:jc w:val="center"/>
        </w:trPr>
        <w:tc>
          <w:tcPr>
            <w:tcW w:w="1262" w:type="dxa"/>
            <w:vAlign w:val="center"/>
          </w:tcPr>
          <w:p w14:paraId="234FB20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7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36E92C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402F33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69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039E4B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80828D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14345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E2A0E6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E787DC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27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F7E4A1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20</w:t>
            </w:r>
          </w:p>
        </w:tc>
      </w:tr>
      <w:tr w:rsidR="00484B7D" w14:paraId="6C7F9A92" w14:textId="77777777">
        <w:trPr>
          <w:jc w:val="center"/>
        </w:trPr>
        <w:tc>
          <w:tcPr>
            <w:tcW w:w="1262" w:type="dxa"/>
            <w:vAlign w:val="center"/>
          </w:tcPr>
          <w:p w14:paraId="1041AF4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8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2EDB49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437075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68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E21445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D4765C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17F7D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D8B61D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7368A6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2680B2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26</w:t>
            </w:r>
          </w:p>
        </w:tc>
      </w:tr>
      <w:tr w:rsidR="00484B7D" w14:paraId="1D31B6A5" w14:textId="77777777">
        <w:trPr>
          <w:jc w:val="center"/>
        </w:trPr>
        <w:tc>
          <w:tcPr>
            <w:tcW w:w="1262" w:type="dxa"/>
            <w:vAlign w:val="center"/>
          </w:tcPr>
          <w:p w14:paraId="7659CBF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9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DF306D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F59676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60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3E0AE6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D8FE3B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208B3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F89E11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78C67C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076EB6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</w:t>
            </w:r>
          </w:p>
        </w:tc>
      </w:tr>
      <w:tr w:rsidR="00484B7D" w14:paraId="135B41B8" w14:textId="77777777">
        <w:trPr>
          <w:jc w:val="center"/>
        </w:trPr>
        <w:tc>
          <w:tcPr>
            <w:tcW w:w="1262" w:type="dxa"/>
            <w:vAlign w:val="center"/>
          </w:tcPr>
          <w:p w14:paraId="1738A4E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10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31AAD9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181A5B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33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5BF11B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E17176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E8E12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F121A6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48C236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F3730E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30</w:t>
            </w:r>
          </w:p>
        </w:tc>
      </w:tr>
      <w:tr w:rsidR="00484B7D" w14:paraId="7F08182E" w14:textId="77777777">
        <w:trPr>
          <w:jc w:val="center"/>
        </w:trPr>
        <w:tc>
          <w:tcPr>
            <w:tcW w:w="1262" w:type="dxa"/>
            <w:vAlign w:val="center"/>
          </w:tcPr>
          <w:p w14:paraId="2EF4EDB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11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551207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458111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76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1193486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A4CD2E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44F3E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04E30B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2B0057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5CDB0E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25434C1D" w14:textId="77777777">
        <w:trPr>
          <w:jc w:val="center"/>
        </w:trPr>
        <w:tc>
          <w:tcPr>
            <w:tcW w:w="1262" w:type="dxa"/>
            <w:vAlign w:val="center"/>
          </w:tcPr>
          <w:p w14:paraId="7494987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12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3AAF65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0B81B2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55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1F5801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23F56D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F3F65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43F095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156C20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85F260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24</w:t>
            </w:r>
          </w:p>
        </w:tc>
      </w:tr>
      <w:tr w:rsidR="00484B7D" w14:paraId="33935A8B" w14:textId="77777777">
        <w:trPr>
          <w:jc w:val="center"/>
        </w:trPr>
        <w:tc>
          <w:tcPr>
            <w:tcW w:w="1262" w:type="dxa"/>
            <w:vAlign w:val="center"/>
          </w:tcPr>
          <w:p w14:paraId="21CBBF6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13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07A246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8D3BC1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75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DE49AE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618294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F43E9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01210B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018A2A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14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C25073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11</w:t>
            </w:r>
          </w:p>
        </w:tc>
      </w:tr>
      <w:tr w:rsidR="00484B7D" w14:paraId="08F82266" w14:textId="77777777">
        <w:trPr>
          <w:jc w:val="center"/>
        </w:trPr>
        <w:tc>
          <w:tcPr>
            <w:tcW w:w="1262" w:type="dxa"/>
            <w:vAlign w:val="center"/>
          </w:tcPr>
          <w:p w14:paraId="370566E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14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54A898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78B14C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64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2DA8DF2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284976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B04C6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D6F5E3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47F0FC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98CC89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26</w:t>
            </w:r>
          </w:p>
        </w:tc>
      </w:tr>
      <w:tr w:rsidR="00484B7D" w14:paraId="4E3B17D2" w14:textId="77777777">
        <w:trPr>
          <w:jc w:val="center"/>
        </w:trPr>
        <w:tc>
          <w:tcPr>
            <w:tcW w:w="1262" w:type="dxa"/>
            <w:vAlign w:val="center"/>
          </w:tcPr>
          <w:p w14:paraId="324C58D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15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5F98D1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1A5B84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60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D9AE28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9F1C02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660B0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7C1405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BCD2F2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997C3A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25</w:t>
            </w:r>
          </w:p>
        </w:tc>
      </w:tr>
      <w:tr w:rsidR="00484B7D" w14:paraId="43A88C83" w14:textId="77777777">
        <w:trPr>
          <w:jc w:val="center"/>
        </w:trPr>
        <w:tc>
          <w:tcPr>
            <w:tcW w:w="1262" w:type="dxa"/>
            <w:vAlign w:val="center"/>
          </w:tcPr>
          <w:p w14:paraId="4C0DA7E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16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2EE65B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EC0E47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60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908770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4CC09C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A12D1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C4C35A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2B3477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2CAA85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3AF78FD0" w14:textId="77777777">
        <w:trPr>
          <w:jc w:val="center"/>
        </w:trPr>
        <w:tc>
          <w:tcPr>
            <w:tcW w:w="1262" w:type="dxa"/>
            <w:vAlign w:val="center"/>
          </w:tcPr>
          <w:p w14:paraId="342349F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17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8D87FE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4AFF3E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69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D2D7C4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504831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25A2A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3DED63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6CBB54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FF5FCF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24</w:t>
            </w:r>
          </w:p>
        </w:tc>
      </w:tr>
      <w:tr w:rsidR="00484B7D" w14:paraId="64110AA6" w14:textId="77777777">
        <w:trPr>
          <w:jc w:val="center"/>
        </w:trPr>
        <w:tc>
          <w:tcPr>
            <w:tcW w:w="1262" w:type="dxa"/>
            <w:vAlign w:val="center"/>
          </w:tcPr>
          <w:p w14:paraId="4654FBD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18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54E932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26FA7B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71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081F6F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4EB3EE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D955C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FBD553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D7A09B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DD3DEA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</w:t>
            </w:r>
          </w:p>
        </w:tc>
      </w:tr>
      <w:tr w:rsidR="00484B7D" w14:paraId="25698EE6" w14:textId="77777777">
        <w:trPr>
          <w:jc w:val="center"/>
        </w:trPr>
        <w:tc>
          <w:tcPr>
            <w:tcW w:w="1262" w:type="dxa"/>
            <w:vAlign w:val="center"/>
          </w:tcPr>
          <w:p w14:paraId="7CD270A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19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03965A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4FE8CF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72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472C7E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26AEF0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600B9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EAAC22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7E83C7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363C42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27</w:t>
            </w:r>
          </w:p>
        </w:tc>
      </w:tr>
      <w:tr w:rsidR="00484B7D" w14:paraId="6C473F00" w14:textId="77777777">
        <w:trPr>
          <w:jc w:val="center"/>
        </w:trPr>
        <w:tc>
          <w:tcPr>
            <w:tcW w:w="1262" w:type="dxa"/>
            <w:vAlign w:val="center"/>
          </w:tcPr>
          <w:p w14:paraId="5D9BC8E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20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C76F40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A7B72A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79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2CEB260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41F73F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B0FA9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18A324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DB667F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9C02B3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</w:t>
            </w:r>
          </w:p>
        </w:tc>
      </w:tr>
      <w:tr w:rsidR="00484B7D" w14:paraId="57BB37C6" w14:textId="77777777">
        <w:trPr>
          <w:jc w:val="center"/>
        </w:trPr>
        <w:tc>
          <w:tcPr>
            <w:tcW w:w="1262" w:type="dxa"/>
            <w:vAlign w:val="center"/>
          </w:tcPr>
          <w:p w14:paraId="0448CCF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21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7EB5A1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AED3AE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67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19FA135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29C43BB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335F7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5E1B0A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E436D8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BCECDD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26</w:t>
            </w:r>
          </w:p>
        </w:tc>
      </w:tr>
      <w:tr w:rsidR="00484B7D" w14:paraId="65EA4052" w14:textId="77777777">
        <w:trPr>
          <w:jc w:val="center"/>
        </w:trPr>
        <w:tc>
          <w:tcPr>
            <w:tcW w:w="1262" w:type="dxa"/>
            <w:vAlign w:val="center"/>
          </w:tcPr>
          <w:p w14:paraId="4457872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22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CE82C3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1F6414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71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F3248D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720F4A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55E25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7D9D8C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B5D758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B736B5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</w:t>
            </w:r>
          </w:p>
        </w:tc>
      </w:tr>
      <w:tr w:rsidR="00484B7D" w14:paraId="3FC13BC9" w14:textId="77777777">
        <w:trPr>
          <w:jc w:val="center"/>
        </w:trPr>
        <w:tc>
          <w:tcPr>
            <w:tcW w:w="1262" w:type="dxa"/>
            <w:vAlign w:val="center"/>
          </w:tcPr>
          <w:p w14:paraId="66B287D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23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A114AB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46B6C7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62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182D47A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C23C35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0AA8D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AFD1D9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B644A7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2189D51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</w:t>
            </w:r>
          </w:p>
        </w:tc>
      </w:tr>
      <w:tr w:rsidR="00484B7D" w14:paraId="61736D1B" w14:textId="77777777">
        <w:trPr>
          <w:jc w:val="center"/>
        </w:trPr>
        <w:tc>
          <w:tcPr>
            <w:tcW w:w="1262" w:type="dxa"/>
            <w:vAlign w:val="center"/>
          </w:tcPr>
          <w:p w14:paraId="731F52B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24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3B5991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8BDDF7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67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6731C9B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7C145F3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96F81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EB7412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74C1A2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3D9392C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65A3E496" w14:textId="77777777">
        <w:trPr>
          <w:jc w:val="center"/>
        </w:trPr>
        <w:tc>
          <w:tcPr>
            <w:tcW w:w="1262" w:type="dxa"/>
            <w:vAlign w:val="center"/>
          </w:tcPr>
          <w:p w14:paraId="242D8C3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25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268C09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7B0696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72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15C9198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EE5DB0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0F871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5BDADA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8BAEF8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682DEA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17</w:t>
            </w:r>
          </w:p>
        </w:tc>
      </w:tr>
      <w:tr w:rsidR="00484B7D" w14:paraId="2C560BB3" w14:textId="77777777">
        <w:trPr>
          <w:jc w:val="center"/>
        </w:trPr>
        <w:tc>
          <w:tcPr>
            <w:tcW w:w="1262" w:type="dxa"/>
            <w:vAlign w:val="center"/>
          </w:tcPr>
          <w:p w14:paraId="5B85325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26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FEA453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96E65F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63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1B4A686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0952AB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937CE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62B710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B9BDB7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53FD18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</w:t>
            </w:r>
          </w:p>
        </w:tc>
      </w:tr>
      <w:tr w:rsidR="00484B7D" w14:paraId="49011522" w14:textId="77777777">
        <w:trPr>
          <w:jc w:val="center"/>
        </w:trPr>
        <w:tc>
          <w:tcPr>
            <w:tcW w:w="1262" w:type="dxa"/>
            <w:vAlign w:val="center"/>
          </w:tcPr>
          <w:p w14:paraId="7C0B9BF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27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46BD0B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733B38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81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57A5BB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21C6A7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2E51C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703BEE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5C01AB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35CE5E3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</w:t>
            </w:r>
          </w:p>
        </w:tc>
      </w:tr>
      <w:tr w:rsidR="00484B7D" w14:paraId="2F3B0901" w14:textId="77777777">
        <w:trPr>
          <w:jc w:val="center"/>
        </w:trPr>
        <w:tc>
          <w:tcPr>
            <w:tcW w:w="1262" w:type="dxa"/>
            <w:vAlign w:val="center"/>
          </w:tcPr>
          <w:p w14:paraId="4994992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28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4C5862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8B7629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55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E4E73C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22BC7E3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431DF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DE1244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138D32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C09CE4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25</w:t>
            </w:r>
          </w:p>
        </w:tc>
      </w:tr>
      <w:tr w:rsidR="00484B7D" w14:paraId="0211645F" w14:textId="77777777">
        <w:trPr>
          <w:jc w:val="center"/>
        </w:trPr>
        <w:tc>
          <w:tcPr>
            <w:tcW w:w="1262" w:type="dxa"/>
            <w:vAlign w:val="center"/>
          </w:tcPr>
          <w:p w14:paraId="06D5405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29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E11D5F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D4A63CF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61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9E3D87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74F30B2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00393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2A0405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8D1DE8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6533B2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775C577E" w14:textId="77777777">
        <w:trPr>
          <w:jc w:val="center"/>
        </w:trPr>
        <w:tc>
          <w:tcPr>
            <w:tcW w:w="1262" w:type="dxa"/>
            <w:vAlign w:val="center"/>
          </w:tcPr>
          <w:p w14:paraId="7044472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30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669CD2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3F02E02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57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021B83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8A5571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0A2AC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316E01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F9FB21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C80E19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6E8BEFB0" w14:textId="77777777">
        <w:trPr>
          <w:jc w:val="center"/>
        </w:trPr>
        <w:tc>
          <w:tcPr>
            <w:tcW w:w="1262" w:type="dxa"/>
            <w:vAlign w:val="center"/>
          </w:tcPr>
          <w:p w14:paraId="2C95689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31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ADA77B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A309CC6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61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25FB2F5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055286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FAD50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ACC15F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27347B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B93576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</w:t>
            </w:r>
          </w:p>
        </w:tc>
      </w:tr>
      <w:tr w:rsidR="00484B7D" w14:paraId="46C383E4" w14:textId="77777777">
        <w:trPr>
          <w:jc w:val="center"/>
        </w:trPr>
        <w:tc>
          <w:tcPr>
            <w:tcW w:w="1262" w:type="dxa"/>
            <w:vAlign w:val="center"/>
          </w:tcPr>
          <w:p w14:paraId="09772FC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Control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32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C7063B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EAE6ACD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70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44415F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30B4FE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04A94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1DF05A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3E7AD2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9E9BB4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6082D710" w14:textId="77777777">
        <w:trPr>
          <w:jc w:val="center"/>
        </w:trPr>
        <w:tc>
          <w:tcPr>
            <w:tcW w:w="1262" w:type="dxa"/>
            <w:vAlign w:val="center"/>
          </w:tcPr>
          <w:p w14:paraId="55A7928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33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8AD109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2618E7A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69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3A3A53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28058F4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56C3B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39F991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CC14EE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EFC4F8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17</w:t>
            </w:r>
          </w:p>
        </w:tc>
      </w:tr>
      <w:tr w:rsidR="00484B7D" w14:paraId="3DE4E76C" w14:textId="77777777">
        <w:trPr>
          <w:jc w:val="center"/>
        </w:trPr>
        <w:tc>
          <w:tcPr>
            <w:tcW w:w="1262" w:type="dxa"/>
            <w:vAlign w:val="center"/>
          </w:tcPr>
          <w:p w14:paraId="16815A8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34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B79CA9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A5E3138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61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A92D88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E89B32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AB69B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202627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087A3A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E9D26C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1225E6C2" w14:textId="77777777">
        <w:trPr>
          <w:jc w:val="center"/>
        </w:trPr>
        <w:tc>
          <w:tcPr>
            <w:tcW w:w="1262" w:type="dxa"/>
            <w:vAlign w:val="center"/>
          </w:tcPr>
          <w:p w14:paraId="118EF93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35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4FCA5A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B6BC13F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68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FE175F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77743A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6BE72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78F18C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7B5ABA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F873C6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7306C613" w14:textId="77777777">
        <w:trPr>
          <w:jc w:val="center"/>
        </w:trPr>
        <w:tc>
          <w:tcPr>
            <w:tcW w:w="1262" w:type="dxa"/>
            <w:vAlign w:val="center"/>
          </w:tcPr>
          <w:p w14:paraId="53126D0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36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4EE7DF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C642CD3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67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A18734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70BD98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A46B8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ABEEED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9DCA5A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0CC272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5A0C89C5" w14:textId="77777777">
        <w:trPr>
          <w:jc w:val="center"/>
        </w:trPr>
        <w:tc>
          <w:tcPr>
            <w:tcW w:w="1262" w:type="dxa"/>
            <w:vAlign w:val="center"/>
          </w:tcPr>
          <w:p w14:paraId="65E9CEF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37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5B5FAE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1673E98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55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0D91C6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4240E7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4C8E2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1F73A1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47CC48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18D052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6D0F3102" w14:textId="77777777">
        <w:trPr>
          <w:jc w:val="center"/>
        </w:trPr>
        <w:tc>
          <w:tcPr>
            <w:tcW w:w="1262" w:type="dxa"/>
            <w:vAlign w:val="center"/>
          </w:tcPr>
          <w:p w14:paraId="2E0E33D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38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1E7A0C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112001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70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205BB7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0F60D7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7049E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0D0066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7933F7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6F6971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2E4A4347" w14:textId="77777777">
        <w:trPr>
          <w:jc w:val="center"/>
        </w:trPr>
        <w:tc>
          <w:tcPr>
            <w:tcW w:w="1262" w:type="dxa"/>
            <w:vAlign w:val="center"/>
          </w:tcPr>
          <w:p w14:paraId="7AD80A0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39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D062CA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0EACDDF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80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AE88C0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6509BD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78893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434B63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53FD89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D63F21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5D3499E8" w14:textId="77777777">
        <w:trPr>
          <w:jc w:val="center"/>
        </w:trPr>
        <w:tc>
          <w:tcPr>
            <w:tcW w:w="1262" w:type="dxa"/>
            <w:vAlign w:val="center"/>
          </w:tcPr>
          <w:p w14:paraId="7203D12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40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77CE27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D09131A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62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02E897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245B61F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CAC14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D65E4F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90D8A3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77CE39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70F9C500" w14:textId="77777777">
        <w:trPr>
          <w:jc w:val="center"/>
        </w:trPr>
        <w:tc>
          <w:tcPr>
            <w:tcW w:w="1262" w:type="dxa"/>
            <w:vAlign w:val="center"/>
          </w:tcPr>
          <w:p w14:paraId="4601490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41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A5A582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6F55B4A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88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DBBEE6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2DB62BC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B95D7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243433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977976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BF7801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3F3D6CA9" w14:textId="77777777">
        <w:trPr>
          <w:jc w:val="center"/>
        </w:trPr>
        <w:tc>
          <w:tcPr>
            <w:tcW w:w="1262" w:type="dxa"/>
            <w:vAlign w:val="center"/>
          </w:tcPr>
          <w:p w14:paraId="3907784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Control 42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E9D14C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32F4DB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57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CE8320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2D4006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210CD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0F5A91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B65625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B79EB1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4A757AC1" w14:textId="77777777">
        <w:trPr>
          <w:jc w:val="center"/>
        </w:trPr>
        <w:tc>
          <w:tcPr>
            <w:tcW w:w="1262" w:type="dxa"/>
            <w:vAlign w:val="center"/>
          </w:tcPr>
          <w:p w14:paraId="327E60F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AD1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55BC2B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C48F903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70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685B37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242D21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82B1D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8ED7E1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A0C05C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3A46D56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168F7DC1" w14:textId="77777777">
        <w:trPr>
          <w:jc w:val="center"/>
        </w:trPr>
        <w:tc>
          <w:tcPr>
            <w:tcW w:w="1262" w:type="dxa"/>
            <w:vAlign w:val="center"/>
          </w:tcPr>
          <w:p w14:paraId="17F309A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AD2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1C5B60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8E47E55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87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0CF7CA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62ED597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8F46B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1988B5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426263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18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694691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11</w:t>
            </w:r>
          </w:p>
        </w:tc>
      </w:tr>
      <w:tr w:rsidR="00484B7D" w14:paraId="30F868C3" w14:textId="77777777">
        <w:trPr>
          <w:jc w:val="center"/>
        </w:trPr>
        <w:tc>
          <w:tcPr>
            <w:tcW w:w="1262" w:type="dxa"/>
            <w:vAlign w:val="center"/>
          </w:tcPr>
          <w:p w14:paraId="19D8210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AD3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377705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81E9EC9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61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9BE80A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C5A554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86005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FC9213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20C199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25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53F85A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19</w:t>
            </w:r>
          </w:p>
        </w:tc>
      </w:tr>
      <w:tr w:rsidR="00484B7D" w14:paraId="006742AC" w14:textId="77777777">
        <w:trPr>
          <w:jc w:val="center"/>
        </w:trPr>
        <w:tc>
          <w:tcPr>
            <w:tcW w:w="1262" w:type="dxa"/>
            <w:vAlign w:val="center"/>
          </w:tcPr>
          <w:p w14:paraId="44D7C0A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AD4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407A3C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4222D6E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53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E35BAA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2E45EBB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707F8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5DA4DA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2E16B5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27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CE0A00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</w:t>
            </w:r>
          </w:p>
        </w:tc>
      </w:tr>
      <w:tr w:rsidR="00484B7D" w14:paraId="41438D82" w14:textId="77777777">
        <w:trPr>
          <w:jc w:val="center"/>
        </w:trPr>
        <w:tc>
          <w:tcPr>
            <w:tcW w:w="1262" w:type="dxa"/>
            <w:vAlign w:val="center"/>
          </w:tcPr>
          <w:p w14:paraId="1475812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AE85F4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F9C1226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68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6171024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7728DF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BDA4A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661BB8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E63503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308BCE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0D79B1B4" w14:textId="77777777">
        <w:trPr>
          <w:jc w:val="center"/>
        </w:trPr>
        <w:tc>
          <w:tcPr>
            <w:tcW w:w="1262" w:type="dxa"/>
            <w:vAlign w:val="center"/>
          </w:tcPr>
          <w:p w14:paraId="579898C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AD6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42A015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A82CB97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73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6C916E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B816F5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99568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898CDB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9197F9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240729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20C54EA6" w14:textId="77777777">
        <w:trPr>
          <w:jc w:val="center"/>
        </w:trPr>
        <w:tc>
          <w:tcPr>
            <w:tcW w:w="1262" w:type="dxa"/>
            <w:vAlign w:val="center"/>
          </w:tcPr>
          <w:p w14:paraId="10A2F08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AD7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5F13B7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283EDD9" w14:textId="77777777" w:rsidR="00484B7D" w:rsidRDefault="00D018EC">
            <w:pPr>
              <w:widowControl/>
              <w:jc w:val="left"/>
              <w:textAlignment w:val="center"/>
              <w:rPr>
                <w:rStyle w:val="font5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66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A48639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62175D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B1A43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5F5FB9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8C2BF3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22F045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55D7AAE4" w14:textId="77777777">
        <w:trPr>
          <w:jc w:val="center"/>
        </w:trPr>
        <w:tc>
          <w:tcPr>
            <w:tcW w:w="1262" w:type="dxa"/>
            <w:vAlign w:val="center"/>
          </w:tcPr>
          <w:p w14:paraId="4C670B2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AD8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82295C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1D8D44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67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65376B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AFF022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03908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7CC618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6C5A99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2807FF3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02E566E7" w14:textId="77777777">
        <w:trPr>
          <w:jc w:val="center"/>
        </w:trPr>
        <w:tc>
          <w:tcPr>
            <w:tcW w:w="1262" w:type="dxa"/>
            <w:vAlign w:val="center"/>
          </w:tcPr>
          <w:p w14:paraId="4DC3BD9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AD9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94D8F7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F84BB5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64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214CC6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72F281A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64D5A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364A34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6D7FB0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6C65CD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25</w:t>
            </w:r>
          </w:p>
        </w:tc>
      </w:tr>
      <w:tr w:rsidR="00484B7D" w14:paraId="4BFBF895" w14:textId="77777777">
        <w:trPr>
          <w:jc w:val="center"/>
        </w:trPr>
        <w:tc>
          <w:tcPr>
            <w:tcW w:w="1262" w:type="dxa"/>
            <w:vAlign w:val="center"/>
          </w:tcPr>
          <w:p w14:paraId="35A94C8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AD10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AE917F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48DEB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60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59585C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6439CE9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B7C35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CCD887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3F92F5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99A355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22</w:t>
            </w:r>
          </w:p>
        </w:tc>
      </w:tr>
      <w:tr w:rsidR="00484B7D" w14:paraId="7E96DCF1" w14:textId="77777777">
        <w:trPr>
          <w:jc w:val="center"/>
        </w:trPr>
        <w:tc>
          <w:tcPr>
            <w:tcW w:w="1262" w:type="dxa"/>
            <w:vAlign w:val="center"/>
          </w:tcPr>
          <w:p w14:paraId="1C7C40A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AD11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5C8F5F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990365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76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C821B0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6547AF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FE4D3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3E6127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C607D5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CB6097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</w:t>
            </w:r>
          </w:p>
        </w:tc>
      </w:tr>
      <w:tr w:rsidR="00484B7D" w14:paraId="4191D21C" w14:textId="77777777">
        <w:trPr>
          <w:jc w:val="center"/>
        </w:trPr>
        <w:tc>
          <w:tcPr>
            <w:tcW w:w="1262" w:type="dxa"/>
            <w:vAlign w:val="center"/>
          </w:tcPr>
          <w:p w14:paraId="7CA7164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AD12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10E0D5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32285F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75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E7A39E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20B753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9B740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2BDFB5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D61170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22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0BDEF4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19</w:t>
            </w:r>
          </w:p>
        </w:tc>
      </w:tr>
      <w:tr w:rsidR="00484B7D" w14:paraId="275EA1AF" w14:textId="77777777">
        <w:trPr>
          <w:jc w:val="center"/>
        </w:trPr>
        <w:tc>
          <w:tcPr>
            <w:tcW w:w="1262" w:type="dxa"/>
            <w:vAlign w:val="center"/>
          </w:tcPr>
          <w:p w14:paraId="1236492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AD13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7A0190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3EC270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86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5A25EC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711B08A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28D5F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AA4A3E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93143A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1FCB95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2E58223F" w14:textId="77777777">
        <w:trPr>
          <w:jc w:val="center"/>
        </w:trPr>
        <w:tc>
          <w:tcPr>
            <w:tcW w:w="1262" w:type="dxa"/>
            <w:vAlign w:val="center"/>
          </w:tcPr>
          <w:p w14:paraId="746D8C1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AD14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9A34BA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89B347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85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537B1E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74B10FF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BF166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8CA6D5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8D278B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19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D6E5FA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19</w:t>
            </w:r>
          </w:p>
        </w:tc>
      </w:tr>
      <w:tr w:rsidR="00484B7D" w14:paraId="6F6D4D36" w14:textId="77777777">
        <w:trPr>
          <w:jc w:val="center"/>
        </w:trPr>
        <w:tc>
          <w:tcPr>
            <w:tcW w:w="1262" w:type="dxa"/>
            <w:vAlign w:val="center"/>
          </w:tcPr>
          <w:p w14:paraId="0626948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AD15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11D612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F25DC8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84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A8A176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7EB1E8D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3E996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E901D3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9BCEF0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02A3CD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37F1D92E" w14:textId="77777777">
        <w:trPr>
          <w:jc w:val="center"/>
        </w:trPr>
        <w:tc>
          <w:tcPr>
            <w:tcW w:w="1262" w:type="dxa"/>
            <w:vAlign w:val="center"/>
          </w:tcPr>
          <w:p w14:paraId="4F37FE8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AD16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22CC7F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B00A57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74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62D9031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A59B95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27385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EA901E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4BAB96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3A67B75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</w:p>
        </w:tc>
      </w:tr>
      <w:tr w:rsidR="00484B7D" w14:paraId="4F84BDA7" w14:textId="77777777">
        <w:trPr>
          <w:jc w:val="center"/>
        </w:trPr>
        <w:tc>
          <w:tcPr>
            <w:tcW w:w="1262" w:type="dxa"/>
            <w:vAlign w:val="center"/>
          </w:tcPr>
          <w:p w14:paraId="5425794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AD17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CA9674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9EC4FF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73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9C44E3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AF8354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215E6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E2E8AC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A8FB2F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5D1751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166DE419" w14:textId="77777777">
        <w:trPr>
          <w:jc w:val="center"/>
        </w:trPr>
        <w:tc>
          <w:tcPr>
            <w:tcW w:w="1262" w:type="dxa"/>
            <w:vAlign w:val="center"/>
          </w:tcPr>
          <w:p w14:paraId="326C9D8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AD18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BE38F5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3FFEEC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92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C77214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1447F5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D6828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F5A3EE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42CCCC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35B907D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78D8A604" w14:textId="77777777">
        <w:trPr>
          <w:jc w:val="center"/>
        </w:trPr>
        <w:tc>
          <w:tcPr>
            <w:tcW w:w="1262" w:type="dxa"/>
            <w:vAlign w:val="center"/>
          </w:tcPr>
          <w:p w14:paraId="10D460A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AD19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E8C009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C00781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72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90C5AF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A0A36D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E73ED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66251F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4EF296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11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6132E0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1AC01470" w14:textId="77777777">
        <w:trPr>
          <w:jc w:val="center"/>
        </w:trPr>
        <w:tc>
          <w:tcPr>
            <w:tcW w:w="1262" w:type="dxa"/>
            <w:vAlign w:val="center"/>
          </w:tcPr>
          <w:p w14:paraId="2A65D68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AD20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FE2A77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53F7E8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68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FE7173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F72FFC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CAA0B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D83CA1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3ECD71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004FF3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</w:t>
            </w:r>
          </w:p>
        </w:tc>
      </w:tr>
      <w:tr w:rsidR="00484B7D" w14:paraId="73C5AE47" w14:textId="77777777">
        <w:trPr>
          <w:jc w:val="center"/>
        </w:trPr>
        <w:tc>
          <w:tcPr>
            <w:tcW w:w="1262" w:type="dxa"/>
            <w:vAlign w:val="center"/>
          </w:tcPr>
          <w:p w14:paraId="55DCC14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AD21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0EFFAF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17CA43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75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5B47F7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788AB58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629F7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E8D2EB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946E8A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17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057CFA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14</w:t>
            </w:r>
          </w:p>
        </w:tc>
      </w:tr>
      <w:tr w:rsidR="00484B7D" w14:paraId="32DA4F14" w14:textId="77777777">
        <w:trPr>
          <w:jc w:val="center"/>
        </w:trPr>
        <w:tc>
          <w:tcPr>
            <w:tcW w:w="1262" w:type="dxa"/>
            <w:vAlign w:val="center"/>
          </w:tcPr>
          <w:p w14:paraId="01BBC29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AD22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B2605B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CB6CB1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73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2B99773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97F2E4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1E531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965C31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FFB06C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27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C3EDE1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26</w:t>
            </w:r>
          </w:p>
        </w:tc>
      </w:tr>
      <w:tr w:rsidR="00484B7D" w14:paraId="42FF0858" w14:textId="77777777">
        <w:trPr>
          <w:jc w:val="center"/>
        </w:trPr>
        <w:tc>
          <w:tcPr>
            <w:tcW w:w="1262" w:type="dxa"/>
            <w:vAlign w:val="center"/>
          </w:tcPr>
          <w:p w14:paraId="7C18736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AD23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10F242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CEAFD2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69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6DFEAD3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E47EDF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813EF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158D3C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7C181E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5A0C05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6CADABA9" w14:textId="77777777">
        <w:trPr>
          <w:jc w:val="center"/>
        </w:trPr>
        <w:tc>
          <w:tcPr>
            <w:tcW w:w="1262" w:type="dxa"/>
            <w:vAlign w:val="center"/>
          </w:tcPr>
          <w:p w14:paraId="4CEFE9C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AD24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AE8D1B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0C1F91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70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6C7E26F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EA8FD3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06DEA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69884E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4309DC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28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382132F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25</w:t>
            </w:r>
          </w:p>
        </w:tc>
      </w:tr>
      <w:tr w:rsidR="00484B7D" w14:paraId="2C24AA14" w14:textId="77777777">
        <w:trPr>
          <w:jc w:val="center"/>
        </w:trPr>
        <w:tc>
          <w:tcPr>
            <w:tcW w:w="1262" w:type="dxa"/>
            <w:vAlign w:val="center"/>
          </w:tcPr>
          <w:p w14:paraId="5D9F627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AD25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692250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FA48D8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74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16D5A4F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D278C5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4017A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2D791D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303E0B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6CFC77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2C7E2BCD" w14:textId="77777777">
        <w:trPr>
          <w:jc w:val="center"/>
        </w:trPr>
        <w:tc>
          <w:tcPr>
            <w:tcW w:w="1262" w:type="dxa"/>
            <w:vAlign w:val="center"/>
          </w:tcPr>
          <w:p w14:paraId="159D9D6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AD26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AAD487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4C216A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58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64ED116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75C1E12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E87B1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6C762B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A240C1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3F1560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29F4A8A4" w14:textId="77777777">
        <w:trPr>
          <w:jc w:val="center"/>
        </w:trPr>
        <w:tc>
          <w:tcPr>
            <w:tcW w:w="1262" w:type="dxa"/>
            <w:vAlign w:val="center"/>
          </w:tcPr>
          <w:p w14:paraId="7F63287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AD27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A146AF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C59859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57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166BA3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D037B7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A4851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79346D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811340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7065B9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26</w:t>
            </w:r>
          </w:p>
        </w:tc>
      </w:tr>
      <w:tr w:rsidR="00484B7D" w14:paraId="693F1288" w14:textId="77777777">
        <w:trPr>
          <w:jc w:val="center"/>
        </w:trPr>
        <w:tc>
          <w:tcPr>
            <w:tcW w:w="1262" w:type="dxa"/>
            <w:vAlign w:val="center"/>
          </w:tcPr>
          <w:p w14:paraId="29F66DE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AD28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DE3E87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B5A5FD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52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51ACA7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FD6F70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CF844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813B07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6651F3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06C63D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</w:t>
            </w:r>
          </w:p>
        </w:tc>
      </w:tr>
      <w:tr w:rsidR="00484B7D" w14:paraId="0AEB49E1" w14:textId="77777777">
        <w:trPr>
          <w:jc w:val="center"/>
        </w:trPr>
        <w:tc>
          <w:tcPr>
            <w:tcW w:w="1262" w:type="dxa"/>
            <w:vAlign w:val="center"/>
          </w:tcPr>
          <w:p w14:paraId="33B6ED0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AD29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BB02EE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103924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64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10FA98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0E6691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59A72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46E329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297F09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17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9F5EF5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61FEF461" w14:textId="77777777">
        <w:trPr>
          <w:jc w:val="center"/>
        </w:trPr>
        <w:tc>
          <w:tcPr>
            <w:tcW w:w="1262" w:type="dxa"/>
            <w:vAlign w:val="center"/>
          </w:tcPr>
          <w:p w14:paraId="7F7DF77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AD30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E8C131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EC5E28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83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890283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D63917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CF25C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8E9A7C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6D543C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E95C04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</w:p>
        </w:tc>
      </w:tr>
      <w:tr w:rsidR="00484B7D" w14:paraId="42D05643" w14:textId="77777777">
        <w:trPr>
          <w:jc w:val="center"/>
        </w:trPr>
        <w:tc>
          <w:tcPr>
            <w:tcW w:w="1262" w:type="dxa"/>
            <w:vAlign w:val="center"/>
          </w:tcPr>
          <w:p w14:paraId="0CF2261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AD31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0AC666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0E11E5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75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754B2F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7616CC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9765C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E28B92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B53943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069B84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21</w:t>
            </w:r>
          </w:p>
        </w:tc>
      </w:tr>
      <w:tr w:rsidR="00484B7D" w14:paraId="26538FC8" w14:textId="77777777">
        <w:trPr>
          <w:jc w:val="center"/>
        </w:trPr>
        <w:tc>
          <w:tcPr>
            <w:tcW w:w="1262" w:type="dxa"/>
            <w:vAlign w:val="center"/>
          </w:tcPr>
          <w:p w14:paraId="4D8A1E9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AD32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6C4169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BA37E3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75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A2ECCC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7072568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6ED62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01A974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72A0AB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2E9970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13</w:t>
            </w:r>
          </w:p>
        </w:tc>
      </w:tr>
      <w:tr w:rsidR="00484B7D" w14:paraId="72D1C1B4" w14:textId="77777777">
        <w:trPr>
          <w:jc w:val="center"/>
        </w:trPr>
        <w:tc>
          <w:tcPr>
            <w:tcW w:w="1262" w:type="dxa"/>
            <w:vAlign w:val="center"/>
          </w:tcPr>
          <w:p w14:paraId="6EBFB3E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AD33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B64E93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9532C5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75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6D98F4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635B5AB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B3B48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320C88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BB8B83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87F9DB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2ED938CA" w14:textId="77777777">
        <w:trPr>
          <w:jc w:val="center"/>
        </w:trPr>
        <w:tc>
          <w:tcPr>
            <w:tcW w:w="1262" w:type="dxa"/>
            <w:vAlign w:val="center"/>
          </w:tcPr>
          <w:p w14:paraId="740102E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lastRenderedPageBreak/>
              <w:t>AD34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5D898E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16EB90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40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FBDE71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35810A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83138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3912BD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34B8C0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446E55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23</w:t>
            </w:r>
          </w:p>
        </w:tc>
      </w:tr>
      <w:tr w:rsidR="00484B7D" w14:paraId="20B22081" w14:textId="77777777">
        <w:trPr>
          <w:jc w:val="center"/>
        </w:trPr>
        <w:tc>
          <w:tcPr>
            <w:tcW w:w="1262" w:type="dxa"/>
            <w:vAlign w:val="center"/>
          </w:tcPr>
          <w:p w14:paraId="5E64635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AD35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C447DA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A962F4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50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6EA1E54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3E4DCA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F2F8F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D46224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69EC68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29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432173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22</w:t>
            </w:r>
          </w:p>
        </w:tc>
      </w:tr>
      <w:tr w:rsidR="00484B7D" w14:paraId="52575063" w14:textId="77777777">
        <w:trPr>
          <w:jc w:val="center"/>
        </w:trPr>
        <w:tc>
          <w:tcPr>
            <w:tcW w:w="1262" w:type="dxa"/>
            <w:vAlign w:val="center"/>
          </w:tcPr>
          <w:p w14:paraId="6C95C82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AD36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92D8C5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36CBFC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76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2E06835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AE9B49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C1D4B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10AD58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7AECD2C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20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802111E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17</w:t>
            </w:r>
          </w:p>
        </w:tc>
      </w:tr>
      <w:tr w:rsidR="00484B7D" w14:paraId="04948447" w14:textId="77777777">
        <w:trPr>
          <w:jc w:val="center"/>
        </w:trPr>
        <w:tc>
          <w:tcPr>
            <w:tcW w:w="1262" w:type="dxa"/>
            <w:vAlign w:val="center"/>
          </w:tcPr>
          <w:p w14:paraId="7AB3D16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AD37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F75951D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E66FF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66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6F636A2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3EBE57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CF8A02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3EE3EE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5EFE50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3F3237D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1C317519" w14:textId="77777777">
        <w:trPr>
          <w:jc w:val="center"/>
        </w:trPr>
        <w:tc>
          <w:tcPr>
            <w:tcW w:w="1262" w:type="dxa"/>
            <w:vAlign w:val="center"/>
          </w:tcPr>
          <w:p w14:paraId="50A35D7A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AD38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645E85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2EE1A7B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68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637ABD3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76B9F3B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C6D22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478D798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AF3A94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0B0DD96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484B7D" w14:paraId="5154F772" w14:textId="77777777">
        <w:trPr>
          <w:jc w:val="center"/>
        </w:trPr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14:paraId="3065FD00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var(--dsw-font-markdown-table)" w:hAnsi="Times New Roman" w:cs="Times New Roman"/>
                <w:kern w:val="0"/>
                <w:szCs w:val="21"/>
                <w:lang w:bidi="ar"/>
              </w:rPr>
              <w:t>AD39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A7C1D4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3B585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Cs w:val="21"/>
                <w:lang w:bidi="ar"/>
              </w:rPr>
              <w:t>76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17AD33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C36FF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B6BAB1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24DAE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F08D7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Cs w:val="21"/>
                <w:lang w:bidi="ar"/>
              </w:rPr>
              <w:t>/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330509" w14:textId="77777777" w:rsidR="00484B7D" w:rsidRDefault="00D018E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</w:tbl>
    <w:p w14:paraId="43A5ADB3" w14:textId="77777777" w:rsidR="00484B7D" w:rsidRDefault="00484B7D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32"/>
        </w:rPr>
      </w:pPr>
    </w:p>
    <w:p w14:paraId="46058B56" w14:textId="77777777" w:rsidR="00484B7D" w:rsidRDefault="00484B7D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32"/>
        </w:rPr>
      </w:pPr>
    </w:p>
    <w:p w14:paraId="5DBF3DE1" w14:textId="77777777" w:rsidR="00484B7D" w:rsidRDefault="00D018EC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 w:hint="eastAsia"/>
          <w:b/>
          <w:bCs/>
          <w:sz w:val="24"/>
          <w:szCs w:val="32"/>
        </w:rPr>
        <w:t>Table S3. Correlation analyses between biomarkers and</w:t>
      </w:r>
      <w:r>
        <w:rPr>
          <w:rFonts w:ascii="Times New Roman" w:hAnsi="Times New Roman" w:cs="Times New Roman" w:hint="eastAsia"/>
          <w:b/>
          <w:bCs/>
          <w:sz w:val="24"/>
          <w:szCs w:val="32"/>
          <w:vertAlign w:val="superscript"/>
        </w:rPr>
        <w:t xml:space="preserve"> 18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F-AV45 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>PET-CT</w:t>
      </w:r>
    </w:p>
    <w:tbl>
      <w:tblPr>
        <w:tblStyle w:val="ad"/>
        <w:tblW w:w="10490" w:type="dxa"/>
        <w:tblInd w:w="-601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1407"/>
        <w:gridCol w:w="1132"/>
        <w:gridCol w:w="1430"/>
        <w:gridCol w:w="1276"/>
        <w:gridCol w:w="1984"/>
      </w:tblGrid>
      <w:tr w:rsidR="00484B7D" w14:paraId="02FEC4B0" w14:textId="77777777">
        <w:trPr>
          <w:trHeight w:val="657"/>
        </w:trPr>
        <w:tc>
          <w:tcPr>
            <w:tcW w:w="1702" w:type="dxa"/>
            <w:tcBorders>
              <w:bottom w:val="single" w:sz="4" w:space="0" w:color="auto"/>
            </w:tcBorders>
          </w:tcPr>
          <w:p w14:paraId="0CB5C033" w14:textId="77777777" w:rsidR="00484B7D" w:rsidRDefault="00D018EC">
            <w:pPr>
              <w:spacing w:line="480" w:lineRule="auto"/>
              <w:jc w:val="left"/>
              <w:rPr>
                <w:rFonts w:ascii="Times New Roman" w:eastAsia="Helvetica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vertAlign w:val="superscript"/>
              </w:rPr>
              <w:t>18</w:t>
            </w:r>
            <w:r>
              <w:rPr>
                <w:rFonts w:ascii="Times New Roman" w:hAnsi="Times New Roman" w:cs="Times New Roman" w:hint="eastAsia"/>
                <w:b/>
                <w:bCs/>
              </w:rPr>
              <w:t>F-AV45 PET-CT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39B27BD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TMEM9 in plasma</w:t>
            </w:r>
          </w:p>
          <w:p w14:paraId="625054E0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(ng/mL)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</w:t>
            </w:r>
          </w:p>
          <w:p w14:paraId="3ED4FFB3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spacing w:val="1"/>
                <w:szCs w:val="21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= 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0C624634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ATP6AP1 in plasma</w:t>
            </w:r>
          </w:p>
          <w:p w14:paraId="312BFA01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(ng/mL)</w:t>
            </w:r>
          </w:p>
          <w:p w14:paraId="7F22CC48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spacing w:val="1"/>
                <w:szCs w:val="21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= 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7503D0C7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p-tau217 in plasma</w:t>
            </w:r>
          </w:p>
          <w:p w14:paraId="2E6D4E6A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(ng/L)</w:t>
            </w:r>
          </w:p>
          <w:p w14:paraId="3266168B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spacing w:val="1"/>
                <w:szCs w:val="21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= 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117BAAC4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  <w:t>TMEM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9 in CSF</w:t>
            </w:r>
          </w:p>
          <w:p w14:paraId="5052D3A1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(ng/mL)</w:t>
            </w:r>
          </w:p>
          <w:p w14:paraId="148DAAB2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spacing w:val="1"/>
                <w:szCs w:val="21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= 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9DA3506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ATP6AP1 in CSF</w:t>
            </w:r>
          </w:p>
          <w:p w14:paraId="6330F028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(ng/mL)</w:t>
            </w:r>
          </w:p>
          <w:p w14:paraId="677A2B96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spacing w:val="1"/>
                <w:szCs w:val="21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= 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4E6F966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p-tau181 in CSF</w:t>
            </w:r>
          </w:p>
          <w:p w14:paraId="3BFAAB13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(ng/L)</w:t>
            </w:r>
          </w:p>
          <w:p w14:paraId="1A81DCC2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spacing w:val="1"/>
                <w:szCs w:val="21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= 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</w:p>
        </w:tc>
      </w:tr>
      <w:tr w:rsidR="00484B7D" w14:paraId="566AEF77" w14:textId="77777777">
        <w:tc>
          <w:tcPr>
            <w:tcW w:w="1702" w:type="dxa"/>
            <w:tcBorders>
              <w:top w:val="single" w:sz="4" w:space="0" w:color="auto"/>
            </w:tcBorders>
          </w:tcPr>
          <w:p w14:paraId="02CC4EFC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bookmarkStart w:id="2" w:name="OLE_LINK1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SUVR of left frontal cortex</w:t>
            </w:r>
            <w:bookmarkEnd w:id="2"/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72FED21E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-0.042, </w:t>
            </w:r>
          </w:p>
          <w:p w14:paraId="34CFBF0F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0.937</w:t>
            </w:r>
          </w:p>
        </w:tc>
        <w:tc>
          <w:tcPr>
            <w:tcW w:w="1407" w:type="dxa"/>
            <w:tcBorders>
              <w:top w:val="single" w:sz="4" w:space="0" w:color="auto"/>
            </w:tcBorders>
            <w:shd w:val="clear" w:color="auto" w:fill="auto"/>
          </w:tcPr>
          <w:p w14:paraId="20E15F85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0.605, </w:t>
            </w:r>
          </w:p>
          <w:p w14:paraId="011A2638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0.203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</w:tcPr>
          <w:p w14:paraId="6338EEF5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= -0.062, </w:t>
            </w:r>
          </w:p>
          <w:p w14:paraId="1A342B30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0.921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auto"/>
          </w:tcPr>
          <w:p w14:paraId="5E698AE1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-0.167,</w:t>
            </w:r>
          </w:p>
          <w:p w14:paraId="1201CDA8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0.833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6A3B596E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-0.404, </w:t>
            </w:r>
          </w:p>
          <w:p w14:paraId="01E2C208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0.596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733A640D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0.895, </w:t>
            </w:r>
          </w:p>
          <w:p w14:paraId="221D3AF1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0.105</w:t>
            </w:r>
          </w:p>
        </w:tc>
      </w:tr>
      <w:tr w:rsidR="00484B7D" w14:paraId="7FBF39C9" w14:textId="77777777">
        <w:tc>
          <w:tcPr>
            <w:tcW w:w="1702" w:type="dxa"/>
          </w:tcPr>
          <w:p w14:paraId="5F717FBF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SUVR of right frontal cortex</w:t>
            </w:r>
          </w:p>
        </w:tc>
        <w:tc>
          <w:tcPr>
            <w:tcW w:w="1559" w:type="dxa"/>
            <w:shd w:val="clear" w:color="auto" w:fill="auto"/>
          </w:tcPr>
          <w:p w14:paraId="203EA23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-0.121, </w:t>
            </w:r>
          </w:p>
          <w:p w14:paraId="1DE22466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0.819</w:t>
            </w:r>
          </w:p>
        </w:tc>
        <w:tc>
          <w:tcPr>
            <w:tcW w:w="1407" w:type="dxa"/>
            <w:shd w:val="clear" w:color="auto" w:fill="auto"/>
          </w:tcPr>
          <w:p w14:paraId="079B1FAB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 xml:space="preserve"> = 0.300, </w:t>
            </w:r>
          </w:p>
          <w:p w14:paraId="651AA8F4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0.564</w:t>
            </w:r>
          </w:p>
        </w:tc>
        <w:tc>
          <w:tcPr>
            <w:tcW w:w="1132" w:type="dxa"/>
            <w:shd w:val="clear" w:color="auto" w:fill="auto"/>
          </w:tcPr>
          <w:p w14:paraId="4AD07D92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 xml:space="preserve">= -0.584, </w:t>
            </w:r>
          </w:p>
          <w:p w14:paraId="3B6E1737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0.302</w:t>
            </w:r>
          </w:p>
        </w:tc>
        <w:tc>
          <w:tcPr>
            <w:tcW w:w="1430" w:type="dxa"/>
            <w:shd w:val="clear" w:color="auto" w:fill="auto"/>
          </w:tcPr>
          <w:p w14:paraId="097D7645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-0.124, </w:t>
            </w:r>
          </w:p>
          <w:p w14:paraId="2D2EEE03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0.876</w:t>
            </w:r>
          </w:p>
        </w:tc>
        <w:tc>
          <w:tcPr>
            <w:tcW w:w="1276" w:type="dxa"/>
            <w:shd w:val="clear" w:color="auto" w:fill="auto"/>
          </w:tcPr>
          <w:p w14:paraId="7C6DC4B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-0.374, </w:t>
            </w:r>
          </w:p>
          <w:p w14:paraId="1A20F308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0.626</w:t>
            </w:r>
          </w:p>
        </w:tc>
        <w:tc>
          <w:tcPr>
            <w:tcW w:w="1984" w:type="dxa"/>
            <w:shd w:val="clear" w:color="auto" w:fill="auto"/>
          </w:tcPr>
          <w:p w14:paraId="7D183D43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0.943, </w:t>
            </w:r>
          </w:p>
          <w:p w14:paraId="25F33EDC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0.057</w:t>
            </w:r>
          </w:p>
        </w:tc>
      </w:tr>
      <w:tr w:rsidR="00484B7D" w14:paraId="5DBF9A72" w14:textId="77777777">
        <w:tc>
          <w:tcPr>
            <w:tcW w:w="1702" w:type="dxa"/>
          </w:tcPr>
          <w:p w14:paraId="6618D93D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SUVR of left intraparietal cortex</w:t>
            </w:r>
          </w:p>
        </w:tc>
        <w:tc>
          <w:tcPr>
            <w:tcW w:w="1559" w:type="dxa"/>
            <w:shd w:val="clear" w:color="auto" w:fill="auto"/>
          </w:tcPr>
          <w:p w14:paraId="6252F7DD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-0.471,</w:t>
            </w:r>
          </w:p>
          <w:p w14:paraId="23FBB90C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0.345</w:t>
            </w:r>
          </w:p>
        </w:tc>
        <w:tc>
          <w:tcPr>
            <w:tcW w:w="1407" w:type="dxa"/>
            <w:shd w:val="clear" w:color="auto" w:fill="auto"/>
          </w:tcPr>
          <w:p w14:paraId="0AF6BA15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0.388,</w:t>
            </w:r>
          </w:p>
          <w:p w14:paraId="364D7E5D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0.447</w:t>
            </w:r>
          </w:p>
        </w:tc>
        <w:tc>
          <w:tcPr>
            <w:tcW w:w="1132" w:type="dxa"/>
            <w:shd w:val="clear" w:color="auto" w:fill="auto"/>
          </w:tcPr>
          <w:p w14:paraId="55F57B3E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0.583, </w:t>
            </w: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0.302</w:t>
            </w:r>
          </w:p>
        </w:tc>
        <w:tc>
          <w:tcPr>
            <w:tcW w:w="1430" w:type="dxa"/>
            <w:shd w:val="clear" w:color="auto" w:fill="auto"/>
          </w:tcPr>
          <w:p w14:paraId="4585E1F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-0.080, </w:t>
            </w:r>
          </w:p>
          <w:p w14:paraId="3C3AEF3D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0.920</w:t>
            </w:r>
          </w:p>
        </w:tc>
        <w:tc>
          <w:tcPr>
            <w:tcW w:w="1276" w:type="dxa"/>
            <w:shd w:val="clear" w:color="auto" w:fill="auto"/>
          </w:tcPr>
          <w:p w14:paraId="3BF8D293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-0.338, </w:t>
            </w:r>
          </w:p>
          <w:p w14:paraId="53B31BF5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0.662</w:t>
            </w:r>
          </w:p>
        </w:tc>
        <w:tc>
          <w:tcPr>
            <w:tcW w:w="1984" w:type="dxa"/>
            <w:shd w:val="clear" w:color="auto" w:fill="auto"/>
          </w:tcPr>
          <w:p w14:paraId="19445595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0.963, </w:t>
            </w:r>
          </w:p>
          <w:p w14:paraId="6D93E4DB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0.037</w:t>
            </w:r>
          </w:p>
        </w:tc>
      </w:tr>
      <w:tr w:rsidR="00484B7D" w14:paraId="400015BC" w14:textId="77777777">
        <w:tc>
          <w:tcPr>
            <w:tcW w:w="1702" w:type="dxa"/>
          </w:tcPr>
          <w:p w14:paraId="1A94EF0B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SUVR of right intraparietal cortex</w:t>
            </w:r>
          </w:p>
        </w:tc>
        <w:tc>
          <w:tcPr>
            <w:tcW w:w="1559" w:type="dxa"/>
            <w:shd w:val="clear" w:color="auto" w:fill="auto"/>
          </w:tcPr>
          <w:p w14:paraId="5EA3347D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-0.471, </w:t>
            </w:r>
          </w:p>
          <w:p w14:paraId="362181CB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0.345</w:t>
            </w:r>
          </w:p>
        </w:tc>
        <w:tc>
          <w:tcPr>
            <w:tcW w:w="1407" w:type="dxa"/>
            <w:shd w:val="clear" w:color="auto" w:fill="auto"/>
          </w:tcPr>
          <w:p w14:paraId="3E7D0F2E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0.335, </w:t>
            </w:r>
          </w:p>
          <w:p w14:paraId="5EBC27A8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0.516</w:t>
            </w:r>
          </w:p>
        </w:tc>
        <w:tc>
          <w:tcPr>
            <w:tcW w:w="1132" w:type="dxa"/>
            <w:shd w:val="clear" w:color="auto" w:fill="auto"/>
          </w:tcPr>
          <w:p w14:paraId="734A50F6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0.674, </w:t>
            </w: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0.212</w:t>
            </w:r>
          </w:p>
        </w:tc>
        <w:tc>
          <w:tcPr>
            <w:tcW w:w="1430" w:type="dxa"/>
            <w:shd w:val="clear" w:color="auto" w:fill="auto"/>
          </w:tcPr>
          <w:p w14:paraId="0510F404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-0.279, </w:t>
            </w:r>
          </w:p>
          <w:p w14:paraId="766E00A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0.721</w:t>
            </w:r>
          </w:p>
        </w:tc>
        <w:tc>
          <w:tcPr>
            <w:tcW w:w="1276" w:type="dxa"/>
            <w:shd w:val="clear" w:color="auto" w:fill="auto"/>
          </w:tcPr>
          <w:p w14:paraId="751C50F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-0.521, </w:t>
            </w:r>
          </w:p>
          <w:p w14:paraId="5A5B4AC7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0.479</w:t>
            </w:r>
          </w:p>
        </w:tc>
        <w:tc>
          <w:tcPr>
            <w:tcW w:w="1984" w:type="dxa"/>
            <w:shd w:val="clear" w:color="auto" w:fill="auto"/>
          </w:tcPr>
          <w:p w14:paraId="7B50AAE7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0.981, </w:t>
            </w:r>
          </w:p>
          <w:p w14:paraId="60B94E5C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0.019</w:t>
            </w:r>
          </w:p>
        </w:tc>
      </w:tr>
      <w:tr w:rsidR="00484B7D" w14:paraId="6DA6B5C3" w14:textId="77777777">
        <w:tc>
          <w:tcPr>
            <w:tcW w:w="1702" w:type="dxa"/>
          </w:tcPr>
          <w:p w14:paraId="5E4E9FDE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SUVR of left temporal cortex</w:t>
            </w:r>
          </w:p>
        </w:tc>
        <w:tc>
          <w:tcPr>
            <w:tcW w:w="1559" w:type="dxa"/>
            <w:shd w:val="clear" w:color="auto" w:fill="auto"/>
          </w:tcPr>
          <w:p w14:paraId="0957E7EF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-0.531, </w:t>
            </w:r>
          </w:p>
          <w:p w14:paraId="0C697EF7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0.279</w:t>
            </w:r>
          </w:p>
        </w:tc>
        <w:tc>
          <w:tcPr>
            <w:tcW w:w="1407" w:type="dxa"/>
            <w:shd w:val="clear" w:color="auto" w:fill="auto"/>
          </w:tcPr>
          <w:p w14:paraId="4638739E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-0.032, </w:t>
            </w:r>
          </w:p>
          <w:p w14:paraId="7EB83C7A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0.953</w:t>
            </w:r>
          </w:p>
        </w:tc>
        <w:tc>
          <w:tcPr>
            <w:tcW w:w="1132" w:type="dxa"/>
            <w:shd w:val="clear" w:color="auto" w:fill="auto"/>
          </w:tcPr>
          <w:p w14:paraId="7CF50A7B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0.070, </w:t>
            </w: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0.911</w:t>
            </w:r>
          </w:p>
        </w:tc>
        <w:tc>
          <w:tcPr>
            <w:tcW w:w="1430" w:type="dxa"/>
            <w:shd w:val="clear" w:color="auto" w:fill="auto"/>
          </w:tcPr>
          <w:p w14:paraId="5F9FFBC1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0.280, </w:t>
            </w:r>
          </w:p>
          <w:p w14:paraId="178A0AAF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0.720</w:t>
            </w:r>
          </w:p>
        </w:tc>
        <w:tc>
          <w:tcPr>
            <w:tcW w:w="1276" w:type="dxa"/>
            <w:shd w:val="clear" w:color="auto" w:fill="auto"/>
          </w:tcPr>
          <w:p w14:paraId="25C8A0CF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0.034, </w:t>
            </w:r>
          </w:p>
          <w:p w14:paraId="1CCDF8BF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0.966</w:t>
            </w:r>
          </w:p>
        </w:tc>
        <w:tc>
          <w:tcPr>
            <w:tcW w:w="1984" w:type="dxa"/>
            <w:shd w:val="clear" w:color="auto" w:fill="auto"/>
          </w:tcPr>
          <w:p w14:paraId="24CC7F2C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0.771,</w:t>
            </w:r>
          </w:p>
          <w:p w14:paraId="54376EE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0.229</w:t>
            </w:r>
          </w:p>
        </w:tc>
      </w:tr>
      <w:tr w:rsidR="00484B7D" w14:paraId="3E42FE07" w14:textId="77777777">
        <w:tc>
          <w:tcPr>
            <w:tcW w:w="1702" w:type="dxa"/>
          </w:tcPr>
          <w:p w14:paraId="2F97E0DE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SUVR of right temporal cortex</w:t>
            </w:r>
          </w:p>
        </w:tc>
        <w:tc>
          <w:tcPr>
            <w:tcW w:w="1559" w:type="dxa"/>
            <w:shd w:val="clear" w:color="auto" w:fill="auto"/>
          </w:tcPr>
          <w:p w14:paraId="709A7532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-0.465, </w:t>
            </w:r>
          </w:p>
          <w:p w14:paraId="708EE31E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0.353</w:t>
            </w:r>
          </w:p>
        </w:tc>
        <w:tc>
          <w:tcPr>
            <w:tcW w:w="1407" w:type="dxa"/>
            <w:shd w:val="clear" w:color="auto" w:fill="auto"/>
          </w:tcPr>
          <w:p w14:paraId="34ABDBBA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0.443, </w:t>
            </w:r>
          </w:p>
          <w:p w14:paraId="401942B7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0.380</w:t>
            </w:r>
          </w:p>
        </w:tc>
        <w:tc>
          <w:tcPr>
            <w:tcW w:w="1132" w:type="dxa"/>
            <w:shd w:val="clear" w:color="auto" w:fill="auto"/>
          </w:tcPr>
          <w:p w14:paraId="24213FA6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0.796, </w:t>
            </w: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0.107</w:t>
            </w:r>
          </w:p>
        </w:tc>
        <w:tc>
          <w:tcPr>
            <w:tcW w:w="1430" w:type="dxa"/>
            <w:shd w:val="clear" w:color="auto" w:fill="auto"/>
          </w:tcPr>
          <w:p w14:paraId="2A937CA0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-0.268, </w:t>
            </w:r>
          </w:p>
          <w:p w14:paraId="7720DE3D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0.732</w:t>
            </w:r>
          </w:p>
        </w:tc>
        <w:tc>
          <w:tcPr>
            <w:tcW w:w="1276" w:type="dxa"/>
            <w:shd w:val="clear" w:color="auto" w:fill="auto"/>
          </w:tcPr>
          <w:p w14:paraId="42FABB61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-0.511, </w:t>
            </w:r>
          </w:p>
          <w:p w14:paraId="27F33D66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0.489</w:t>
            </w:r>
          </w:p>
        </w:tc>
        <w:tc>
          <w:tcPr>
            <w:tcW w:w="1984" w:type="dxa"/>
            <w:shd w:val="clear" w:color="auto" w:fill="auto"/>
          </w:tcPr>
          <w:p w14:paraId="39873EA2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0.999, </w:t>
            </w:r>
          </w:p>
          <w:p w14:paraId="147A98C2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0.001</w:t>
            </w:r>
          </w:p>
        </w:tc>
      </w:tr>
      <w:tr w:rsidR="00484B7D" w14:paraId="46F994AE" w14:textId="77777777">
        <w:tc>
          <w:tcPr>
            <w:tcW w:w="1702" w:type="dxa"/>
          </w:tcPr>
          <w:p w14:paraId="2B182B2F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SUVR of left occipital cortex</w:t>
            </w:r>
          </w:p>
        </w:tc>
        <w:tc>
          <w:tcPr>
            <w:tcW w:w="1559" w:type="dxa"/>
            <w:shd w:val="clear" w:color="auto" w:fill="auto"/>
          </w:tcPr>
          <w:p w14:paraId="593D7F57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= -0.463, </w:t>
            </w:r>
          </w:p>
          <w:p w14:paraId="274B2192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 = 0.356</w:t>
            </w:r>
          </w:p>
        </w:tc>
        <w:tc>
          <w:tcPr>
            <w:tcW w:w="1407" w:type="dxa"/>
            <w:shd w:val="clear" w:color="auto" w:fill="auto"/>
          </w:tcPr>
          <w:p w14:paraId="0853A646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0.501, </w:t>
            </w:r>
          </w:p>
          <w:p w14:paraId="0C1E82CE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0.312</w:t>
            </w:r>
          </w:p>
        </w:tc>
        <w:tc>
          <w:tcPr>
            <w:tcW w:w="1132" w:type="dxa"/>
            <w:shd w:val="clear" w:color="auto" w:fill="auto"/>
          </w:tcPr>
          <w:p w14:paraId="098CD53B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= -0.637, </w:t>
            </w:r>
          </w:p>
          <w:p w14:paraId="7ADCFB57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0.248</w:t>
            </w:r>
          </w:p>
        </w:tc>
        <w:tc>
          <w:tcPr>
            <w:tcW w:w="1430" w:type="dxa"/>
            <w:shd w:val="clear" w:color="auto" w:fill="auto"/>
          </w:tcPr>
          <w:p w14:paraId="0AA340AE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0.294, </w:t>
            </w:r>
          </w:p>
          <w:p w14:paraId="33F5014B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0.706</w:t>
            </w:r>
          </w:p>
        </w:tc>
        <w:tc>
          <w:tcPr>
            <w:tcW w:w="1276" w:type="dxa"/>
            <w:shd w:val="clear" w:color="auto" w:fill="auto"/>
          </w:tcPr>
          <w:p w14:paraId="593F68EB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0.037, </w:t>
            </w:r>
          </w:p>
          <w:p w14:paraId="70A8F4EE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0.963</w:t>
            </w:r>
          </w:p>
        </w:tc>
        <w:tc>
          <w:tcPr>
            <w:tcW w:w="1984" w:type="dxa"/>
            <w:shd w:val="clear" w:color="auto" w:fill="auto"/>
          </w:tcPr>
          <w:p w14:paraId="1CC94E71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0.824, </w:t>
            </w:r>
          </w:p>
          <w:p w14:paraId="71D301D1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0.176</w:t>
            </w:r>
          </w:p>
        </w:tc>
      </w:tr>
      <w:tr w:rsidR="00484B7D" w14:paraId="6E691154" w14:textId="77777777">
        <w:tc>
          <w:tcPr>
            <w:tcW w:w="1702" w:type="dxa"/>
            <w:tcBorders>
              <w:bottom w:val="single" w:sz="4" w:space="0" w:color="auto"/>
            </w:tcBorders>
          </w:tcPr>
          <w:p w14:paraId="6FC9A476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SUVR of right 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lastRenderedPageBreak/>
              <w:t>occipital cortex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5B72720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lastRenderedPageBreak/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0.111, </w:t>
            </w:r>
          </w:p>
          <w:p w14:paraId="7E64AB9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lastRenderedPageBreak/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0.834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auto"/>
          </w:tcPr>
          <w:p w14:paraId="7717F687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lastRenderedPageBreak/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0.187, </w:t>
            </w:r>
          </w:p>
          <w:p w14:paraId="6D599340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lastRenderedPageBreak/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0.723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</w:tcPr>
          <w:p w14:paraId="2072E1FB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lastRenderedPageBreak/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= -0.619, </w:t>
            </w: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lastRenderedPageBreak/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0.266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auto"/>
          </w:tcPr>
          <w:p w14:paraId="72542B07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lastRenderedPageBreak/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0.135,</w:t>
            </w:r>
          </w:p>
          <w:p w14:paraId="2203AB5F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lastRenderedPageBreak/>
              <w:t xml:space="preserve"> </w:t>
            </w: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0.865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1D230DC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lastRenderedPageBreak/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-0.129, </w:t>
            </w:r>
          </w:p>
          <w:p w14:paraId="77A91720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lastRenderedPageBreak/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0.871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CE9111A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lastRenderedPageBreak/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0.919, </w:t>
            </w:r>
          </w:p>
          <w:p w14:paraId="0441E133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lastRenderedPageBreak/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0.081</w:t>
            </w:r>
          </w:p>
        </w:tc>
      </w:tr>
    </w:tbl>
    <w:p w14:paraId="4FCABF5F" w14:textId="77777777" w:rsidR="00484B7D" w:rsidRDefault="00D018EC">
      <w:pPr>
        <w:spacing w:line="480" w:lineRule="auto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sz w:val="24"/>
          <w:szCs w:val="32"/>
        </w:rPr>
        <w:lastRenderedPageBreak/>
        <w:t xml:space="preserve">Footnote: </w:t>
      </w:r>
      <w:r>
        <w:rPr>
          <w:rFonts w:ascii="Times New Roman" w:hAnsi="Times New Roman" w:cs="Times New Roman" w:hint="eastAsia"/>
          <w:i/>
          <w:iCs/>
          <w:sz w:val="24"/>
          <w:szCs w:val="32"/>
        </w:rPr>
        <w:t>R</w:t>
      </w:r>
      <w:r>
        <w:rPr>
          <w:rFonts w:ascii="Times New Roman" w:hAnsi="Times New Roman" w:cs="Times New Roman" w:hint="eastAsia"/>
          <w:sz w:val="24"/>
          <w:szCs w:val="32"/>
        </w:rPr>
        <w:t xml:space="preserve"> values represent Spearman</w:t>
      </w:r>
      <w:r>
        <w:rPr>
          <w:rFonts w:ascii="Times New Roman" w:hAnsi="Times New Roman" w:cs="Times New Roman" w:hint="eastAsia"/>
          <w:sz w:val="24"/>
          <w:szCs w:val="32"/>
        </w:rPr>
        <w:t>’</w:t>
      </w:r>
      <w:r>
        <w:rPr>
          <w:rFonts w:ascii="Times New Roman" w:hAnsi="Times New Roman" w:cs="Times New Roman" w:hint="eastAsia"/>
          <w:sz w:val="24"/>
          <w:szCs w:val="32"/>
        </w:rPr>
        <w:t xml:space="preserve">s correlation coefficients. </w:t>
      </w:r>
      <w:r>
        <w:rPr>
          <w:rFonts w:ascii="Times New Roman" w:hAnsi="Times New Roman" w:cs="Times New Roman" w:hint="eastAsia"/>
          <w:i/>
          <w:iCs/>
          <w:sz w:val="24"/>
          <w:szCs w:val="32"/>
        </w:rPr>
        <w:t>P</w:t>
      </w:r>
      <w:r>
        <w:rPr>
          <w:rFonts w:ascii="Times New Roman" w:hAnsi="Times New Roman" w:cs="Times New Roman" w:hint="eastAsia"/>
          <w:sz w:val="24"/>
          <w:szCs w:val="32"/>
        </w:rPr>
        <w:t xml:space="preserve"> values are two</w:t>
      </w:r>
      <w:r>
        <w:rPr>
          <w:rFonts w:ascii="Times New Roman" w:hAnsi="Times New Roman" w:cs="Times New Roman" w:hint="eastAsia"/>
          <w:sz w:val="24"/>
          <w:szCs w:val="32"/>
        </w:rPr>
        <w:t>‑</w:t>
      </w:r>
      <w:r>
        <w:rPr>
          <w:rFonts w:ascii="Times New Roman" w:hAnsi="Times New Roman" w:cs="Times New Roman" w:hint="eastAsia"/>
          <w:sz w:val="24"/>
          <w:szCs w:val="32"/>
        </w:rPr>
        <w:t>sided, and *</w:t>
      </w:r>
      <w:r>
        <w:rPr>
          <w:rFonts w:ascii="Times New Roman" w:hAnsi="Times New Roman" w:cs="Times New Roman" w:hint="eastAsia"/>
          <w:i/>
          <w:iCs/>
          <w:sz w:val="24"/>
          <w:szCs w:val="32"/>
        </w:rPr>
        <w:t>P</w:t>
      </w:r>
      <w:r>
        <w:rPr>
          <w:rFonts w:ascii="Times New Roman" w:hAnsi="Times New Roman" w:cs="Times New Roman" w:hint="eastAsia"/>
          <w:sz w:val="24"/>
          <w:szCs w:val="32"/>
        </w:rPr>
        <w:t xml:space="preserve"> &lt;0.05 indicates statistical significance. SUVR = standardized uptake value ratio; CSF = cerebrospinal fluid; TMEM9 = transmembr</w:t>
      </w:r>
      <w:r>
        <w:rPr>
          <w:rFonts w:ascii="Times New Roman" w:hAnsi="Times New Roman" w:cs="Times New Roman" w:hint="eastAsia"/>
          <w:sz w:val="24"/>
          <w:szCs w:val="32"/>
        </w:rPr>
        <w:t>ane protein 9; ATP6AP1 = ATPase H</w:t>
      </w:r>
      <w:r>
        <w:rPr>
          <w:rFonts w:ascii="Times New Roman" w:hAnsi="Times New Roman" w:cs="Times New Roman" w:hint="eastAsia"/>
          <w:sz w:val="24"/>
          <w:szCs w:val="32"/>
        </w:rPr>
        <w:t>⁺</w:t>
      </w:r>
      <w:r>
        <w:rPr>
          <w:rFonts w:ascii="Times New Roman" w:hAnsi="Times New Roman" w:cs="Times New Roman" w:hint="eastAsia"/>
          <w:sz w:val="24"/>
          <w:szCs w:val="32"/>
        </w:rPr>
        <w:t>transporting accessory protein 1; p-tau217 = phosphorylated tau at threonine 217; p-tau181 = phosphorylated tau at threonine 181.</w:t>
      </w:r>
    </w:p>
    <w:p w14:paraId="301C8318" w14:textId="77777777" w:rsidR="00484B7D" w:rsidRDefault="00484B7D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32"/>
        </w:rPr>
      </w:pPr>
    </w:p>
    <w:p w14:paraId="50DDF28E" w14:textId="77777777" w:rsidR="00484B7D" w:rsidRDefault="00484B7D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32"/>
        </w:rPr>
      </w:pPr>
    </w:p>
    <w:p w14:paraId="6DAF0C52" w14:textId="77777777" w:rsidR="00484B7D" w:rsidRDefault="00D018EC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 w:hint="eastAsia"/>
          <w:b/>
          <w:bCs/>
          <w:sz w:val="24"/>
          <w:szCs w:val="32"/>
        </w:rPr>
        <w:t>Table S4. Correlation analyses between biomarkers and</w:t>
      </w:r>
      <w:r>
        <w:rPr>
          <w:rFonts w:ascii="Times New Roman" w:hAnsi="Times New Roman" w:cs="Times New Roman" w:hint="eastAsia"/>
          <w:b/>
          <w:bCs/>
          <w:sz w:val="24"/>
          <w:szCs w:val="32"/>
          <w:vertAlign w:val="superscript"/>
        </w:rPr>
        <w:t xml:space="preserve"> 18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>F-FDG PET-CT</w:t>
      </w:r>
    </w:p>
    <w:tbl>
      <w:tblPr>
        <w:tblStyle w:val="ad"/>
        <w:tblW w:w="10632" w:type="dxa"/>
        <w:tblInd w:w="-743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1559"/>
        <w:gridCol w:w="1407"/>
        <w:gridCol w:w="1428"/>
        <w:gridCol w:w="1417"/>
        <w:gridCol w:w="1418"/>
        <w:gridCol w:w="1559"/>
      </w:tblGrid>
      <w:tr w:rsidR="00484B7D" w14:paraId="32149C39" w14:textId="77777777">
        <w:tc>
          <w:tcPr>
            <w:tcW w:w="1844" w:type="dxa"/>
            <w:tcBorders>
              <w:bottom w:val="single" w:sz="4" w:space="0" w:color="auto"/>
            </w:tcBorders>
          </w:tcPr>
          <w:p w14:paraId="6F78A4B7" w14:textId="77777777" w:rsidR="00484B7D" w:rsidRDefault="00D018EC">
            <w:pPr>
              <w:spacing w:line="360" w:lineRule="auto"/>
              <w:jc w:val="left"/>
              <w:rPr>
                <w:rFonts w:ascii="Times New Roman" w:eastAsia="Helvetica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  <w:vertAlign w:val="superscript"/>
              </w:rPr>
              <w:t>18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F-FDG PET-CT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253F54C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TMEM9 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in plasma</w:t>
            </w:r>
          </w:p>
          <w:p w14:paraId="69F61EFA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(ng/mL)</w:t>
            </w:r>
          </w:p>
          <w:p w14:paraId="220F49C5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spacing w:val="1"/>
                <w:szCs w:val="21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= 4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）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3F8DD917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ATP6AP1 in plasma</w:t>
            </w:r>
          </w:p>
          <w:p w14:paraId="3FCE2EFB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(ng/mL)</w:t>
            </w:r>
          </w:p>
          <w:p w14:paraId="63ED350A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spacing w:val="1"/>
                <w:szCs w:val="21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= 4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）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14:paraId="1E18A304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p-tau217 in plasma</w:t>
            </w:r>
          </w:p>
          <w:p w14:paraId="323296E3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(ng/L)</w:t>
            </w:r>
          </w:p>
          <w:p w14:paraId="59D35269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spacing w:val="1"/>
                <w:szCs w:val="21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= 3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B0D7F15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  <w:t>TMEM9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in CSF</w:t>
            </w:r>
          </w:p>
          <w:p w14:paraId="6FD1028C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(ng/mL)</w:t>
            </w:r>
          </w:p>
          <w:p w14:paraId="405B9E5C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spacing w:val="1"/>
                <w:szCs w:val="21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= 4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）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5D6FFAC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ATP6AP1 in CSF</w:t>
            </w:r>
          </w:p>
          <w:p w14:paraId="741B3190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(ng/mL)</w:t>
            </w:r>
          </w:p>
          <w:p w14:paraId="5249577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spacing w:val="1"/>
                <w:szCs w:val="21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= 4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2ADA807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p-tau181 in CSF</w:t>
            </w:r>
          </w:p>
          <w:p w14:paraId="3B14040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(ng/L)</w:t>
            </w:r>
          </w:p>
          <w:p w14:paraId="09EBB1E7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pacing w:val="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spacing w:val="1"/>
                <w:szCs w:val="21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 xml:space="preserve"> = 4</w:t>
            </w:r>
            <w:r>
              <w:rPr>
                <w:rFonts w:ascii="Times New Roman" w:eastAsia="宋体" w:hAnsi="Times New Roman" w:cs="Times New Roman" w:hint="eastAsia"/>
                <w:b/>
                <w:bCs/>
                <w:spacing w:val="1"/>
                <w:szCs w:val="21"/>
              </w:rPr>
              <w:t>）</w:t>
            </w:r>
          </w:p>
        </w:tc>
      </w:tr>
      <w:tr w:rsidR="00484B7D" w14:paraId="3D6ABE9B" w14:textId="77777777">
        <w:tc>
          <w:tcPr>
            <w:tcW w:w="1844" w:type="dxa"/>
            <w:tcBorders>
              <w:top w:val="single" w:sz="4" w:space="0" w:color="auto"/>
            </w:tcBorders>
          </w:tcPr>
          <w:p w14:paraId="5BB9FE1D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SUVmax of left basal ganglion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09567C5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0.736,</w:t>
            </w:r>
          </w:p>
          <w:p w14:paraId="55ED25B1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0.264</w:t>
            </w:r>
          </w:p>
        </w:tc>
        <w:tc>
          <w:tcPr>
            <w:tcW w:w="1407" w:type="dxa"/>
            <w:tcBorders>
              <w:top w:val="single" w:sz="4" w:space="0" w:color="auto"/>
            </w:tcBorders>
            <w:shd w:val="clear" w:color="auto" w:fill="auto"/>
          </w:tcPr>
          <w:p w14:paraId="05CBDC75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-0.08,</w:t>
            </w:r>
          </w:p>
          <w:p w14:paraId="78D53038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0.92</w:t>
            </w:r>
          </w:p>
        </w:tc>
        <w:tc>
          <w:tcPr>
            <w:tcW w:w="1428" w:type="dxa"/>
            <w:tcBorders>
              <w:top w:val="single" w:sz="4" w:space="0" w:color="auto"/>
            </w:tcBorders>
            <w:shd w:val="clear" w:color="auto" w:fill="auto"/>
          </w:tcPr>
          <w:p w14:paraId="25A7CBA2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0.054,</w:t>
            </w:r>
          </w:p>
          <w:p w14:paraId="313BBFEC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0.966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5C3E91CE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-0.995,</w:t>
            </w:r>
          </w:p>
          <w:p w14:paraId="676C7A34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0.005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7990C16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0.53,</w:t>
            </w:r>
          </w:p>
          <w:p w14:paraId="557170BF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0.47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7BFF378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0.319,</w:t>
            </w:r>
          </w:p>
          <w:p w14:paraId="09026F0B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0.793</w:t>
            </w:r>
          </w:p>
        </w:tc>
      </w:tr>
      <w:tr w:rsidR="00484B7D" w14:paraId="611B0569" w14:textId="77777777">
        <w:tc>
          <w:tcPr>
            <w:tcW w:w="1844" w:type="dxa"/>
          </w:tcPr>
          <w:p w14:paraId="431F1055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SUVmax of right basal ganglion</w:t>
            </w:r>
          </w:p>
        </w:tc>
        <w:tc>
          <w:tcPr>
            <w:tcW w:w="1559" w:type="dxa"/>
            <w:shd w:val="clear" w:color="auto" w:fill="auto"/>
          </w:tcPr>
          <w:p w14:paraId="19C2666C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-0.623,</w:t>
            </w:r>
          </w:p>
          <w:p w14:paraId="51DFF308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0.377</w:t>
            </w:r>
          </w:p>
        </w:tc>
        <w:tc>
          <w:tcPr>
            <w:tcW w:w="1407" w:type="dxa"/>
            <w:shd w:val="clear" w:color="auto" w:fill="auto"/>
          </w:tcPr>
          <w:p w14:paraId="177B63C8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 xml:space="preserve"> = 0.083,</w:t>
            </w:r>
          </w:p>
          <w:p w14:paraId="73AFBC61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0.917</w:t>
            </w:r>
          </w:p>
        </w:tc>
        <w:tc>
          <w:tcPr>
            <w:tcW w:w="1428" w:type="dxa"/>
            <w:shd w:val="clear" w:color="auto" w:fill="auto"/>
          </w:tcPr>
          <w:p w14:paraId="37DAD571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 xml:space="preserve"> = -0.095,</w:t>
            </w:r>
          </w:p>
          <w:p w14:paraId="613B21CC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0.94</w:t>
            </w:r>
          </w:p>
        </w:tc>
        <w:tc>
          <w:tcPr>
            <w:tcW w:w="1417" w:type="dxa"/>
            <w:shd w:val="clear" w:color="auto" w:fill="auto"/>
          </w:tcPr>
          <w:p w14:paraId="348C6F78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-0.985,</w:t>
            </w:r>
          </w:p>
          <w:p w14:paraId="0A9D18B4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0.015</w:t>
            </w:r>
          </w:p>
        </w:tc>
        <w:tc>
          <w:tcPr>
            <w:tcW w:w="1418" w:type="dxa"/>
            <w:shd w:val="clear" w:color="auto" w:fill="auto"/>
          </w:tcPr>
          <w:p w14:paraId="47C95728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0.386,</w:t>
            </w:r>
          </w:p>
          <w:p w14:paraId="122161FD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0.614</w:t>
            </w:r>
          </w:p>
        </w:tc>
        <w:tc>
          <w:tcPr>
            <w:tcW w:w="1559" w:type="dxa"/>
            <w:shd w:val="clear" w:color="auto" w:fill="auto"/>
          </w:tcPr>
          <w:p w14:paraId="25B8F330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0.28,</w:t>
            </w:r>
          </w:p>
          <w:p w14:paraId="43564ED4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0.82</w:t>
            </w:r>
          </w:p>
        </w:tc>
      </w:tr>
      <w:tr w:rsidR="00484B7D" w14:paraId="69414C1D" w14:textId="77777777">
        <w:tc>
          <w:tcPr>
            <w:tcW w:w="1844" w:type="dxa"/>
          </w:tcPr>
          <w:p w14:paraId="64AB8AA6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 xml:space="preserve">SUVmax of 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left thalamus</w:t>
            </w:r>
          </w:p>
        </w:tc>
        <w:tc>
          <w:tcPr>
            <w:tcW w:w="1559" w:type="dxa"/>
            <w:shd w:val="clear" w:color="auto" w:fill="auto"/>
          </w:tcPr>
          <w:p w14:paraId="23F2E5A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-0.699,</w:t>
            </w:r>
          </w:p>
          <w:p w14:paraId="386158B1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0.301</w:t>
            </w:r>
          </w:p>
        </w:tc>
        <w:tc>
          <w:tcPr>
            <w:tcW w:w="1407" w:type="dxa"/>
            <w:shd w:val="clear" w:color="auto" w:fill="auto"/>
          </w:tcPr>
          <w:p w14:paraId="09943F0B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-0.276,</w:t>
            </w:r>
          </w:p>
          <w:p w14:paraId="17433A14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0.724</w:t>
            </w:r>
          </w:p>
        </w:tc>
        <w:tc>
          <w:tcPr>
            <w:tcW w:w="1428" w:type="dxa"/>
            <w:shd w:val="clear" w:color="auto" w:fill="auto"/>
          </w:tcPr>
          <w:p w14:paraId="0917C3C5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-0.106,</w:t>
            </w:r>
          </w:p>
          <w:p w14:paraId="6FBE2060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0.932</w:t>
            </w:r>
          </w:p>
        </w:tc>
        <w:tc>
          <w:tcPr>
            <w:tcW w:w="1417" w:type="dxa"/>
            <w:shd w:val="clear" w:color="auto" w:fill="auto"/>
          </w:tcPr>
          <w:p w14:paraId="6BECEB7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-0.995,</w:t>
            </w:r>
          </w:p>
          <w:p w14:paraId="7B1270AC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0.005</w:t>
            </w:r>
          </w:p>
        </w:tc>
        <w:tc>
          <w:tcPr>
            <w:tcW w:w="1418" w:type="dxa"/>
            <w:shd w:val="clear" w:color="auto" w:fill="auto"/>
          </w:tcPr>
          <w:p w14:paraId="0D79701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0.567,</w:t>
            </w:r>
          </w:p>
          <w:p w14:paraId="06CE1B12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0.433</w:t>
            </w:r>
          </w:p>
        </w:tc>
        <w:tc>
          <w:tcPr>
            <w:tcW w:w="1559" w:type="dxa"/>
            <w:shd w:val="clear" w:color="auto" w:fill="auto"/>
          </w:tcPr>
          <w:p w14:paraId="2BF1268E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0.292,</w:t>
            </w:r>
          </w:p>
          <w:p w14:paraId="5D60E515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0.811</w:t>
            </w:r>
          </w:p>
        </w:tc>
      </w:tr>
      <w:tr w:rsidR="00484B7D" w14:paraId="5301469C" w14:textId="77777777">
        <w:tc>
          <w:tcPr>
            <w:tcW w:w="1844" w:type="dxa"/>
            <w:tcBorders>
              <w:bottom w:val="single" w:sz="4" w:space="0" w:color="auto"/>
            </w:tcBorders>
          </w:tcPr>
          <w:p w14:paraId="0911ED8C" w14:textId="77777777" w:rsidR="00484B7D" w:rsidRDefault="00D018EC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SUVmax of right thalamus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FD2D4C0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-0.770,</w:t>
            </w:r>
          </w:p>
          <w:p w14:paraId="263888C4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0.230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auto"/>
          </w:tcPr>
          <w:p w14:paraId="61E397D3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-0.408,</w:t>
            </w:r>
          </w:p>
          <w:p w14:paraId="73446492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0.592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</w:tcPr>
          <w:p w14:paraId="21D33CF6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0.006,</w:t>
            </w:r>
          </w:p>
          <w:p w14:paraId="3FD67006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0.996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20947B0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-0.993,</w:t>
            </w:r>
          </w:p>
          <w:p w14:paraId="7B40CE79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0.007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03DFFBB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0.553,</w:t>
            </w:r>
          </w:p>
          <w:p w14:paraId="65886181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0.447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3C117106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0.34,</w:t>
            </w:r>
          </w:p>
          <w:p w14:paraId="0429CF45" w14:textId="77777777" w:rsidR="00484B7D" w:rsidRDefault="00D018E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= 0.779</w:t>
            </w:r>
          </w:p>
        </w:tc>
      </w:tr>
    </w:tbl>
    <w:p w14:paraId="72FE9F84" w14:textId="77777777" w:rsidR="00484B7D" w:rsidRDefault="00D018EC">
      <w:pPr>
        <w:spacing w:line="360" w:lineRule="auto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Footnote: </w:t>
      </w:r>
      <w:r>
        <w:rPr>
          <w:rFonts w:ascii="Times New Roman" w:hAnsi="Times New Roman" w:cs="Times New Roman"/>
          <w:i/>
          <w:iCs/>
          <w:sz w:val="24"/>
          <w:szCs w:val="32"/>
        </w:rPr>
        <w:t>R</w:t>
      </w:r>
      <w:r>
        <w:rPr>
          <w:rFonts w:ascii="Times New Roman" w:hAnsi="Times New Roman" w:cs="Times New Roman"/>
          <w:sz w:val="24"/>
          <w:szCs w:val="32"/>
        </w:rPr>
        <w:t xml:space="preserve"> values represent Spearman’s correlation coefficients. </w:t>
      </w:r>
      <w:r>
        <w:rPr>
          <w:rFonts w:ascii="Times New Roman" w:hAnsi="Times New Roman" w:cs="Times New Roman"/>
          <w:i/>
          <w:iCs/>
          <w:sz w:val="24"/>
          <w:szCs w:val="32"/>
        </w:rPr>
        <w:t>P</w:t>
      </w:r>
      <w:r>
        <w:rPr>
          <w:rFonts w:ascii="Times New Roman" w:hAnsi="Times New Roman" w:cs="Times New Roman"/>
          <w:sz w:val="24"/>
          <w:szCs w:val="32"/>
        </w:rPr>
        <w:t xml:space="preserve"> values are two‑sided, and </w:t>
      </w:r>
      <w:r>
        <w:rPr>
          <w:rFonts w:ascii="Times New Roman" w:hAnsi="Times New Roman" w:cs="Times New Roman"/>
          <w:i/>
          <w:iCs/>
          <w:sz w:val="24"/>
          <w:szCs w:val="32"/>
        </w:rPr>
        <w:t>P</w:t>
      </w:r>
      <w:r>
        <w:rPr>
          <w:rFonts w:ascii="Times New Roman" w:hAnsi="Times New Roman" w:cs="Times New Roman"/>
          <w:sz w:val="24"/>
          <w:szCs w:val="32"/>
        </w:rPr>
        <w:t xml:space="preserve"> &lt;0.05 indicates statistical significance. SUVmax = maximum standardized uptake value; CSF = cerebrospinal fluid; TMEM9 = transmembrane protein 9; ATP6AP1 = ATPase H⁺transporting accessory protein 1; p‑tau217 = phosphorylated tau at threonine 217; p‑tau181</w:t>
      </w:r>
      <w:r>
        <w:rPr>
          <w:rFonts w:ascii="Times New Roman" w:hAnsi="Times New Roman" w:cs="Times New Roman"/>
          <w:sz w:val="24"/>
          <w:szCs w:val="32"/>
        </w:rPr>
        <w:t xml:space="preserve"> = phosphorylated tau at threonine 181.</w:t>
      </w:r>
    </w:p>
    <w:sectPr w:rsidR="00484B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MiSans">
    <w:altName w:val="Segoe Print"/>
    <w:charset w:val="00"/>
    <w:family w:val="auto"/>
    <w:pitch w:val="default"/>
  </w:font>
  <w:font w:name="var ( --dsw-font-markdown-table">
    <w:altName w:val="Segoe Print"/>
    <w:charset w:val="00"/>
    <w:family w:val="auto"/>
    <w:pitch w:val="default"/>
  </w:font>
  <w:font w:name="var(--dsw-font-markdown-table-h">
    <w:altName w:val="Segoe Print"/>
    <w:charset w:val="00"/>
    <w:family w:val="auto"/>
    <w:pitch w:val="default"/>
  </w:font>
  <w:font w:name="var(--dsw-font-markdown-table)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2944C2"/>
    <w:rsid w:val="001839B7"/>
    <w:rsid w:val="00200CDA"/>
    <w:rsid w:val="002045D6"/>
    <w:rsid w:val="00247D5F"/>
    <w:rsid w:val="002C04FC"/>
    <w:rsid w:val="00342CDC"/>
    <w:rsid w:val="00372608"/>
    <w:rsid w:val="003E079F"/>
    <w:rsid w:val="00441719"/>
    <w:rsid w:val="004615E0"/>
    <w:rsid w:val="00470333"/>
    <w:rsid w:val="00484B7D"/>
    <w:rsid w:val="00560784"/>
    <w:rsid w:val="005A65A4"/>
    <w:rsid w:val="005F29C4"/>
    <w:rsid w:val="00706327"/>
    <w:rsid w:val="0081400B"/>
    <w:rsid w:val="00965FD7"/>
    <w:rsid w:val="009B457E"/>
    <w:rsid w:val="009C66CE"/>
    <w:rsid w:val="00A26CE0"/>
    <w:rsid w:val="00D018EC"/>
    <w:rsid w:val="00E32425"/>
    <w:rsid w:val="00F528E5"/>
    <w:rsid w:val="00F85D0A"/>
    <w:rsid w:val="01412F9D"/>
    <w:rsid w:val="033B79A1"/>
    <w:rsid w:val="04C47FDC"/>
    <w:rsid w:val="07D809D0"/>
    <w:rsid w:val="080200EB"/>
    <w:rsid w:val="0895702F"/>
    <w:rsid w:val="08E96453"/>
    <w:rsid w:val="097F172A"/>
    <w:rsid w:val="09FE7A1B"/>
    <w:rsid w:val="0A215B3C"/>
    <w:rsid w:val="0AE93F3E"/>
    <w:rsid w:val="0C441A2C"/>
    <w:rsid w:val="0C726F3D"/>
    <w:rsid w:val="0C915D60"/>
    <w:rsid w:val="0D7F14F1"/>
    <w:rsid w:val="0E940B19"/>
    <w:rsid w:val="0F206A1E"/>
    <w:rsid w:val="102B33B7"/>
    <w:rsid w:val="11DD37F5"/>
    <w:rsid w:val="122A5306"/>
    <w:rsid w:val="12EE0124"/>
    <w:rsid w:val="137D6C8C"/>
    <w:rsid w:val="15177C07"/>
    <w:rsid w:val="16AA06EB"/>
    <w:rsid w:val="16D23D7F"/>
    <w:rsid w:val="16F12537"/>
    <w:rsid w:val="17BB778A"/>
    <w:rsid w:val="1A63432A"/>
    <w:rsid w:val="1AF56B46"/>
    <w:rsid w:val="1B2B669B"/>
    <w:rsid w:val="1BD1157D"/>
    <w:rsid w:val="1BDD6E56"/>
    <w:rsid w:val="1C634293"/>
    <w:rsid w:val="1D834F1B"/>
    <w:rsid w:val="1E977426"/>
    <w:rsid w:val="24142354"/>
    <w:rsid w:val="2999205D"/>
    <w:rsid w:val="2A7A2F56"/>
    <w:rsid w:val="2B77677A"/>
    <w:rsid w:val="2B8C4B3A"/>
    <w:rsid w:val="2C3961C3"/>
    <w:rsid w:val="2F921C51"/>
    <w:rsid w:val="2FF54290"/>
    <w:rsid w:val="310444A3"/>
    <w:rsid w:val="331D7A9E"/>
    <w:rsid w:val="33462B51"/>
    <w:rsid w:val="33680CBB"/>
    <w:rsid w:val="371449D6"/>
    <w:rsid w:val="37A367C3"/>
    <w:rsid w:val="37A7199C"/>
    <w:rsid w:val="37C14E9C"/>
    <w:rsid w:val="3864609E"/>
    <w:rsid w:val="39C20F28"/>
    <w:rsid w:val="39EB4602"/>
    <w:rsid w:val="3ACC3E45"/>
    <w:rsid w:val="3C003CFD"/>
    <w:rsid w:val="3E554DFD"/>
    <w:rsid w:val="3F4B7D1D"/>
    <w:rsid w:val="41302380"/>
    <w:rsid w:val="414B41CA"/>
    <w:rsid w:val="41AC44C7"/>
    <w:rsid w:val="41E950DD"/>
    <w:rsid w:val="44A67D7E"/>
    <w:rsid w:val="453D4DFC"/>
    <w:rsid w:val="45E05B06"/>
    <w:rsid w:val="4817307E"/>
    <w:rsid w:val="490B39AE"/>
    <w:rsid w:val="4A722DA2"/>
    <w:rsid w:val="4C8B51C0"/>
    <w:rsid w:val="4DB24671"/>
    <w:rsid w:val="4E361A17"/>
    <w:rsid w:val="4EAE2388"/>
    <w:rsid w:val="51023EE0"/>
    <w:rsid w:val="510D0B38"/>
    <w:rsid w:val="531E4521"/>
    <w:rsid w:val="550A66D7"/>
    <w:rsid w:val="573657D9"/>
    <w:rsid w:val="57FF5397"/>
    <w:rsid w:val="59705BAE"/>
    <w:rsid w:val="59804AD3"/>
    <w:rsid w:val="5A017F73"/>
    <w:rsid w:val="5A5C55F0"/>
    <w:rsid w:val="5B541629"/>
    <w:rsid w:val="5B5A3270"/>
    <w:rsid w:val="5E0332E7"/>
    <w:rsid w:val="5EFD128A"/>
    <w:rsid w:val="60767E7E"/>
    <w:rsid w:val="63A04400"/>
    <w:rsid w:val="65605C5F"/>
    <w:rsid w:val="66BB6DD6"/>
    <w:rsid w:val="670C0284"/>
    <w:rsid w:val="68CA079F"/>
    <w:rsid w:val="6AAE2FFD"/>
    <w:rsid w:val="6BE95AC3"/>
    <w:rsid w:val="6BF63AC3"/>
    <w:rsid w:val="6E2944C2"/>
    <w:rsid w:val="6E54308B"/>
    <w:rsid w:val="6F4F2357"/>
    <w:rsid w:val="711A37A7"/>
    <w:rsid w:val="728028A0"/>
    <w:rsid w:val="73330BF4"/>
    <w:rsid w:val="735E3F43"/>
    <w:rsid w:val="748D3070"/>
    <w:rsid w:val="7617369E"/>
    <w:rsid w:val="782775B8"/>
    <w:rsid w:val="79B712F4"/>
    <w:rsid w:val="7B6921F6"/>
    <w:rsid w:val="7D80447E"/>
    <w:rsid w:val="7DB8308D"/>
    <w:rsid w:val="7FC6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42041F8-17A0-47CB-8D34-2E98044A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table" w:styleId="ad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qFormat/>
    <w:rPr>
      <w:b/>
    </w:rPr>
  </w:style>
  <w:style w:type="character" w:styleId="af">
    <w:name w:val="annotation reference"/>
    <w:basedOn w:val="a0"/>
    <w:qFormat/>
    <w:rPr>
      <w:sz w:val="21"/>
      <w:szCs w:val="21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a6">
    <w:name w:val="批注框文本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a">
    <w:name w:val="页眉 字符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c">
    <w:name w:val="批注主题 字符"/>
    <w:basedOn w:val="a4"/>
    <w:link w:val="ab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s://www.ptgcn.com/products/Phospho-TAU-Thr217-Antibody-31138-1-AP.htm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3008</Words>
  <Characters>17148</Characters>
  <Application>Microsoft Office Word</Application>
  <DocSecurity>0</DocSecurity>
  <Lines>142</Lines>
  <Paragraphs>40</Paragraphs>
  <ScaleCrop>false</ScaleCrop>
  <Company/>
  <LinksUpToDate>false</LinksUpToDate>
  <CharactersWithSpaces>20116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Lydia~</dc:creator>
  <cp:lastModifiedBy>Administrator</cp:lastModifiedBy>
  <cp:revision>14</cp:revision>
  <dcterms:created xsi:type="dcterms:W3CDTF">2025-07-02T04:06:00Z</dcterms:created>
  <dcterms:modified xsi:type="dcterms:W3CDTF">2026-09-21T01:37:00Z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2A137307278B4A7DBA46E892BF3F5DDE_13</vt:lpwstr>
  </property>
  <property fmtid="{D5CDD505-2E9C-101B-9397-08002B2CF9AE}" pid="4" name="KSOTemplateDocerSaveRecord">
    <vt:lpwstr>eyJoZGlkIjoiNjkwMWUyYTQyZGU0Y2E2ZmQyZTM4MTY2YTFlZGFhNmUiLCJ1c2VySWQiOiIxODc5ODc4MzgxIn0=</vt:lpwstr>
  </property>
</Properties>
</file>