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49507" w14:textId="77777777" w:rsidR="00CC3C1E" w:rsidRDefault="00CC3C1E" w:rsidP="00CC3C1E">
      <w:pPr>
        <w:pStyle w:val="Heading1"/>
        <w:numPr>
          <w:ilvl w:val="0"/>
          <w:numId w:val="0"/>
        </w:numPr>
        <w:ind w:left="360" w:hanging="360"/>
      </w:pPr>
      <w:bookmarkStart w:id="0" w:name="_Toc418209638"/>
      <w:bookmarkStart w:id="1" w:name="_Ref410348259"/>
      <w:r w:rsidRPr="00E779E8">
        <w:t>Appendix</w:t>
      </w:r>
      <w:r w:rsidRPr="00A27FFE">
        <w:t xml:space="preserve"> </w:t>
      </w:r>
      <w:r>
        <w:t>A</w:t>
      </w:r>
      <w:r w:rsidRPr="00A27FFE">
        <w:t>:</w:t>
      </w:r>
      <w:r>
        <w:t xml:space="preserve"> </w:t>
      </w:r>
      <w:r w:rsidRPr="00A27FFE">
        <w:t>Review of Selected References</w:t>
      </w:r>
      <w:bookmarkEnd w:id="0"/>
      <w:r w:rsidRPr="00A27FFE">
        <w:t xml:space="preserve"> </w:t>
      </w:r>
      <w:bookmarkEnd w:id="1"/>
    </w:p>
    <w:p w14:paraId="3976341D" w14:textId="77777777" w:rsidR="00CC3C1E" w:rsidRPr="00647771" w:rsidRDefault="00CC3C1E" w:rsidP="00CC3C1E"/>
    <w:p w14:paraId="06BA1F12" w14:textId="77777777" w:rsidR="00CC3C1E" w:rsidRPr="00353729" w:rsidRDefault="00CC3C1E" w:rsidP="00CC3C1E">
      <w:pPr>
        <w:pStyle w:val="Heading2"/>
        <w:numPr>
          <w:ilvl w:val="0"/>
          <w:numId w:val="26"/>
        </w:numPr>
        <w:spacing w:before="0" w:line="276" w:lineRule="auto"/>
        <w:ind w:left="360"/>
      </w:pPr>
      <w:bookmarkStart w:id="2" w:name="_Toc418209639"/>
      <w:r w:rsidRPr="00353729">
        <w:t>Environmental Impact of Fi</w:t>
      </w:r>
      <w:r>
        <w:t>r</w:t>
      </w:r>
      <w:r w:rsidRPr="00353729">
        <w:t>e</w:t>
      </w:r>
      <w:bookmarkEnd w:id="2"/>
    </w:p>
    <w:p w14:paraId="2D46A38C" w14:textId="77777777" w:rsidR="00CC3C1E" w:rsidRDefault="00CC3C1E" w:rsidP="00CC3C1E">
      <w:pPr>
        <w:spacing w:after="0" w:line="276" w:lineRule="auto"/>
      </w:pPr>
    </w:p>
    <w:p w14:paraId="09FCF992" w14:textId="77777777" w:rsidR="00CC3C1E" w:rsidRDefault="00CC3C1E" w:rsidP="00CC3C1E">
      <w:pPr>
        <w:pStyle w:val="Heading3"/>
        <w:numPr>
          <w:ilvl w:val="0"/>
          <w:numId w:val="0"/>
        </w:numPr>
      </w:pPr>
      <w:r w:rsidRPr="0003245E">
        <w:t>ISO 26367-1</w:t>
      </w:r>
    </w:p>
    <w:p w14:paraId="48FF02FF" w14:textId="77777777" w:rsidR="00CC3C1E" w:rsidRDefault="00CC3C1E" w:rsidP="00CC3C1E">
      <w:pPr>
        <w:spacing w:after="0" w:line="276" w:lineRule="auto"/>
      </w:pPr>
    </w:p>
    <w:p w14:paraId="7A22C9E0" w14:textId="77777777" w:rsidR="00CC3C1E" w:rsidRPr="00A27FFE" w:rsidRDefault="00CC3C1E" w:rsidP="00CC3C1E">
      <w:pPr>
        <w:spacing w:after="0" w:line="276" w:lineRule="auto"/>
      </w:pPr>
      <w:r>
        <w:t xml:space="preserve">Source: </w:t>
      </w:r>
      <w:r w:rsidRPr="00091958">
        <w:t>ISO 26367-1: Guidelines for Assessing the Adverse Environmental Impact of Fire Effluents Part 1: General</w:t>
      </w:r>
    </w:p>
    <w:p w14:paraId="23A77D07" w14:textId="77777777" w:rsidR="00CC3C1E" w:rsidRPr="00A27FFE" w:rsidRDefault="00CC3C1E" w:rsidP="00CC3C1E">
      <w:pPr>
        <w:spacing w:after="0" w:line="276" w:lineRule="auto"/>
      </w:pPr>
    </w:p>
    <w:p w14:paraId="6B7449AF" w14:textId="77777777" w:rsidR="00CC3C1E" w:rsidRDefault="00CC3C1E" w:rsidP="00CC3C1E">
      <w:pPr>
        <w:spacing w:after="0" w:line="276" w:lineRule="auto"/>
      </w:pPr>
      <w:r w:rsidRPr="00A27FFE">
        <w:t>The scope of the ISO document is to give guidance for the assessment of the adverse environmental impact of fire effluents. The standard is valid for residential, commercial, industrial and agricultural structures as well as fires occurring in road, rail and maritime transport systems. The fire effluents will interact with and cause harm to the environment. The main types of interaction can be summarized as:</w:t>
      </w:r>
    </w:p>
    <w:p w14:paraId="673BBE1A" w14:textId="77777777" w:rsidR="00CC3C1E" w:rsidRPr="00A27FFE" w:rsidRDefault="00CC3C1E" w:rsidP="00CC3C1E">
      <w:pPr>
        <w:spacing w:after="0" w:line="276" w:lineRule="auto"/>
      </w:pPr>
    </w:p>
    <w:p w14:paraId="79F8CB46" w14:textId="77777777" w:rsidR="00CC3C1E" w:rsidRPr="00A27FFE" w:rsidRDefault="00CC3C1E" w:rsidP="00CC3C1E">
      <w:pPr>
        <w:pStyle w:val="ListParagraph"/>
        <w:numPr>
          <w:ilvl w:val="0"/>
          <w:numId w:val="22"/>
        </w:numPr>
        <w:spacing w:after="0" w:line="276" w:lineRule="auto"/>
      </w:pPr>
      <w:r w:rsidRPr="00A27FFE">
        <w:t xml:space="preserve">Direct gaseous and particulate emissions to the atmosphere, </w:t>
      </w:r>
    </w:p>
    <w:p w14:paraId="589B48D8" w14:textId="77777777" w:rsidR="00CC3C1E" w:rsidRPr="00A27FFE" w:rsidRDefault="00CC3C1E" w:rsidP="00CC3C1E">
      <w:pPr>
        <w:pStyle w:val="ListParagraph"/>
        <w:numPr>
          <w:ilvl w:val="0"/>
          <w:numId w:val="22"/>
        </w:numPr>
        <w:spacing w:after="0" w:line="276" w:lineRule="auto"/>
      </w:pPr>
      <w:r w:rsidRPr="00A27FFE">
        <w:t xml:space="preserve">Spread of atmospheric emissions, </w:t>
      </w:r>
    </w:p>
    <w:p w14:paraId="58466F98" w14:textId="77777777" w:rsidR="00CC3C1E" w:rsidRPr="00A27FFE" w:rsidRDefault="00CC3C1E" w:rsidP="00CC3C1E">
      <w:pPr>
        <w:pStyle w:val="ListParagraph"/>
        <w:numPr>
          <w:ilvl w:val="0"/>
          <w:numId w:val="22"/>
        </w:numPr>
        <w:spacing w:after="0" w:line="276" w:lineRule="auto"/>
      </w:pPr>
      <w:r w:rsidRPr="00A27FFE">
        <w:t xml:space="preserve">Deposition of atmospheric emissions, </w:t>
      </w:r>
    </w:p>
    <w:p w14:paraId="2133EDFE" w14:textId="77777777" w:rsidR="00CC3C1E" w:rsidRPr="00A27FFE" w:rsidRDefault="00CC3C1E" w:rsidP="00CC3C1E">
      <w:pPr>
        <w:pStyle w:val="ListParagraph"/>
        <w:numPr>
          <w:ilvl w:val="0"/>
          <w:numId w:val="22"/>
        </w:numPr>
        <w:spacing w:after="0" w:line="276" w:lineRule="auto"/>
      </w:pPr>
      <w:r w:rsidRPr="00A27FFE">
        <w:t xml:space="preserve">Soil contamination, and </w:t>
      </w:r>
    </w:p>
    <w:p w14:paraId="603DDF98" w14:textId="77777777" w:rsidR="00CC3C1E" w:rsidRPr="00A27FFE" w:rsidRDefault="00CC3C1E" w:rsidP="00CC3C1E">
      <w:pPr>
        <w:pStyle w:val="ListParagraph"/>
        <w:numPr>
          <w:ilvl w:val="0"/>
          <w:numId w:val="22"/>
        </w:numPr>
        <w:spacing w:after="0" w:line="276" w:lineRule="auto"/>
      </w:pPr>
      <w:r w:rsidRPr="00A27FFE">
        <w:t>Ground and surface water contamination.</w:t>
      </w:r>
    </w:p>
    <w:p w14:paraId="40B7BE82" w14:textId="77777777" w:rsidR="00CC3C1E" w:rsidRDefault="00CC3C1E" w:rsidP="00CC3C1E">
      <w:pPr>
        <w:spacing w:after="0" w:line="276" w:lineRule="auto"/>
      </w:pPr>
    </w:p>
    <w:p w14:paraId="64145778" w14:textId="52249FF1" w:rsidR="00CC3C1E" w:rsidRDefault="00CC3C1E" w:rsidP="00CC3C1E">
      <w:pPr>
        <w:spacing w:after="0" w:line="276" w:lineRule="auto"/>
      </w:pPr>
      <w:r w:rsidRPr="00A27FFE">
        <w:t xml:space="preserve">The fire causes decomposition of the contents which it encounters through pyrolysis and heat. The yields of the pyrolysized contents is very much dependent on the fire and the especially the speed of the decomposition. </w:t>
      </w:r>
      <w:r w:rsidR="00367511" w:rsidRPr="00A27FFE">
        <w:t>Smoldering</w:t>
      </w:r>
      <w:r w:rsidRPr="00A27FFE">
        <w:t xml:space="preserve"> fires are much different than fires than fires that experience complete combustion. Ventilation limited (ventilation-controlled) fires will produce different effluents than a fire that is fuel limited, with the same contents.</w:t>
      </w:r>
    </w:p>
    <w:p w14:paraId="7B6C730D" w14:textId="77777777" w:rsidR="00CC3C1E" w:rsidRPr="00A27FFE" w:rsidRDefault="00CC3C1E" w:rsidP="00CC3C1E">
      <w:pPr>
        <w:spacing w:after="0" w:line="276" w:lineRule="auto"/>
      </w:pPr>
    </w:p>
    <w:p w14:paraId="0A86BF79" w14:textId="77777777" w:rsidR="00CC3C1E" w:rsidRPr="00A27FFE" w:rsidRDefault="00CC3C1E" w:rsidP="00CC3C1E">
      <w:pPr>
        <w:spacing w:after="0" w:line="276" w:lineRule="auto"/>
      </w:pPr>
      <w:r w:rsidRPr="00A27FFE">
        <w:t xml:space="preserve">Some of the emissions species are CO, CO2, HCN, NOx and other irritants are most important in terms of the acute toxicology. From an environmental point of view the more significant effluents are species with a high molecular weight and aerosols, specifically polycyclic aromatic hydrocarbons (PAHs) and dioxins. </w:t>
      </w:r>
    </w:p>
    <w:p w14:paraId="6E6C4146" w14:textId="77777777" w:rsidR="00CC3C1E" w:rsidRDefault="00CC3C1E" w:rsidP="00CC3C1E">
      <w:pPr>
        <w:spacing w:after="0" w:line="276" w:lineRule="auto"/>
      </w:pPr>
      <w:r w:rsidRPr="00A27FFE">
        <w:t>An enclosed fire will typically ignite and grow in a pretty typical pattern as long as there is sufficient fuel and oxygen. First ignition occurs then the fire will enter the growth phase. Then the fire will reach its fully developed stage and depending on the fuel characteristics the fire will travel beyond the enclosed space and/or decay.</w:t>
      </w:r>
    </w:p>
    <w:p w14:paraId="4A10FCBC" w14:textId="77777777" w:rsidR="00CC3C1E" w:rsidRPr="00A27FFE" w:rsidRDefault="00CC3C1E" w:rsidP="00CC3C1E">
      <w:pPr>
        <w:spacing w:after="0" w:line="276" w:lineRule="auto"/>
      </w:pPr>
    </w:p>
    <w:p w14:paraId="08BC9E21" w14:textId="77777777" w:rsidR="00CC3C1E" w:rsidRDefault="00CC3C1E" w:rsidP="00CC3C1E">
      <w:pPr>
        <w:spacing w:after="0" w:line="276" w:lineRule="auto"/>
      </w:pPr>
      <w:r w:rsidRPr="00A27FFE">
        <w:t xml:space="preserve">The environmental impact of intervention is closely tied to the stage that the fire is at. Typically the best case scenario for a fire department to start intervening is about 8-12 minutes in an urban area. At this time in the development of the fire it has typically put itself out and is contained or significant intervention is needed. If the fire is still in its initial stages it has not emitted significant amounts of </w:t>
      </w:r>
      <w:r w:rsidRPr="00A27FFE">
        <w:lastRenderedPageBreak/>
        <w:t>harmful effluents and intervention will be confined to the local area. Intervention when the fire is larger will mean that the fire is emitting large amount of high molecular weight organic species and other effluents. Intervening at this point will also cause external environmental impacts depending on the types of intervention selected.</w:t>
      </w:r>
    </w:p>
    <w:p w14:paraId="470B05B2" w14:textId="77777777" w:rsidR="00CC3C1E" w:rsidRPr="00A27FFE" w:rsidRDefault="00CC3C1E" w:rsidP="00CC3C1E">
      <w:pPr>
        <w:spacing w:after="0" w:line="276" w:lineRule="auto"/>
      </w:pPr>
    </w:p>
    <w:p w14:paraId="0CE64FDD" w14:textId="77777777" w:rsidR="00CC3C1E" w:rsidRDefault="00CC3C1E" w:rsidP="00CC3C1E">
      <w:pPr>
        <w:spacing w:after="0" w:line="276" w:lineRule="auto"/>
      </w:pPr>
      <w:r w:rsidRPr="00A27FFE">
        <w:t xml:space="preserve">Emissions to the air will cause elevated concentrations of airborne pollutants, increased risk from exposure to airborne pollutants and reduced visibility. Additionally particulate atmospheric emissions result in a reduction in the environmental quality with potential long-term toxicity. PM10 airborne particles with a mass medium aerodynamic diameter of 10 µm or less present a potential hazard due to their effect on the respiratory system and their transport of carcinogenic organic species such as PAHs, dioxins and furans. </w:t>
      </w:r>
    </w:p>
    <w:p w14:paraId="7A928EB9" w14:textId="77777777" w:rsidR="00CC3C1E" w:rsidRPr="00A27FFE" w:rsidRDefault="00CC3C1E" w:rsidP="00CC3C1E">
      <w:pPr>
        <w:spacing w:after="0" w:line="276" w:lineRule="auto"/>
      </w:pPr>
    </w:p>
    <w:p w14:paraId="637A4D4F" w14:textId="77777777" w:rsidR="00CC3C1E" w:rsidRDefault="00CC3C1E" w:rsidP="00CC3C1E">
      <w:pPr>
        <w:spacing w:after="0" w:line="276" w:lineRule="auto"/>
      </w:pPr>
      <w:r w:rsidRPr="00A27FFE">
        <w:t>The fire zone is the area that the fire is actively burning, whether it be inside a building or as part of a wildfire. The fire plume zone is the area over which the fire disperses. The fire plume zone is affected by the topography of the area and the meteorological conditions at the time of the fire. The plume deposition zone is the region under the fire plume where solids in the plume, are deposited on the terrestrial environment. Health and ecological damage will arise from exposure to deposited pollutants through a variety of pathways such as aerial deposition to water and land and accumulation in the food chain (flora &amp; fauna).</w:t>
      </w:r>
    </w:p>
    <w:p w14:paraId="65F4C483" w14:textId="77777777" w:rsidR="00CC3C1E" w:rsidRPr="00A27FFE" w:rsidRDefault="00CC3C1E" w:rsidP="00CC3C1E">
      <w:pPr>
        <w:spacing w:after="0" w:line="276" w:lineRule="auto"/>
      </w:pPr>
    </w:p>
    <w:p w14:paraId="7A23B63E" w14:textId="77777777" w:rsidR="00CC3C1E" w:rsidRDefault="00CC3C1E" w:rsidP="00CC3C1E">
      <w:pPr>
        <w:spacing w:after="0" w:line="276" w:lineRule="auto"/>
      </w:pPr>
      <w:r w:rsidRPr="00A27FFE">
        <w:t>Emissions to the terrestrial environment can occur from direct transmission from the fire or through secondary means, such as effluents traveling through the atmosphere creating acid rain.</w:t>
      </w:r>
    </w:p>
    <w:p w14:paraId="471374DD" w14:textId="77777777" w:rsidR="00CC3C1E" w:rsidRDefault="00CC3C1E" w:rsidP="00CC3C1E">
      <w:pPr>
        <w:spacing w:after="0" w:line="276" w:lineRule="auto"/>
      </w:pPr>
    </w:p>
    <w:p w14:paraId="5077245E" w14:textId="77777777" w:rsidR="00CC3C1E" w:rsidRPr="00A27FFE" w:rsidRDefault="00CC3C1E" w:rsidP="00CC3C1E">
      <w:pPr>
        <w:spacing w:after="0" w:line="276" w:lineRule="auto"/>
      </w:pPr>
      <w:r w:rsidRPr="00A27FFE">
        <w:t>Emissions to the water has historically presented the highest risk. Direct run-off of the contaminated fire-fighting water, foam, and chemical agent can significantly interrupt the normal activities of the water way from an ecological standpoint. The extent to which the water environment can be affected is dependent upon a variety of factors including:</w:t>
      </w:r>
    </w:p>
    <w:p w14:paraId="05BAFB13" w14:textId="77777777" w:rsidR="00CC3C1E" w:rsidRPr="00A27FFE" w:rsidRDefault="00CC3C1E" w:rsidP="00CC3C1E">
      <w:pPr>
        <w:pStyle w:val="ListParagraph"/>
        <w:numPr>
          <w:ilvl w:val="0"/>
          <w:numId w:val="23"/>
        </w:numPr>
        <w:spacing w:after="0" w:line="276" w:lineRule="auto"/>
        <w:rPr>
          <w:b/>
        </w:rPr>
      </w:pPr>
      <w:r w:rsidRPr="00A27FFE">
        <w:rPr>
          <w:b/>
        </w:rPr>
        <w:t>Physical properties</w:t>
      </w:r>
    </w:p>
    <w:p w14:paraId="713EC1F8" w14:textId="77777777" w:rsidR="00CC3C1E" w:rsidRPr="00A27FFE" w:rsidRDefault="00CC3C1E" w:rsidP="00CC3C1E">
      <w:pPr>
        <w:pStyle w:val="ListParagraph"/>
        <w:numPr>
          <w:ilvl w:val="1"/>
          <w:numId w:val="23"/>
        </w:numPr>
        <w:spacing w:after="0" w:line="276" w:lineRule="auto"/>
      </w:pPr>
      <w:r w:rsidRPr="00A27FFE">
        <w:t>The volume of the water environment (receptor)</w:t>
      </w:r>
    </w:p>
    <w:p w14:paraId="0FA43E88" w14:textId="77777777" w:rsidR="00CC3C1E" w:rsidRPr="00A27FFE" w:rsidRDefault="00CC3C1E" w:rsidP="00CC3C1E">
      <w:pPr>
        <w:pStyle w:val="ListParagraph"/>
        <w:numPr>
          <w:ilvl w:val="1"/>
          <w:numId w:val="23"/>
        </w:numPr>
        <w:spacing w:after="0" w:line="276" w:lineRule="auto"/>
      </w:pPr>
      <w:r w:rsidRPr="00A27FFE">
        <w:t>The travel time from the fire to the receptor</w:t>
      </w:r>
    </w:p>
    <w:p w14:paraId="2AFFAF90" w14:textId="77777777" w:rsidR="00CC3C1E" w:rsidRPr="00A27FFE" w:rsidRDefault="00CC3C1E" w:rsidP="00CC3C1E">
      <w:pPr>
        <w:pStyle w:val="ListParagraph"/>
        <w:numPr>
          <w:ilvl w:val="1"/>
          <w:numId w:val="23"/>
        </w:numPr>
        <w:spacing w:after="0" w:line="276" w:lineRule="auto"/>
      </w:pPr>
      <w:r w:rsidRPr="00A27FFE">
        <w:t>The dilution afforded by the fire environment</w:t>
      </w:r>
    </w:p>
    <w:p w14:paraId="2DFEFE15" w14:textId="77777777" w:rsidR="00CC3C1E" w:rsidRPr="00A27FFE" w:rsidRDefault="00CC3C1E" w:rsidP="00CC3C1E">
      <w:pPr>
        <w:pStyle w:val="ListParagraph"/>
        <w:numPr>
          <w:ilvl w:val="1"/>
          <w:numId w:val="23"/>
        </w:numPr>
        <w:spacing w:after="0" w:line="276" w:lineRule="auto"/>
      </w:pPr>
      <w:r w:rsidRPr="00A27FFE">
        <w:t>The temperature of the water environment</w:t>
      </w:r>
    </w:p>
    <w:p w14:paraId="2A662C25" w14:textId="77777777" w:rsidR="00CC3C1E" w:rsidRPr="00A27FFE" w:rsidRDefault="00CC3C1E" w:rsidP="00CC3C1E">
      <w:pPr>
        <w:pStyle w:val="ListParagraph"/>
        <w:numPr>
          <w:ilvl w:val="1"/>
          <w:numId w:val="23"/>
        </w:numPr>
        <w:spacing w:after="0" w:line="276" w:lineRule="auto"/>
      </w:pPr>
      <w:r w:rsidRPr="00A27FFE">
        <w:t>The chemistry of the water environment</w:t>
      </w:r>
    </w:p>
    <w:p w14:paraId="2CB849FB" w14:textId="77777777" w:rsidR="00CC3C1E" w:rsidRPr="00A27FFE" w:rsidRDefault="00CC3C1E" w:rsidP="00CC3C1E">
      <w:pPr>
        <w:pStyle w:val="ListParagraph"/>
        <w:numPr>
          <w:ilvl w:val="1"/>
          <w:numId w:val="23"/>
        </w:numPr>
        <w:spacing w:after="0" w:line="276" w:lineRule="auto"/>
      </w:pPr>
      <w:r w:rsidRPr="00A27FFE">
        <w:t>Type of water environment</w:t>
      </w:r>
    </w:p>
    <w:p w14:paraId="34FAE10D" w14:textId="77777777" w:rsidR="00CC3C1E" w:rsidRPr="00A27FFE" w:rsidRDefault="00CC3C1E" w:rsidP="00CC3C1E">
      <w:pPr>
        <w:pStyle w:val="ListParagraph"/>
        <w:numPr>
          <w:ilvl w:val="0"/>
          <w:numId w:val="23"/>
        </w:numPr>
        <w:spacing w:after="0" w:line="276" w:lineRule="auto"/>
        <w:rPr>
          <w:b/>
        </w:rPr>
      </w:pPr>
      <w:r w:rsidRPr="00A27FFE">
        <w:rPr>
          <w:b/>
        </w:rPr>
        <w:t>Chemical Properties</w:t>
      </w:r>
    </w:p>
    <w:p w14:paraId="17987269" w14:textId="77777777" w:rsidR="00CC3C1E" w:rsidRPr="00A27FFE" w:rsidRDefault="00CC3C1E" w:rsidP="00CC3C1E">
      <w:pPr>
        <w:pStyle w:val="ListParagraph"/>
        <w:numPr>
          <w:ilvl w:val="1"/>
          <w:numId w:val="23"/>
        </w:numPr>
        <w:spacing w:after="0" w:line="276" w:lineRule="auto"/>
      </w:pPr>
      <w:r w:rsidRPr="00A27FFE">
        <w:t>Chemical properties of the Run-off (stressor)</w:t>
      </w:r>
    </w:p>
    <w:p w14:paraId="4E69F2F2" w14:textId="77777777" w:rsidR="00CC3C1E" w:rsidRPr="00A27FFE" w:rsidRDefault="00CC3C1E" w:rsidP="00CC3C1E">
      <w:pPr>
        <w:pStyle w:val="ListParagraph"/>
        <w:numPr>
          <w:ilvl w:val="1"/>
          <w:numId w:val="23"/>
        </w:numPr>
        <w:spacing w:after="0" w:line="276" w:lineRule="auto"/>
      </w:pPr>
      <w:r w:rsidRPr="00A27FFE">
        <w:t>Source of the fire</w:t>
      </w:r>
    </w:p>
    <w:p w14:paraId="519A0EB8" w14:textId="77777777" w:rsidR="00CC3C1E" w:rsidRPr="00A27FFE" w:rsidRDefault="00CC3C1E" w:rsidP="00CC3C1E">
      <w:pPr>
        <w:pStyle w:val="ListParagraph"/>
        <w:numPr>
          <w:ilvl w:val="1"/>
          <w:numId w:val="23"/>
        </w:numPr>
        <w:spacing w:after="0" w:line="276" w:lineRule="auto"/>
      </w:pPr>
      <w:r w:rsidRPr="00A27FFE">
        <w:t>The concentration of suspended solids (soot, ash, etc.)</w:t>
      </w:r>
    </w:p>
    <w:p w14:paraId="1E339CC3" w14:textId="77777777" w:rsidR="00CC3C1E" w:rsidRPr="00A27FFE" w:rsidRDefault="00CC3C1E" w:rsidP="00CC3C1E">
      <w:pPr>
        <w:pStyle w:val="ListParagraph"/>
        <w:numPr>
          <w:ilvl w:val="1"/>
          <w:numId w:val="23"/>
        </w:numPr>
        <w:spacing w:after="0" w:line="276" w:lineRule="auto"/>
      </w:pPr>
      <w:r w:rsidRPr="00A27FFE">
        <w:t>The contents of the fire or fire area</w:t>
      </w:r>
    </w:p>
    <w:p w14:paraId="3D11983E" w14:textId="77777777" w:rsidR="00CC3C1E" w:rsidRPr="00A27FFE" w:rsidRDefault="00CC3C1E" w:rsidP="00CC3C1E">
      <w:pPr>
        <w:pStyle w:val="ListParagraph"/>
        <w:numPr>
          <w:ilvl w:val="1"/>
          <w:numId w:val="23"/>
        </w:numPr>
        <w:spacing w:after="0" w:line="276" w:lineRule="auto"/>
      </w:pPr>
      <w:r w:rsidRPr="00A27FFE">
        <w:t>The chemicals stored nearby</w:t>
      </w:r>
    </w:p>
    <w:p w14:paraId="670A4D3A" w14:textId="77777777" w:rsidR="00CC3C1E" w:rsidRPr="00A27FFE" w:rsidRDefault="00CC3C1E" w:rsidP="00CC3C1E">
      <w:pPr>
        <w:pStyle w:val="ListParagraph"/>
        <w:numPr>
          <w:ilvl w:val="0"/>
          <w:numId w:val="23"/>
        </w:numPr>
        <w:spacing w:after="0" w:line="276" w:lineRule="auto"/>
        <w:rPr>
          <w:b/>
        </w:rPr>
      </w:pPr>
      <w:r w:rsidRPr="00A27FFE">
        <w:rPr>
          <w:b/>
        </w:rPr>
        <w:t>Sensitivity of Receptor</w:t>
      </w:r>
    </w:p>
    <w:p w14:paraId="11418796" w14:textId="77777777" w:rsidR="00CC3C1E" w:rsidRPr="00A27FFE" w:rsidRDefault="00CC3C1E" w:rsidP="00CC3C1E">
      <w:pPr>
        <w:pStyle w:val="ListParagraph"/>
        <w:numPr>
          <w:ilvl w:val="1"/>
          <w:numId w:val="23"/>
        </w:numPr>
        <w:spacing w:after="0" w:line="276" w:lineRule="auto"/>
      </w:pPr>
      <w:r w:rsidRPr="00A27FFE">
        <w:t>Public drinking water</w:t>
      </w:r>
    </w:p>
    <w:p w14:paraId="19FB2CFB" w14:textId="77777777" w:rsidR="00CC3C1E" w:rsidRPr="00A27FFE" w:rsidRDefault="00CC3C1E" w:rsidP="00CC3C1E">
      <w:pPr>
        <w:pStyle w:val="ListParagraph"/>
        <w:numPr>
          <w:ilvl w:val="1"/>
          <w:numId w:val="23"/>
        </w:numPr>
        <w:spacing w:after="0" w:line="276" w:lineRule="auto"/>
      </w:pPr>
      <w:r w:rsidRPr="00A27FFE">
        <w:lastRenderedPageBreak/>
        <w:t>Value of Fisheries</w:t>
      </w:r>
    </w:p>
    <w:p w14:paraId="53F96875" w14:textId="77777777" w:rsidR="00CC3C1E" w:rsidRDefault="00CC3C1E" w:rsidP="00CC3C1E">
      <w:pPr>
        <w:pStyle w:val="ListParagraph"/>
        <w:numPr>
          <w:ilvl w:val="1"/>
          <w:numId w:val="23"/>
        </w:numPr>
        <w:spacing w:after="0" w:line="276" w:lineRule="auto"/>
      </w:pPr>
      <w:r w:rsidRPr="00A27FFE">
        <w:t>Value of Aquatic Ecosystem</w:t>
      </w:r>
    </w:p>
    <w:p w14:paraId="22293117" w14:textId="77777777" w:rsidR="00CC3C1E" w:rsidRPr="00A27FFE" w:rsidRDefault="00CC3C1E" w:rsidP="00CC3C1E">
      <w:pPr>
        <w:pStyle w:val="ListParagraph"/>
        <w:spacing w:after="0" w:line="276" w:lineRule="auto"/>
        <w:ind w:left="1440"/>
      </w:pPr>
    </w:p>
    <w:p w14:paraId="214CF801" w14:textId="77777777" w:rsidR="00CC3C1E" w:rsidRDefault="00CC3C1E" w:rsidP="00CC3C1E">
      <w:pPr>
        <w:spacing w:after="0" w:line="276" w:lineRule="auto"/>
      </w:pPr>
      <w:r w:rsidRPr="00A27FFE">
        <w:t xml:space="preserve">The effect of the fire effluents on surface water and groundwater are both significant and require the fire department to include this in their risk management procedures. Surface water pollution is typically caused by run-off (stressor) and is not usually long lasting or serious. However if the surface water pollution can reach a water treatment plant it has the ability to cause significant damage and overload the water treatment plant. If runoff can seem into the ground water it would have the ability to destroy that resource for any drinking water supply. </w:t>
      </w:r>
    </w:p>
    <w:p w14:paraId="20D2FE21" w14:textId="77777777" w:rsidR="00CC3C1E" w:rsidRPr="00A27FFE" w:rsidRDefault="00CC3C1E" w:rsidP="00CC3C1E">
      <w:pPr>
        <w:spacing w:after="0" w:line="276" w:lineRule="auto"/>
      </w:pPr>
    </w:p>
    <w:p w14:paraId="596C0191" w14:textId="77777777" w:rsidR="00CC3C1E" w:rsidRDefault="00CC3C1E" w:rsidP="00CC3C1E">
      <w:pPr>
        <w:pStyle w:val="Heading4"/>
        <w:spacing w:before="0" w:line="276" w:lineRule="auto"/>
      </w:pPr>
      <w:r w:rsidRPr="00A27FFE">
        <w:t>The Environmental Impacts</w:t>
      </w:r>
    </w:p>
    <w:p w14:paraId="1F84FFC1" w14:textId="77777777" w:rsidR="00CC3C1E" w:rsidRPr="00353729" w:rsidRDefault="00CC3C1E" w:rsidP="00CC3C1E">
      <w:pPr>
        <w:spacing w:after="0"/>
      </w:pPr>
    </w:p>
    <w:p w14:paraId="4C544E0D" w14:textId="77777777" w:rsidR="00CC3C1E" w:rsidRDefault="00CC3C1E" w:rsidP="00CC3C1E">
      <w:pPr>
        <w:spacing w:after="0" w:line="276" w:lineRule="auto"/>
      </w:pPr>
      <w:r w:rsidRPr="00A27FFE">
        <w:t xml:space="preserve">The environmental impacts of fire can be broken down into two categories; short-term impacts and long-term impacts. Short-term impacts are limited to the local environment around the fire, impacted by the fire plume or water run-off and usually is within hours or sometimes days. The short-term impacts are usually acute, like asphyxiate gases and irritant gases. Run-off water with substances of acute toxicity present the highest risk scenario. </w:t>
      </w:r>
    </w:p>
    <w:p w14:paraId="594338BD" w14:textId="77777777" w:rsidR="00CC3C1E" w:rsidRPr="00A27FFE" w:rsidRDefault="00CC3C1E" w:rsidP="00CC3C1E">
      <w:pPr>
        <w:spacing w:after="0" w:line="276" w:lineRule="auto"/>
      </w:pPr>
    </w:p>
    <w:p w14:paraId="02E499B5" w14:textId="77777777" w:rsidR="00CC3C1E" w:rsidRDefault="00CC3C1E" w:rsidP="00CC3C1E">
      <w:pPr>
        <w:spacing w:after="0" w:line="276" w:lineRule="auto"/>
      </w:pPr>
      <w:r w:rsidRPr="00A27FFE">
        <w:t>Long term environmental impacts are also mainly experienced within the local environment and are associated with the persistent organic pollutants (POPs) and other long-lived toxicants. Additionally things like metals have the potential to be transmitted to the terrestrial environment and then exist there for many years.</w:t>
      </w:r>
    </w:p>
    <w:p w14:paraId="16E96F93" w14:textId="77777777" w:rsidR="00CC3C1E" w:rsidRPr="00A27FFE" w:rsidRDefault="00CC3C1E" w:rsidP="00CC3C1E">
      <w:pPr>
        <w:spacing w:after="0" w:line="276" w:lineRule="auto"/>
      </w:pPr>
    </w:p>
    <w:p w14:paraId="146A2470" w14:textId="77777777" w:rsidR="00CC3C1E" w:rsidRDefault="00CC3C1E" w:rsidP="00CC3C1E">
      <w:pPr>
        <w:spacing w:after="0" w:line="276" w:lineRule="auto"/>
      </w:pPr>
      <w:r w:rsidRPr="00A27FFE">
        <w:t xml:space="preserve">Assessing the environmental impact can be challenging depend to what extent and level of detail it needs to be completed to. In order to make an accurate assessment of the impact sampling need to be completed. Sampling of the air can done while the fire is on-going. Collecting the sample from the fire plume either from the air or from the ground is very challenging. Getting samples of soil or water is easier. Once the samples are attained, laboratory work can identify the exact breakdown of impacts on the water. </w:t>
      </w:r>
    </w:p>
    <w:p w14:paraId="4704927C" w14:textId="77777777" w:rsidR="00CC3C1E" w:rsidRDefault="00CC3C1E" w:rsidP="00CC3C1E">
      <w:pPr>
        <w:spacing w:after="0" w:line="276" w:lineRule="auto"/>
      </w:pPr>
    </w:p>
    <w:p w14:paraId="157488EC" w14:textId="77777777" w:rsidR="00CC3C1E" w:rsidRDefault="00CC3C1E" w:rsidP="00CC3C1E">
      <w:pPr>
        <w:spacing w:after="0" w:line="276" w:lineRule="auto"/>
      </w:pPr>
      <w:r>
        <w:t xml:space="preserve">The following list is comprised of definitions that are directly from the ISO 26367 document. </w:t>
      </w:r>
      <w:sdt>
        <w:sdtPr>
          <w:id w:val="1686013437"/>
          <w:citation/>
        </w:sdtPr>
        <w:sdtEndPr/>
        <w:sdtContent>
          <w:r>
            <w:fldChar w:fldCharType="begin"/>
          </w:r>
          <w:r>
            <w:instrText xml:space="preserve"> CITATION Int11 \l 1033 </w:instrText>
          </w:r>
          <w:r>
            <w:fldChar w:fldCharType="separate"/>
          </w:r>
          <w:r>
            <w:rPr>
              <w:noProof/>
            </w:rPr>
            <w:t>(ISO, 2011)</w:t>
          </w:r>
          <w:r>
            <w:fldChar w:fldCharType="end"/>
          </w:r>
        </w:sdtContent>
      </w:sdt>
      <w:r>
        <w:t>. This is included because we feel as though they give good guidance for these terms and want to conform to these terms instead of creating a unique definition.</w:t>
      </w:r>
    </w:p>
    <w:p w14:paraId="32B59276" w14:textId="77777777" w:rsidR="00CC3C1E" w:rsidRPr="00A27FFE" w:rsidRDefault="00CC3C1E" w:rsidP="00CC3C1E">
      <w:pPr>
        <w:spacing w:after="0" w:line="276" w:lineRule="auto"/>
      </w:pPr>
    </w:p>
    <w:p w14:paraId="7AC092B4" w14:textId="77777777" w:rsidR="00CC3C1E" w:rsidRDefault="00CC3C1E" w:rsidP="00CC3C1E">
      <w:pPr>
        <w:pStyle w:val="Heading4"/>
        <w:spacing w:before="0" w:line="276" w:lineRule="auto"/>
        <w:ind w:left="720"/>
      </w:pPr>
      <w:r w:rsidRPr="00A27FFE">
        <w:t>Glossary of Standard Specific Terms</w:t>
      </w:r>
      <w:r>
        <w:t xml:space="preserve"> </w:t>
      </w:r>
    </w:p>
    <w:p w14:paraId="48C8FB6D" w14:textId="77777777" w:rsidR="00CC3C1E" w:rsidRPr="00353729" w:rsidRDefault="00CC3C1E" w:rsidP="00CC3C1E">
      <w:pPr>
        <w:spacing w:after="0"/>
        <w:ind w:left="720"/>
      </w:pPr>
    </w:p>
    <w:p w14:paraId="61625E23" w14:textId="77777777" w:rsidR="00CC3C1E" w:rsidRPr="00A27FFE" w:rsidRDefault="00CC3C1E" w:rsidP="00CC3C1E">
      <w:pPr>
        <w:spacing w:after="0" w:line="276" w:lineRule="auto"/>
        <w:ind w:left="720"/>
      </w:pPr>
      <w:r w:rsidRPr="00A27FFE">
        <w:rPr>
          <w:b/>
        </w:rPr>
        <w:t>Environment</w:t>
      </w:r>
      <w:r w:rsidRPr="00A27FFE">
        <w:t>: surroundings within which a fire occurs, including air, water, land, natural resources, flora, fauna and humans, and their interrelation.</w:t>
      </w:r>
    </w:p>
    <w:p w14:paraId="15C240E1" w14:textId="77777777" w:rsidR="00CC3C1E" w:rsidRPr="00A27FFE" w:rsidRDefault="00CC3C1E" w:rsidP="00CC3C1E">
      <w:pPr>
        <w:pStyle w:val="ListParagraph"/>
        <w:numPr>
          <w:ilvl w:val="0"/>
          <w:numId w:val="27"/>
        </w:numPr>
        <w:spacing w:after="0" w:line="276" w:lineRule="auto"/>
        <w:ind w:left="1260" w:hanging="180"/>
      </w:pPr>
      <w:r w:rsidRPr="00107859">
        <w:rPr>
          <w:b/>
        </w:rPr>
        <w:t>Local</w:t>
      </w:r>
      <w:r w:rsidRPr="00A27FFE">
        <w:t>: within the perimeter of a burning enclosure (this part of ISO 26367 is not applicable to burning enclosures)</w:t>
      </w:r>
      <w:r>
        <w:t>.</w:t>
      </w:r>
      <w:r w:rsidRPr="00A27FFE">
        <w:t xml:space="preserve"> </w:t>
      </w:r>
    </w:p>
    <w:p w14:paraId="583FBB3F" w14:textId="77777777" w:rsidR="00CC3C1E" w:rsidRPr="00A27FFE" w:rsidRDefault="00CC3C1E" w:rsidP="00CC3C1E">
      <w:pPr>
        <w:pStyle w:val="ListParagraph"/>
        <w:numPr>
          <w:ilvl w:val="0"/>
          <w:numId w:val="27"/>
        </w:numPr>
        <w:spacing w:after="0" w:line="276" w:lineRule="auto"/>
        <w:ind w:left="1260" w:hanging="180"/>
      </w:pPr>
      <w:r w:rsidRPr="00107859">
        <w:rPr>
          <w:b/>
        </w:rPr>
        <w:t>Immediate</w:t>
      </w:r>
      <w:r w:rsidRPr="00A27FFE">
        <w:t xml:space="preserve">: vicinity within a short distance of, e.g. 1 km from the fire and excluding the local area of an enclosure fire. </w:t>
      </w:r>
    </w:p>
    <w:p w14:paraId="1FFF52FB" w14:textId="77777777" w:rsidR="00CC3C1E" w:rsidRPr="00A27FFE" w:rsidRDefault="00CC3C1E" w:rsidP="00CC3C1E">
      <w:pPr>
        <w:pStyle w:val="ListParagraph"/>
        <w:numPr>
          <w:ilvl w:val="0"/>
          <w:numId w:val="27"/>
        </w:numPr>
        <w:spacing w:after="0" w:line="276" w:lineRule="auto"/>
        <w:ind w:left="1260" w:hanging="180"/>
      </w:pPr>
      <w:r w:rsidRPr="00107859">
        <w:rPr>
          <w:b/>
        </w:rPr>
        <w:lastRenderedPageBreak/>
        <w:t>External</w:t>
      </w:r>
      <w:r w:rsidRPr="00A27FFE">
        <w:t>: area outside the immediate vicinity of a fire; the extent of this depends on weather conditions and types of emission, i.e. to air, water or land, with short-term or long-term consequences.</w:t>
      </w:r>
    </w:p>
    <w:p w14:paraId="211F1AA9" w14:textId="77777777" w:rsidR="00CC3C1E" w:rsidRPr="00A27FFE" w:rsidRDefault="00CC3C1E" w:rsidP="00CC3C1E">
      <w:pPr>
        <w:spacing w:after="0" w:line="276" w:lineRule="auto"/>
        <w:ind w:left="720"/>
      </w:pPr>
      <w:r w:rsidRPr="00A27FFE">
        <w:rPr>
          <w:b/>
        </w:rPr>
        <w:t>Environmental Impact</w:t>
      </w:r>
      <w:r w:rsidRPr="00A27FFE">
        <w:t>: any change to the environment, whether adverse or beneficial, wholly or partially resulting from a fire</w:t>
      </w:r>
    </w:p>
    <w:p w14:paraId="414E9711" w14:textId="77777777" w:rsidR="00CC3C1E" w:rsidRPr="00A27FFE" w:rsidRDefault="00CC3C1E" w:rsidP="00CC3C1E">
      <w:pPr>
        <w:spacing w:after="0" w:line="276" w:lineRule="auto"/>
        <w:ind w:left="720"/>
      </w:pPr>
      <w:r w:rsidRPr="00A27FFE">
        <w:rPr>
          <w:b/>
        </w:rPr>
        <w:t>Major accident</w:t>
      </w:r>
      <w:r w:rsidRPr="00A27FFE">
        <w:t>: significant emission, fire or explosion resulting from uncontrolled developments in the course of the operation of any establishment, and leading to serious danger to human health and/or the environment, immediate or delayed, inside or outside the establishment, and involving environmentally hazardous materials</w:t>
      </w:r>
      <w:r>
        <w:t>.</w:t>
      </w:r>
    </w:p>
    <w:p w14:paraId="7F064090" w14:textId="77777777" w:rsidR="00CC3C1E" w:rsidRPr="00B81826" w:rsidRDefault="00CC3C1E" w:rsidP="00CC3C1E">
      <w:pPr>
        <w:spacing w:after="0" w:line="276" w:lineRule="auto"/>
        <w:ind w:left="720"/>
      </w:pPr>
      <w:r w:rsidRPr="00A27FFE">
        <w:rPr>
          <w:b/>
        </w:rPr>
        <w:t>Fire Effluent</w:t>
      </w:r>
      <w:r w:rsidRPr="00A27FFE">
        <w:t xml:space="preserve">: all gases and aerosols, including suspended particles, created by combustion or </w:t>
      </w:r>
      <w:r>
        <w:t>pyrolysis</w:t>
      </w:r>
    </w:p>
    <w:p w14:paraId="2DE7C8E7" w14:textId="77777777" w:rsidR="00CC3C1E" w:rsidRPr="00A27FFE" w:rsidRDefault="00CC3C1E" w:rsidP="00CC3C1E">
      <w:pPr>
        <w:pStyle w:val="ListParagraph"/>
        <w:numPr>
          <w:ilvl w:val="0"/>
          <w:numId w:val="28"/>
        </w:numPr>
        <w:spacing w:after="0" w:line="276" w:lineRule="auto"/>
        <w:ind w:left="1260" w:hanging="180"/>
      </w:pPr>
      <w:r w:rsidRPr="00107859">
        <w:rPr>
          <w:b/>
        </w:rPr>
        <w:t>Primary Fire Effluent</w:t>
      </w:r>
      <w:r w:rsidRPr="00A27FFE">
        <w:t>: Effluent release directly from the fire source</w:t>
      </w:r>
      <w:r>
        <w:t>.</w:t>
      </w:r>
    </w:p>
    <w:p w14:paraId="301311AC" w14:textId="77777777" w:rsidR="00CC3C1E" w:rsidRPr="00B81826" w:rsidRDefault="00CC3C1E" w:rsidP="00CC3C1E">
      <w:pPr>
        <w:pStyle w:val="ListParagraph"/>
        <w:numPr>
          <w:ilvl w:val="0"/>
          <w:numId w:val="28"/>
        </w:numPr>
        <w:spacing w:after="0" w:line="276" w:lineRule="auto"/>
        <w:ind w:left="1260" w:hanging="180"/>
      </w:pPr>
      <w:r w:rsidRPr="00107859">
        <w:rPr>
          <w:b/>
        </w:rPr>
        <w:t>Secondary Fire Effluent</w:t>
      </w:r>
      <w:r w:rsidRPr="00A27FFE">
        <w:t>: Effluent created through interaction between a primary fire effluent and the environment</w:t>
      </w:r>
      <w:r>
        <w:t>.</w:t>
      </w:r>
      <w:r w:rsidRPr="00A27FFE">
        <w:t xml:space="preserve"> </w:t>
      </w:r>
    </w:p>
    <w:p w14:paraId="6699BF76" w14:textId="77777777" w:rsidR="00CC3C1E" w:rsidRPr="00B81826" w:rsidRDefault="00CC3C1E" w:rsidP="00CC3C1E">
      <w:pPr>
        <w:spacing w:after="0" w:line="276" w:lineRule="auto"/>
        <w:ind w:left="720"/>
      </w:pPr>
      <w:r w:rsidRPr="00A27FFE">
        <w:rPr>
          <w:b/>
        </w:rPr>
        <w:t>Receptors</w:t>
      </w:r>
      <w:r w:rsidRPr="00A27FFE">
        <w:t>: segments of the environment on which fire effluents can have an impact, including air, water, and soil environments, plus flora and fauna associated with these environments, including humans</w:t>
      </w:r>
      <w:r>
        <w:t>.</w:t>
      </w:r>
      <w:r w:rsidRPr="00A27FFE">
        <w:t xml:space="preserve"> </w:t>
      </w:r>
    </w:p>
    <w:p w14:paraId="3352F2C0" w14:textId="77777777" w:rsidR="00CC3C1E" w:rsidRPr="00B81826" w:rsidRDefault="00CC3C1E" w:rsidP="00CC3C1E">
      <w:pPr>
        <w:spacing w:after="0" w:line="276" w:lineRule="auto"/>
        <w:ind w:left="720"/>
      </w:pPr>
      <w:r w:rsidRPr="00A27FFE">
        <w:rPr>
          <w:b/>
        </w:rPr>
        <w:t>Run-Off</w:t>
      </w:r>
      <w:r w:rsidRPr="00A27FFE">
        <w:t>: Fluid effluent created through the interaction between a fire and a liquid extinguishing agent and hazardous materials stored or generated on site</w:t>
      </w:r>
      <w:r>
        <w:t>.</w:t>
      </w:r>
      <w:r w:rsidRPr="00A27FFE">
        <w:t xml:space="preserve"> </w:t>
      </w:r>
    </w:p>
    <w:p w14:paraId="10378446" w14:textId="77777777" w:rsidR="00CC3C1E" w:rsidRPr="00A27FFE" w:rsidRDefault="00CC3C1E" w:rsidP="00CC3C1E">
      <w:pPr>
        <w:spacing w:after="0" w:line="276" w:lineRule="auto"/>
        <w:ind w:left="720"/>
      </w:pPr>
      <w:r w:rsidRPr="00A27FFE">
        <w:rPr>
          <w:b/>
        </w:rPr>
        <w:t>Enclosed fires</w:t>
      </w:r>
      <w:r w:rsidRPr="00A27FFE">
        <w:t>: Fires which have been ignited and which take place inside an enclosure</w:t>
      </w:r>
      <w:r>
        <w:t>.</w:t>
      </w:r>
      <w:r w:rsidRPr="00A27FFE">
        <w:t xml:space="preserve"> </w:t>
      </w:r>
    </w:p>
    <w:p w14:paraId="3CDA20B6" w14:textId="77777777" w:rsidR="00CC3C1E" w:rsidRDefault="00CC3C1E" w:rsidP="00CC3C1E">
      <w:pPr>
        <w:spacing w:after="0" w:line="276" w:lineRule="auto"/>
        <w:ind w:left="720"/>
        <w:rPr>
          <w:b/>
        </w:rPr>
      </w:pPr>
    </w:p>
    <w:p w14:paraId="1725B133" w14:textId="77777777" w:rsidR="00CC3C1E" w:rsidRPr="00B81826" w:rsidRDefault="00CC3C1E" w:rsidP="00CC3C1E">
      <w:pPr>
        <w:spacing w:after="0" w:line="276" w:lineRule="auto"/>
        <w:ind w:left="720"/>
      </w:pPr>
      <w:r w:rsidRPr="00A27FFE">
        <w:rPr>
          <w:b/>
        </w:rPr>
        <w:t>Fires in ruptured enclosures</w:t>
      </w:r>
      <w:r w:rsidRPr="00A27FFE">
        <w:t>: Fires in enclosures that have been breached and that allow unrestricted emission of the fire smoke plume for environmental distribution</w:t>
      </w:r>
      <w:r>
        <w:t>.</w:t>
      </w:r>
      <w:r w:rsidRPr="00A27FFE">
        <w:t xml:space="preserve"> </w:t>
      </w:r>
    </w:p>
    <w:p w14:paraId="1C0BA528" w14:textId="77777777" w:rsidR="00CC3C1E" w:rsidRPr="00A27FFE" w:rsidRDefault="00CC3C1E" w:rsidP="00CC3C1E">
      <w:pPr>
        <w:spacing w:after="0" w:line="276" w:lineRule="auto"/>
        <w:ind w:left="720"/>
      </w:pPr>
      <w:r w:rsidRPr="00A27FFE">
        <w:rPr>
          <w:b/>
        </w:rPr>
        <w:t>Unenclosed fires</w:t>
      </w:r>
      <w:r w:rsidRPr="00A27FFE">
        <w:t>: Fires which initiate and propagate in the open air and those which initiate and propagate within an enclosure that subsequently ruptures and transforms the fire in terms of ventilation conditions and effluent transport mechanisms</w:t>
      </w:r>
      <w:r>
        <w:t>.</w:t>
      </w:r>
    </w:p>
    <w:p w14:paraId="05CBA8C8" w14:textId="77777777" w:rsidR="00CC3C1E" w:rsidRDefault="00CC3C1E" w:rsidP="00CC3C1E">
      <w:pPr>
        <w:spacing w:after="0"/>
      </w:pPr>
    </w:p>
    <w:p w14:paraId="7116AB70" w14:textId="77777777" w:rsidR="00CC3C1E" w:rsidRPr="00A27FFE" w:rsidRDefault="00CC3C1E" w:rsidP="00CC3C1E">
      <w:pPr>
        <w:spacing w:after="0"/>
      </w:pPr>
    </w:p>
    <w:p w14:paraId="0DBBDD07" w14:textId="77777777" w:rsidR="00CC3C1E" w:rsidRPr="00A27FFE" w:rsidRDefault="00CC3C1E" w:rsidP="00CC3C1E">
      <w:pPr>
        <w:pStyle w:val="Heading3"/>
        <w:numPr>
          <w:ilvl w:val="0"/>
          <w:numId w:val="0"/>
        </w:numPr>
        <w:spacing w:before="0"/>
      </w:pPr>
      <w:r w:rsidRPr="00A27FFE">
        <w:t>ISO 26367-2</w:t>
      </w:r>
    </w:p>
    <w:p w14:paraId="7B1B1A66" w14:textId="77777777" w:rsidR="00CC3C1E" w:rsidRPr="00A27FFE" w:rsidRDefault="00CC3C1E" w:rsidP="00CC3C1E">
      <w:pPr>
        <w:spacing w:after="0"/>
      </w:pPr>
    </w:p>
    <w:p w14:paraId="59D0B87C" w14:textId="77777777" w:rsidR="00CC3C1E" w:rsidRPr="00A27FFE" w:rsidRDefault="00CC3C1E" w:rsidP="00CC3C1E">
      <w:pPr>
        <w:spacing w:after="0"/>
      </w:pPr>
      <w:r w:rsidRPr="00244E0A">
        <w:t xml:space="preserve">Source: </w:t>
      </w:r>
      <w:r w:rsidRPr="00091958">
        <w:t>ISO 26367-2: Guidelines for Assessing the Adverse Environmental Impact of Fire Effluents Part 2: Methodology for compiling environmentally significant emissions from fires.</w:t>
      </w:r>
    </w:p>
    <w:p w14:paraId="37424996" w14:textId="77777777" w:rsidR="00CC3C1E" w:rsidRPr="00A27FFE" w:rsidRDefault="00CC3C1E" w:rsidP="00CC3C1E">
      <w:pPr>
        <w:spacing w:after="0"/>
      </w:pPr>
    </w:p>
    <w:p w14:paraId="050DBF7C" w14:textId="77777777" w:rsidR="00CC3C1E" w:rsidRPr="00A27FFE" w:rsidRDefault="00CC3C1E" w:rsidP="00CC3C1E">
      <w:pPr>
        <w:spacing w:after="0"/>
      </w:pPr>
      <w:r w:rsidRPr="00A27FFE">
        <w:t>The scope of ISO 2636</w:t>
      </w:r>
      <w:r>
        <w:t>7</w:t>
      </w:r>
      <w:r w:rsidRPr="00A27FFE">
        <w:t xml:space="preserve">-2 is to focus on the specific emissions from the fire. This International Standard focuses on the fire effluents that are environmentally significant, both in terms of long-term effects (e.g. persistent organic pollutants, POPs) and short-term effects (e.g. in terms of biotope damage and smog). </w:t>
      </w:r>
    </w:p>
    <w:p w14:paraId="7B77B02A" w14:textId="77777777" w:rsidR="00CC3C1E" w:rsidRDefault="00CC3C1E" w:rsidP="00CC3C1E">
      <w:pPr>
        <w:spacing w:after="0"/>
      </w:pPr>
      <w:r w:rsidRPr="00A27FFE">
        <w:t xml:space="preserve">It is not possible to treat all possible contaminants in fire effluents in this single document and therefore a list of those contaminants specifically addressed in this International Standard is given below: </w:t>
      </w:r>
    </w:p>
    <w:p w14:paraId="39AE3D56" w14:textId="77777777" w:rsidR="00CC3C1E" w:rsidRPr="00A27FFE" w:rsidRDefault="00CC3C1E" w:rsidP="00CC3C1E">
      <w:pPr>
        <w:spacing w:after="0"/>
      </w:pPr>
    </w:p>
    <w:p w14:paraId="6C73CC4E" w14:textId="77777777" w:rsidR="00CC3C1E" w:rsidRDefault="00CC3C1E" w:rsidP="00CC3C1E">
      <w:pPr>
        <w:pStyle w:val="ListParagraph"/>
        <w:numPr>
          <w:ilvl w:val="1"/>
          <w:numId w:val="6"/>
        </w:numPr>
        <w:spacing w:after="0"/>
      </w:pPr>
      <w:r w:rsidRPr="00A27FFE">
        <w:t xml:space="preserve">Contaminants with long-term effects: metals, particulates, polyaromatic hydrocarbons (PAHs), dioxins and furans (PXDDs/PXDFs), polychlorinated biphenyls (PCBs), and perfluorinated compounds (PFCs). </w:t>
      </w:r>
    </w:p>
    <w:p w14:paraId="3171B1CA" w14:textId="77777777" w:rsidR="00CC3C1E" w:rsidRDefault="00CC3C1E" w:rsidP="00CC3C1E">
      <w:pPr>
        <w:pStyle w:val="ListParagraph"/>
        <w:numPr>
          <w:ilvl w:val="1"/>
          <w:numId w:val="6"/>
        </w:numPr>
        <w:spacing w:after="0"/>
      </w:pPr>
      <w:r w:rsidRPr="00A27FFE">
        <w:t>Contaminants with short-term effects: nitrogen oxides (NOx), sulphur oxides (SOx), metals, and halogenated acids (HXs).</w:t>
      </w:r>
    </w:p>
    <w:p w14:paraId="71BE6A1F" w14:textId="77777777" w:rsidR="00CC3C1E" w:rsidRPr="00A27FFE" w:rsidRDefault="00CC3C1E" w:rsidP="00CC3C1E">
      <w:pPr>
        <w:spacing w:after="0"/>
        <w:ind w:left="720"/>
      </w:pPr>
    </w:p>
    <w:p w14:paraId="30FA1C00" w14:textId="77777777" w:rsidR="00CC3C1E" w:rsidRDefault="00CC3C1E" w:rsidP="00CC3C1E">
      <w:pPr>
        <w:spacing w:after="0"/>
      </w:pPr>
      <w:r w:rsidRPr="00A27FFE">
        <w:t xml:space="preserve">To report an adverse environmental impact there are a number of steps that must be completed to ensure that everything is accounted for. </w:t>
      </w:r>
    </w:p>
    <w:p w14:paraId="061105D8" w14:textId="77777777" w:rsidR="00CC3C1E" w:rsidRDefault="00CC3C1E" w:rsidP="00CC3C1E">
      <w:pPr>
        <w:spacing w:after="0"/>
      </w:pPr>
    </w:p>
    <w:p w14:paraId="5619DAC7" w14:textId="77777777" w:rsidR="00CC3C1E" w:rsidRPr="00A27FFE" w:rsidRDefault="00CC3C1E" w:rsidP="00CC3C1E">
      <w:pPr>
        <w:pStyle w:val="ListParagraph"/>
        <w:numPr>
          <w:ilvl w:val="0"/>
          <w:numId w:val="24"/>
        </w:numPr>
        <w:spacing w:after="0"/>
      </w:pPr>
      <w:r w:rsidRPr="00A27FFE">
        <w:t>Purpose</w:t>
      </w:r>
    </w:p>
    <w:p w14:paraId="38EADDAF" w14:textId="77777777" w:rsidR="00CC3C1E" w:rsidRPr="00A27FFE" w:rsidRDefault="00CC3C1E" w:rsidP="00CC3C1E">
      <w:pPr>
        <w:pStyle w:val="ListParagraph"/>
        <w:numPr>
          <w:ilvl w:val="0"/>
          <w:numId w:val="33"/>
        </w:numPr>
        <w:spacing w:after="0"/>
      </w:pPr>
      <w:r w:rsidRPr="00A27FFE">
        <w:t>Assess Damage</w:t>
      </w:r>
    </w:p>
    <w:p w14:paraId="254750CD" w14:textId="77777777" w:rsidR="00CC3C1E" w:rsidRPr="00A27FFE" w:rsidRDefault="00CC3C1E" w:rsidP="00CC3C1E">
      <w:pPr>
        <w:pStyle w:val="ListParagraph"/>
        <w:numPr>
          <w:ilvl w:val="0"/>
          <w:numId w:val="33"/>
        </w:numPr>
        <w:spacing w:after="0"/>
      </w:pPr>
      <w:r w:rsidRPr="00A27FFE">
        <w:t>Forensic Investigation</w:t>
      </w:r>
    </w:p>
    <w:p w14:paraId="3BF3943A" w14:textId="77777777" w:rsidR="00CC3C1E" w:rsidRPr="00A27FFE" w:rsidRDefault="00CC3C1E" w:rsidP="00CC3C1E">
      <w:pPr>
        <w:pStyle w:val="ListParagraph"/>
        <w:numPr>
          <w:ilvl w:val="0"/>
          <w:numId w:val="33"/>
        </w:numPr>
        <w:spacing w:after="0"/>
      </w:pPr>
      <w:r w:rsidRPr="00A27FFE">
        <w:t>Risk Assessment</w:t>
      </w:r>
    </w:p>
    <w:p w14:paraId="0A8A410D" w14:textId="77777777" w:rsidR="00CC3C1E" w:rsidRPr="00A27FFE" w:rsidRDefault="00CC3C1E" w:rsidP="00CC3C1E">
      <w:pPr>
        <w:pStyle w:val="ListParagraph"/>
        <w:numPr>
          <w:ilvl w:val="0"/>
          <w:numId w:val="33"/>
        </w:numPr>
        <w:spacing w:after="0"/>
      </w:pPr>
      <w:r w:rsidRPr="00A27FFE">
        <w:t>Environmental Impact Statement (EIS)</w:t>
      </w:r>
    </w:p>
    <w:p w14:paraId="74EE4A3D" w14:textId="77777777" w:rsidR="00CC3C1E" w:rsidRPr="00A27FFE" w:rsidRDefault="00CC3C1E" w:rsidP="00CC3C1E">
      <w:pPr>
        <w:pStyle w:val="ListParagraph"/>
        <w:numPr>
          <w:ilvl w:val="0"/>
          <w:numId w:val="33"/>
        </w:numPr>
        <w:spacing w:after="0"/>
      </w:pPr>
      <w:r w:rsidRPr="00A27FFE">
        <w:t>Life Cycle Assessment (LCA)</w:t>
      </w:r>
    </w:p>
    <w:p w14:paraId="74A3010A" w14:textId="77777777" w:rsidR="00CC3C1E" w:rsidRPr="00A27FFE" w:rsidRDefault="00CC3C1E" w:rsidP="00CC3C1E">
      <w:pPr>
        <w:pStyle w:val="ListParagraph"/>
        <w:numPr>
          <w:ilvl w:val="0"/>
          <w:numId w:val="24"/>
        </w:numPr>
        <w:spacing w:after="0"/>
      </w:pPr>
      <w:r w:rsidRPr="00A27FFE">
        <w:t>Scope</w:t>
      </w:r>
    </w:p>
    <w:p w14:paraId="2C6BD8A4" w14:textId="77777777" w:rsidR="00CC3C1E" w:rsidRPr="00A27FFE" w:rsidRDefault="00CC3C1E" w:rsidP="00CC3C1E">
      <w:pPr>
        <w:pStyle w:val="ListParagraph"/>
        <w:numPr>
          <w:ilvl w:val="0"/>
          <w:numId w:val="34"/>
        </w:numPr>
        <w:spacing w:after="0"/>
      </w:pPr>
      <w:r w:rsidRPr="00A27FFE">
        <w:t>Describe the Scene</w:t>
      </w:r>
    </w:p>
    <w:p w14:paraId="4062D6BB" w14:textId="77777777" w:rsidR="00CC3C1E" w:rsidRPr="00A27FFE" w:rsidRDefault="00CC3C1E" w:rsidP="00CC3C1E">
      <w:pPr>
        <w:pStyle w:val="ListParagraph"/>
        <w:numPr>
          <w:ilvl w:val="0"/>
          <w:numId w:val="34"/>
        </w:numPr>
        <w:spacing w:after="0"/>
      </w:pPr>
      <w:r w:rsidRPr="00A27FFE">
        <w:t>Sampling Viability</w:t>
      </w:r>
    </w:p>
    <w:p w14:paraId="2AD4A4E4" w14:textId="77777777" w:rsidR="00CC3C1E" w:rsidRPr="00A27FFE" w:rsidRDefault="00CC3C1E" w:rsidP="00CC3C1E">
      <w:pPr>
        <w:pStyle w:val="ListParagraph"/>
        <w:numPr>
          <w:ilvl w:val="0"/>
          <w:numId w:val="34"/>
        </w:numPr>
        <w:spacing w:after="0"/>
      </w:pPr>
      <w:r w:rsidRPr="00A27FFE">
        <w:t>Data Viability</w:t>
      </w:r>
    </w:p>
    <w:p w14:paraId="3AC69A51" w14:textId="77777777" w:rsidR="00CC3C1E" w:rsidRPr="00A27FFE" w:rsidRDefault="00CC3C1E" w:rsidP="00CC3C1E">
      <w:pPr>
        <w:pStyle w:val="ListParagraph"/>
        <w:numPr>
          <w:ilvl w:val="0"/>
          <w:numId w:val="24"/>
        </w:numPr>
        <w:spacing w:after="0"/>
      </w:pPr>
      <w:r w:rsidRPr="00A27FFE">
        <w:t>Fire</w:t>
      </w:r>
    </w:p>
    <w:p w14:paraId="701AE6F2" w14:textId="77777777" w:rsidR="00CC3C1E" w:rsidRPr="00A27FFE" w:rsidRDefault="00CC3C1E" w:rsidP="00CC3C1E">
      <w:pPr>
        <w:pStyle w:val="ListParagraph"/>
        <w:numPr>
          <w:ilvl w:val="0"/>
          <w:numId w:val="35"/>
        </w:numPr>
        <w:spacing w:after="0"/>
      </w:pPr>
      <w:r w:rsidRPr="00A27FFE">
        <w:t>Weather</w:t>
      </w:r>
    </w:p>
    <w:p w14:paraId="531AC3BB" w14:textId="77777777" w:rsidR="00CC3C1E" w:rsidRPr="00A27FFE" w:rsidRDefault="00CC3C1E" w:rsidP="00CC3C1E">
      <w:pPr>
        <w:pStyle w:val="ListParagraph"/>
        <w:numPr>
          <w:ilvl w:val="0"/>
          <w:numId w:val="35"/>
        </w:numPr>
        <w:spacing w:after="0"/>
      </w:pPr>
      <w:r w:rsidRPr="00A27FFE">
        <w:t>Fire Progression</w:t>
      </w:r>
    </w:p>
    <w:p w14:paraId="44D3B37A" w14:textId="77777777" w:rsidR="00CC3C1E" w:rsidRPr="00A27FFE" w:rsidRDefault="00CC3C1E" w:rsidP="00CC3C1E">
      <w:pPr>
        <w:pStyle w:val="ListParagraph"/>
        <w:numPr>
          <w:ilvl w:val="0"/>
          <w:numId w:val="35"/>
        </w:numPr>
        <w:spacing w:after="0"/>
      </w:pPr>
      <w:r w:rsidRPr="00A27FFE">
        <w:t>Potential Pollutants</w:t>
      </w:r>
    </w:p>
    <w:p w14:paraId="0899214C" w14:textId="77777777" w:rsidR="00CC3C1E" w:rsidRPr="00A27FFE" w:rsidRDefault="00CC3C1E" w:rsidP="00CC3C1E">
      <w:pPr>
        <w:pStyle w:val="ListParagraph"/>
        <w:numPr>
          <w:ilvl w:val="0"/>
          <w:numId w:val="35"/>
        </w:numPr>
        <w:spacing w:after="0"/>
      </w:pPr>
      <w:r w:rsidRPr="00A27FFE">
        <w:t>Sensitivity of Surroundings</w:t>
      </w:r>
    </w:p>
    <w:p w14:paraId="759F0925" w14:textId="77777777" w:rsidR="00CC3C1E" w:rsidRPr="00A27FFE" w:rsidRDefault="00CC3C1E" w:rsidP="00CC3C1E">
      <w:pPr>
        <w:pStyle w:val="ListParagraph"/>
        <w:numPr>
          <w:ilvl w:val="0"/>
          <w:numId w:val="35"/>
        </w:numPr>
        <w:spacing w:after="0"/>
      </w:pPr>
      <w:r w:rsidRPr="00A27FFE">
        <w:t>Exposure Pathways</w:t>
      </w:r>
    </w:p>
    <w:p w14:paraId="712EB48B" w14:textId="77777777" w:rsidR="00CC3C1E" w:rsidRPr="00A27FFE" w:rsidRDefault="00CC3C1E" w:rsidP="00CC3C1E">
      <w:pPr>
        <w:pStyle w:val="ListParagraph"/>
        <w:numPr>
          <w:ilvl w:val="0"/>
          <w:numId w:val="24"/>
        </w:numPr>
        <w:spacing w:after="0"/>
      </w:pPr>
      <w:r w:rsidRPr="00A27FFE">
        <w:t>Findings</w:t>
      </w:r>
    </w:p>
    <w:p w14:paraId="27D12C1D" w14:textId="77777777" w:rsidR="00CC3C1E" w:rsidRPr="00A27FFE" w:rsidRDefault="00CC3C1E" w:rsidP="00CC3C1E">
      <w:pPr>
        <w:pStyle w:val="ListParagraph"/>
        <w:numPr>
          <w:ilvl w:val="0"/>
          <w:numId w:val="36"/>
        </w:numPr>
        <w:spacing w:after="0"/>
      </w:pPr>
      <w:r w:rsidRPr="00A27FFE">
        <w:t>Air</w:t>
      </w:r>
    </w:p>
    <w:p w14:paraId="1E961281" w14:textId="77777777" w:rsidR="00CC3C1E" w:rsidRPr="00A27FFE" w:rsidRDefault="00CC3C1E" w:rsidP="00CC3C1E">
      <w:pPr>
        <w:pStyle w:val="ListParagraph"/>
        <w:numPr>
          <w:ilvl w:val="0"/>
          <w:numId w:val="36"/>
        </w:numPr>
        <w:spacing w:after="0"/>
      </w:pPr>
      <w:r w:rsidRPr="00A27FFE">
        <w:t>Surface Water</w:t>
      </w:r>
    </w:p>
    <w:p w14:paraId="7E509AA7" w14:textId="77777777" w:rsidR="00CC3C1E" w:rsidRPr="00A27FFE" w:rsidRDefault="00CC3C1E" w:rsidP="00CC3C1E">
      <w:pPr>
        <w:pStyle w:val="ListParagraph"/>
        <w:numPr>
          <w:ilvl w:val="0"/>
          <w:numId w:val="36"/>
        </w:numPr>
        <w:spacing w:after="0"/>
      </w:pPr>
      <w:r w:rsidRPr="00A27FFE">
        <w:t>Ground Water</w:t>
      </w:r>
    </w:p>
    <w:p w14:paraId="7549F6EB" w14:textId="77777777" w:rsidR="00CC3C1E" w:rsidRPr="00A27FFE" w:rsidRDefault="00CC3C1E" w:rsidP="00CC3C1E">
      <w:pPr>
        <w:pStyle w:val="ListParagraph"/>
        <w:numPr>
          <w:ilvl w:val="0"/>
          <w:numId w:val="36"/>
        </w:numPr>
        <w:spacing w:after="0"/>
      </w:pPr>
      <w:r w:rsidRPr="00A27FFE">
        <w:t>Sediments</w:t>
      </w:r>
    </w:p>
    <w:p w14:paraId="3192981F" w14:textId="77777777" w:rsidR="00CC3C1E" w:rsidRPr="00A27FFE" w:rsidRDefault="00CC3C1E" w:rsidP="00CC3C1E">
      <w:pPr>
        <w:pStyle w:val="ListParagraph"/>
        <w:numPr>
          <w:ilvl w:val="0"/>
          <w:numId w:val="36"/>
        </w:numPr>
        <w:spacing w:after="0"/>
      </w:pPr>
      <w:r w:rsidRPr="00A27FFE">
        <w:t>Soil</w:t>
      </w:r>
    </w:p>
    <w:p w14:paraId="5FE2B5C0" w14:textId="77777777" w:rsidR="00CC3C1E" w:rsidRDefault="00CC3C1E" w:rsidP="00CC3C1E">
      <w:pPr>
        <w:spacing w:after="0"/>
      </w:pPr>
    </w:p>
    <w:p w14:paraId="17637473" w14:textId="77777777" w:rsidR="00CC3C1E" w:rsidRDefault="00CC3C1E" w:rsidP="00CC3C1E">
      <w:pPr>
        <w:rPr>
          <w:rFonts w:ascii="Times New Roman" w:eastAsiaTheme="majorEastAsia" w:hAnsi="Times New Roman" w:cstheme="majorBidi"/>
          <w:caps/>
          <w:sz w:val="24"/>
          <w:szCs w:val="28"/>
        </w:rPr>
      </w:pPr>
    </w:p>
    <w:p w14:paraId="5D771041" w14:textId="77777777" w:rsidR="00CC3C1E" w:rsidRDefault="00CC3C1E" w:rsidP="00CC3C1E">
      <w:pPr>
        <w:pStyle w:val="Heading2"/>
        <w:numPr>
          <w:ilvl w:val="0"/>
          <w:numId w:val="26"/>
        </w:numPr>
      </w:pPr>
      <w:bookmarkStart w:id="3" w:name="_Toc416863954"/>
      <w:bookmarkStart w:id="4" w:name="_Toc416864304"/>
      <w:bookmarkStart w:id="5" w:name="_Toc417036490"/>
      <w:bookmarkStart w:id="6" w:name="_Toc416863955"/>
      <w:bookmarkStart w:id="7" w:name="_Toc416864305"/>
      <w:bookmarkStart w:id="8" w:name="_Toc417036491"/>
      <w:bookmarkStart w:id="9" w:name="_Toc416863956"/>
      <w:bookmarkStart w:id="10" w:name="_Toc416864306"/>
      <w:bookmarkStart w:id="11" w:name="_Toc417036492"/>
      <w:bookmarkStart w:id="12" w:name="_Toc416863957"/>
      <w:bookmarkStart w:id="13" w:name="_Toc416864307"/>
      <w:bookmarkStart w:id="14" w:name="_Toc417036493"/>
      <w:bookmarkStart w:id="15" w:name="_Toc416863958"/>
      <w:bookmarkStart w:id="16" w:name="_Toc416864308"/>
      <w:bookmarkStart w:id="17" w:name="_Toc417036494"/>
      <w:bookmarkStart w:id="18" w:name="_Toc416863959"/>
      <w:bookmarkStart w:id="19" w:name="_Toc416864309"/>
      <w:bookmarkStart w:id="20" w:name="_Toc417036495"/>
      <w:bookmarkStart w:id="21" w:name="_Toc416863960"/>
      <w:bookmarkStart w:id="22" w:name="_Toc416864310"/>
      <w:bookmarkStart w:id="23" w:name="_Toc417036496"/>
      <w:bookmarkStart w:id="24" w:name="_Toc416863963"/>
      <w:bookmarkStart w:id="25" w:name="_Toc416864313"/>
      <w:bookmarkStart w:id="26" w:name="_Toc417036499"/>
      <w:bookmarkStart w:id="27" w:name="_Toc416863964"/>
      <w:bookmarkStart w:id="28" w:name="_Toc416864314"/>
      <w:bookmarkStart w:id="29" w:name="_Toc417036500"/>
      <w:bookmarkStart w:id="30" w:name="_Toc416863966"/>
      <w:bookmarkStart w:id="31" w:name="_Toc416864316"/>
      <w:bookmarkStart w:id="32" w:name="_Toc417036502"/>
      <w:bookmarkStart w:id="33" w:name="_Toc416863967"/>
      <w:bookmarkStart w:id="34" w:name="_Toc416864317"/>
      <w:bookmarkStart w:id="35" w:name="_Toc417036503"/>
      <w:bookmarkStart w:id="36" w:name="_Toc416863968"/>
      <w:bookmarkStart w:id="37" w:name="_Toc416864318"/>
      <w:bookmarkStart w:id="38" w:name="_Toc417036504"/>
      <w:bookmarkStart w:id="39" w:name="_Toc416863969"/>
      <w:bookmarkStart w:id="40" w:name="_Toc416864319"/>
      <w:bookmarkStart w:id="41" w:name="_Toc417036505"/>
      <w:bookmarkStart w:id="42" w:name="_Toc416863970"/>
      <w:bookmarkStart w:id="43" w:name="_Toc416864320"/>
      <w:bookmarkStart w:id="44" w:name="_Toc417036506"/>
      <w:bookmarkStart w:id="45" w:name="_Toc416863972"/>
      <w:bookmarkStart w:id="46" w:name="_Toc416864322"/>
      <w:bookmarkStart w:id="47" w:name="_Toc417036508"/>
      <w:bookmarkStart w:id="48" w:name="_Toc416863973"/>
      <w:bookmarkStart w:id="49" w:name="_Toc416864323"/>
      <w:bookmarkStart w:id="50" w:name="_Toc417036509"/>
      <w:bookmarkStart w:id="51" w:name="_Toc416863974"/>
      <w:bookmarkStart w:id="52" w:name="_Toc416864324"/>
      <w:bookmarkStart w:id="53" w:name="_Toc417036510"/>
      <w:bookmarkStart w:id="54" w:name="_Toc416863975"/>
      <w:bookmarkStart w:id="55" w:name="_Toc416864325"/>
      <w:bookmarkStart w:id="56" w:name="_Toc417036511"/>
      <w:bookmarkStart w:id="57" w:name="_Toc416863976"/>
      <w:bookmarkStart w:id="58" w:name="_Toc416864326"/>
      <w:bookmarkStart w:id="59" w:name="_Toc417036512"/>
      <w:bookmarkStart w:id="60" w:name="_Toc416863977"/>
      <w:bookmarkStart w:id="61" w:name="_Toc416864327"/>
      <w:bookmarkStart w:id="62" w:name="_Toc417036513"/>
      <w:bookmarkStart w:id="63" w:name="_Toc416863978"/>
      <w:bookmarkStart w:id="64" w:name="_Toc416864328"/>
      <w:bookmarkStart w:id="65" w:name="_Toc417036514"/>
      <w:bookmarkStart w:id="66" w:name="_Toc416863979"/>
      <w:bookmarkStart w:id="67" w:name="_Toc416864329"/>
      <w:bookmarkStart w:id="68" w:name="_Toc417036515"/>
      <w:bookmarkStart w:id="69" w:name="_Toc416863980"/>
      <w:bookmarkStart w:id="70" w:name="_Toc416864330"/>
      <w:bookmarkStart w:id="71" w:name="_Toc417036516"/>
      <w:bookmarkStart w:id="72" w:name="_Toc416863982"/>
      <w:bookmarkStart w:id="73" w:name="_Toc416864332"/>
      <w:bookmarkStart w:id="74" w:name="_Toc417036518"/>
      <w:bookmarkStart w:id="75" w:name="_Toc416863983"/>
      <w:bookmarkStart w:id="76" w:name="_Toc416864333"/>
      <w:bookmarkStart w:id="77" w:name="_Toc417036519"/>
      <w:bookmarkStart w:id="78" w:name="_Toc416863985"/>
      <w:bookmarkStart w:id="79" w:name="_Toc416864335"/>
      <w:bookmarkStart w:id="80" w:name="_Toc417036521"/>
      <w:bookmarkStart w:id="81" w:name="_Toc416863986"/>
      <w:bookmarkStart w:id="82" w:name="_Toc416864336"/>
      <w:bookmarkStart w:id="83" w:name="_Toc417036522"/>
      <w:bookmarkStart w:id="84" w:name="_Toc416863988"/>
      <w:bookmarkStart w:id="85" w:name="_Toc416864338"/>
      <w:bookmarkStart w:id="86" w:name="_Toc417036524"/>
      <w:bookmarkStart w:id="87" w:name="_Toc416863989"/>
      <w:bookmarkStart w:id="88" w:name="_Toc416864339"/>
      <w:bookmarkStart w:id="89" w:name="_Toc417036525"/>
      <w:bookmarkStart w:id="90" w:name="_Toc416863991"/>
      <w:bookmarkStart w:id="91" w:name="_Toc416864341"/>
      <w:bookmarkStart w:id="92" w:name="_Toc417036527"/>
      <w:bookmarkStart w:id="93" w:name="_Toc416863992"/>
      <w:bookmarkStart w:id="94" w:name="_Toc416864342"/>
      <w:bookmarkStart w:id="95" w:name="_Toc417036528"/>
      <w:bookmarkStart w:id="96" w:name="_Toc416863994"/>
      <w:bookmarkStart w:id="97" w:name="_Toc416864344"/>
      <w:bookmarkStart w:id="98" w:name="_Toc417036530"/>
      <w:bookmarkStart w:id="99" w:name="_Toc416863995"/>
      <w:bookmarkStart w:id="100" w:name="_Toc416864345"/>
      <w:bookmarkStart w:id="101" w:name="_Toc417036531"/>
      <w:bookmarkStart w:id="102" w:name="_Toc416863997"/>
      <w:bookmarkStart w:id="103" w:name="_Toc416864347"/>
      <w:bookmarkStart w:id="104" w:name="_Toc417036533"/>
      <w:bookmarkStart w:id="105" w:name="_Toc41820964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A27FFE">
        <w:t>Environmental Impact Assessment</w:t>
      </w:r>
      <w:bookmarkEnd w:id="105"/>
    </w:p>
    <w:p w14:paraId="3BB77B75" w14:textId="77777777" w:rsidR="00CC3C1E" w:rsidRDefault="00CC3C1E" w:rsidP="00CC3C1E">
      <w:pPr>
        <w:spacing w:after="0"/>
      </w:pPr>
    </w:p>
    <w:p w14:paraId="09081C49" w14:textId="77777777" w:rsidR="00CC3C1E" w:rsidRPr="00195E60" w:rsidRDefault="00CC3C1E" w:rsidP="00CC3C1E">
      <w:pPr>
        <w:spacing w:after="0"/>
      </w:pPr>
    </w:p>
    <w:p w14:paraId="1731DBC3" w14:textId="77777777" w:rsidR="00CC3C1E" w:rsidRPr="00C3179A" w:rsidRDefault="00CC3C1E" w:rsidP="00CC3C1E">
      <w:pPr>
        <w:pStyle w:val="Heading3"/>
        <w:numPr>
          <w:ilvl w:val="0"/>
          <w:numId w:val="0"/>
        </w:numPr>
        <w:spacing w:before="0"/>
      </w:pPr>
      <w:r w:rsidRPr="00C3179A">
        <w:t>CRC E</w:t>
      </w:r>
      <w:r>
        <w:t>nvironmental</w:t>
      </w:r>
      <w:r w:rsidRPr="00C3179A">
        <w:t xml:space="preserve"> I</w:t>
      </w:r>
      <w:r>
        <w:t>mpact</w:t>
      </w:r>
      <w:r w:rsidRPr="00C3179A">
        <w:t xml:space="preserve"> A</w:t>
      </w:r>
      <w:r>
        <w:t>ssessment</w:t>
      </w:r>
    </w:p>
    <w:p w14:paraId="6EC88700" w14:textId="77777777" w:rsidR="00CC3C1E" w:rsidRDefault="00CC3C1E" w:rsidP="00CC3C1E">
      <w:pPr>
        <w:pStyle w:val="EndNoteBibliography"/>
        <w:spacing w:after="0"/>
        <w:rPr>
          <w:rFonts w:asciiTheme="minorHAnsi" w:hAnsiTheme="minorHAnsi" w:cstheme="minorHAnsi"/>
        </w:rPr>
      </w:pPr>
    </w:p>
    <w:p w14:paraId="1DF00FED" w14:textId="77777777" w:rsidR="00CC3C1E" w:rsidRPr="00345332"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Canter, L. W. (1999). Environmental Impact Assessment. In H. F. L. Ed. David &amp; G. L. Bela (Eds.), </w:t>
      </w:r>
      <w:r w:rsidRPr="00091958">
        <w:rPr>
          <w:rFonts w:cstheme="minorHAnsi"/>
          <w:i/>
          <w:iCs/>
          <w:szCs w:val="18"/>
        </w:rPr>
        <w:t>Environmental Engineer's Handbook</w:t>
      </w:r>
      <w:r w:rsidRPr="00091958">
        <w:rPr>
          <w:rFonts w:cstheme="minorHAnsi"/>
          <w:szCs w:val="18"/>
        </w:rPr>
        <w:t xml:space="preserve">. Boca Raton: CRC Press LLC. Retrieved from </w:t>
      </w:r>
      <w:hyperlink r:id="rId7" w:history="1">
        <w:r w:rsidRPr="00091958">
          <w:rPr>
            <w:rStyle w:val="Hyperlink"/>
            <w:rFonts w:cstheme="minorHAnsi"/>
            <w:szCs w:val="18"/>
          </w:rPr>
          <w:t>http://www.crcnetbase.com/doi/pdfplus/10.1201/NOE0849321573.ch2</w:t>
        </w:r>
      </w:hyperlink>
    </w:p>
    <w:p w14:paraId="1D9FB391" w14:textId="77777777" w:rsidR="00CC3C1E" w:rsidRDefault="00CC3C1E" w:rsidP="00CC3C1E">
      <w:pPr>
        <w:pStyle w:val="EndNoteBibliography"/>
        <w:spacing w:after="0"/>
        <w:rPr>
          <w:rFonts w:asciiTheme="minorHAnsi" w:hAnsiTheme="minorHAnsi" w:cstheme="minorHAnsi"/>
        </w:rPr>
      </w:pPr>
    </w:p>
    <w:p w14:paraId="12B88B8F" w14:textId="77777777" w:rsidR="00CC3C1E" w:rsidRPr="00195E60" w:rsidRDefault="00CC3C1E" w:rsidP="00CC3C1E">
      <w:pPr>
        <w:pStyle w:val="EndNoteBibliography"/>
        <w:spacing w:after="0"/>
        <w:rPr>
          <w:rFonts w:asciiTheme="minorHAnsi" w:hAnsiTheme="minorHAnsi" w:cstheme="minorHAnsi"/>
        </w:rPr>
      </w:pPr>
    </w:p>
    <w:p w14:paraId="4CCEA42C" w14:textId="77777777" w:rsidR="00CC3C1E" w:rsidRPr="00A27FFE" w:rsidRDefault="00CC3C1E" w:rsidP="00CC3C1E">
      <w:pPr>
        <w:spacing w:after="0"/>
      </w:pPr>
      <w:r w:rsidRPr="00A27FFE">
        <w:t>The environmental impact assessment is divided into a number of parts to make it simpler to understand and conduct the assessment. The techniques are made broad enough, so that they may be adapted to the desired purpose of the user. The development of many of the tools to determine the impact to the environment, was a result of the National Environmental Policy Act (NEPA) in 1969.</w:t>
      </w:r>
    </w:p>
    <w:p w14:paraId="2E7D00CE" w14:textId="77777777" w:rsidR="00CC3C1E" w:rsidRDefault="00CC3C1E" w:rsidP="00CC3C1E">
      <w:pPr>
        <w:spacing w:after="0"/>
      </w:pPr>
    </w:p>
    <w:p w14:paraId="0C94A9FE" w14:textId="77777777" w:rsidR="00CC3C1E" w:rsidRPr="00A27FFE" w:rsidRDefault="00CC3C1E" w:rsidP="00CC3C1E">
      <w:pPr>
        <w:spacing w:after="0"/>
      </w:pPr>
      <w:r w:rsidRPr="00A27FFE">
        <w:t>Environmental Impact Assessment: Systematic identification and evaluation of the potential impacts (effects) of proposed projects, plans, programs, or legislative actions, relative to the physical-chemical-biological, cultural, and socioeconomic components of the environment.</w:t>
      </w:r>
    </w:p>
    <w:p w14:paraId="3E4A2FDE" w14:textId="77777777" w:rsidR="00CC3C1E" w:rsidRDefault="00CC3C1E" w:rsidP="00CC3C1E">
      <w:pPr>
        <w:spacing w:after="0"/>
      </w:pPr>
    </w:p>
    <w:p w14:paraId="3F1B3323" w14:textId="77777777" w:rsidR="00CC3C1E" w:rsidRDefault="00CC3C1E" w:rsidP="00CC3C1E">
      <w:pPr>
        <w:spacing w:after="0"/>
      </w:pPr>
      <w:r w:rsidRPr="00A27FFE">
        <w:t xml:space="preserve">To determine the significance of the event questions that should be asked about the fire: </w:t>
      </w:r>
    </w:p>
    <w:p w14:paraId="1185973D" w14:textId="77777777" w:rsidR="00CC3C1E" w:rsidRPr="00A27FFE" w:rsidRDefault="00CC3C1E" w:rsidP="00CC3C1E">
      <w:pPr>
        <w:spacing w:after="0"/>
      </w:pPr>
    </w:p>
    <w:p w14:paraId="4D07CA9D" w14:textId="77777777" w:rsidR="00CC3C1E" w:rsidRPr="00A27FFE" w:rsidRDefault="00CC3C1E" w:rsidP="00CC3C1E">
      <w:pPr>
        <w:pStyle w:val="ListParagraph"/>
        <w:numPr>
          <w:ilvl w:val="0"/>
          <w:numId w:val="7"/>
        </w:numPr>
        <w:spacing w:after="0"/>
      </w:pPr>
      <w:r w:rsidRPr="00A27FFE">
        <w:t>Beneficial or detrimental</w:t>
      </w:r>
    </w:p>
    <w:p w14:paraId="3EF4BF81" w14:textId="77777777" w:rsidR="00CC3C1E" w:rsidRPr="00A27FFE" w:rsidRDefault="00CC3C1E" w:rsidP="00CC3C1E">
      <w:pPr>
        <w:pStyle w:val="ListParagraph"/>
        <w:numPr>
          <w:ilvl w:val="0"/>
          <w:numId w:val="7"/>
        </w:numPr>
        <w:spacing w:after="0"/>
      </w:pPr>
      <w:r w:rsidRPr="00A27FFE">
        <w:t>Naturally reversible or irreversible</w:t>
      </w:r>
    </w:p>
    <w:p w14:paraId="4E6382DE" w14:textId="77777777" w:rsidR="00CC3C1E" w:rsidRPr="00A27FFE" w:rsidRDefault="00CC3C1E" w:rsidP="00CC3C1E">
      <w:pPr>
        <w:pStyle w:val="ListParagraph"/>
        <w:numPr>
          <w:ilvl w:val="0"/>
          <w:numId w:val="7"/>
        </w:numPr>
        <w:spacing w:after="0"/>
      </w:pPr>
      <w:r w:rsidRPr="00A27FFE">
        <w:t>Repairable via management practices or irreparable</w:t>
      </w:r>
    </w:p>
    <w:p w14:paraId="5AA051AB" w14:textId="77777777" w:rsidR="00CC3C1E" w:rsidRPr="00A27FFE" w:rsidRDefault="00CC3C1E" w:rsidP="00CC3C1E">
      <w:pPr>
        <w:pStyle w:val="ListParagraph"/>
        <w:numPr>
          <w:ilvl w:val="0"/>
          <w:numId w:val="7"/>
        </w:numPr>
        <w:spacing w:after="0"/>
      </w:pPr>
      <w:r w:rsidRPr="00A27FFE">
        <w:t>Short term or long term</w:t>
      </w:r>
    </w:p>
    <w:p w14:paraId="5369F0DA" w14:textId="77777777" w:rsidR="00CC3C1E" w:rsidRPr="00A27FFE" w:rsidRDefault="00CC3C1E" w:rsidP="00CC3C1E">
      <w:pPr>
        <w:pStyle w:val="ListParagraph"/>
        <w:numPr>
          <w:ilvl w:val="0"/>
          <w:numId w:val="7"/>
        </w:numPr>
        <w:spacing w:after="0"/>
      </w:pPr>
      <w:r w:rsidRPr="00A27FFE">
        <w:t>Temporary or continuous</w:t>
      </w:r>
    </w:p>
    <w:p w14:paraId="2249ABF8" w14:textId="77777777" w:rsidR="00CC3C1E" w:rsidRPr="00A27FFE" w:rsidRDefault="00CC3C1E" w:rsidP="00CC3C1E">
      <w:pPr>
        <w:pStyle w:val="ListParagraph"/>
        <w:numPr>
          <w:ilvl w:val="0"/>
          <w:numId w:val="7"/>
        </w:numPr>
        <w:spacing w:after="0"/>
      </w:pPr>
      <w:r w:rsidRPr="00A27FFE">
        <w:t>Construction or operational phase</w:t>
      </w:r>
    </w:p>
    <w:p w14:paraId="7F571B96" w14:textId="77777777" w:rsidR="00CC3C1E" w:rsidRPr="00A27FFE" w:rsidRDefault="00CC3C1E" w:rsidP="00CC3C1E">
      <w:pPr>
        <w:pStyle w:val="ListParagraph"/>
        <w:numPr>
          <w:ilvl w:val="0"/>
          <w:numId w:val="7"/>
        </w:numPr>
        <w:spacing w:after="0"/>
      </w:pPr>
      <w:r w:rsidRPr="00A27FFE">
        <w:t>Local, regional, national, or global</w:t>
      </w:r>
    </w:p>
    <w:p w14:paraId="4BCA492B" w14:textId="77777777" w:rsidR="00CC3C1E" w:rsidRPr="00A27FFE" w:rsidRDefault="00CC3C1E" w:rsidP="00CC3C1E">
      <w:pPr>
        <w:pStyle w:val="ListParagraph"/>
        <w:numPr>
          <w:ilvl w:val="0"/>
          <w:numId w:val="7"/>
        </w:numPr>
        <w:spacing w:after="0"/>
      </w:pPr>
      <w:r w:rsidRPr="00A27FFE">
        <w:t>Accidental or planned</w:t>
      </w:r>
    </w:p>
    <w:p w14:paraId="2A65E43E" w14:textId="77777777" w:rsidR="00CC3C1E" w:rsidRDefault="00CC3C1E" w:rsidP="00CC3C1E">
      <w:pPr>
        <w:pStyle w:val="ListParagraph"/>
        <w:numPr>
          <w:ilvl w:val="0"/>
          <w:numId w:val="7"/>
        </w:numPr>
        <w:spacing w:after="0"/>
      </w:pPr>
      <w:r w:rsidRPr="00A27FFE">
        <w:t>Direct (primary) or Indirect (secondary)</w:t>
      </w:r>
    </w:p>
    <w:p w14:paraId="21F1EE66" w14:textId="77777777" w:rsidR="00CC3C1E" w:rsidRPr="00A27FFE" w:rsidRDefault="00CC3C1E" w:rsidP="00CC3C1E">
      <w:pPr>
        <w:pStyle w:val="ListParagraph"/>
        <w:spacing w:after="0"/>
      </w:pPr>
    </w:p>
    <w:p w14:paraId="59538AA8" w14:textId="77777777" w:rsidR="00CC3C1E" w:rsidRPr="00A27FFE" w:rsidRDefault="00CC3C1E" w:rsidP="00CC3C1E">
      <w:pPr>
        <w:spacing w:after="0"/>
      </w:pPr>
      <w:r w:rsidRPr="00A27FFE">
        <w:rPr>
          <w:b/>
        </w:rPr>
        <w:t>Effects (or impacts):</w:t>
      </w:r>
      <w:r w:rsidRPr="00A27FFE">
        <w:t xml:space="preserve"> These terms can be considered as synonymous. Two broad categories of effects are direct and indirect. Direct effects are caused by the action and occur at the same time and place. Indirect effects are caused by the action and occur later or farther removed in distance, but are still reasonably foreseeable. Indirect effects may include growth-inducing effects and other effects related to induced changes in the pattern of land use, population density or growth rate, and related effects on air and water and other natural systems, including ecosystems. Effects include ecological (such as the effects on natural resources and on the components, structures, and functioning of affected ecosystems), aesthetic, historic, cultural, economic, social, or health, whether direct, indirect, or cumulative. Effects also include those resulting from actions which may have both beneficial and detrimental effects, even if on balance the agency believes that the effect will be beneficial. </w:t>
      </w:r>
    </w:p>
    <w:p w14:paraId="74FB336F" w14:textId="77777777" w:rsidR="00CC3C1E" w:rsidRDefault="00CC3C1E" w:rsidP="00CC3C1E">
      <w:pPr>
        <w:spacing w:after="0"/>
        <w:rPr>
          <w:b/>
        </w:rPr>
      </w:pPr>
    </w:p>
    <w:p w14:paraId="63F11272" w14:textId="77777777" w:rsidR="00CC3C1E" w:rsidRPr="00A27FFE" w:rsidRDefault="00CC3C1E" w:rsidP="00CC3C1E">
      <w:pPr>
        <w:spacing w:after="0"/>
      </w:pPr>
      <w:r w:rsidRPr="00A27FFE">
        <w:rPr>
          <w:b/>
        </w:rPr>
        <w:t>Cumulative impact:</w:t>
      </w:r>
      <w:r w:rsidRPr="00A27FFE">
        <w:t xml:space="preserve"> The impact on the environment which results from the incremental impact of the action when added to other past, present, and reasonably foreseeable future actions regardless of what agency (federal or nonfederal) or person undertakes such other actions. Cumulative impacts can result from individually minor, but collectively significant, actions taking place over a period of time.</w:t>
      </w:r>
    </w:p>
    <w:p w14:paraId="325D99A0" w14:textId="77777777" w:rsidR="00CC3C1E" w:rsidRDefault="00CC3C1E" w:rsidP="00CC3C1E">
      <w:pPr>
        <w:spacing w:after="0"/>
      </w:pPr>
      <w:r w:rsidRPr="00A27FFE">
        <w:t xml:space="preserve">To conduct an environmental impact assessment there are several actions that are required to be completed: </w:t>
      </w:r>
    </w:p>
    <w:p w14:paraId="4BDB4C6A" w14:textId="77777777" w:rsidR="00CC3C1E" w:rsidRPr="00A27FFE" w:rsidRDefault="00CC3C1E" w:rsidP="00CC3C1E">
      <w:pPr>
        <w:spacing w:after="0"/>
      </w:pPr>
    </w:p>
    <w:p w14:paraId="370F6EAD" w14:textId="77777777" w:rsidR="00CC3C1E" w:rsidRPr="00A27FFE" w:rsidRDefault="00CC3C1E" w:rsidP="00CC3C1E">
      <w:pPr>
        <w:pStyle w:val="ListParagraph"/>
        <w:numPr>
          <w:ilvl w:val="0"/>
          <w:numId w:val="8"/>
        </w:numPr>
        <w:spacing w:after="0"/>
      </w:pPr>
      <w:r w:rsidRPr="00A27FFE">
        <w:t xml:space="preserve">Impact identification, </w:t>
      </w:r>
    </w:p>
    <w:p w14:paraId="6615B976" w14:textId="77777777" w:rsidR="00CC3C1E" w:rsidRPr="00A27FFE" w:rsidRDefault="00CC3C1E" w:rsidP="00CC3C1E">
      <w:pPr>
        <w:pStyle w:val="ListParagraph"/>
        <w:numPr>
          <w:ilvl w:val="0"/>
          <w:numId w:val="8"/>
        </w:numPr>
        <w:spacing w:after="0"/>
      </w:pPr>
      <w:r w:rsidRPr="00A27FFE">
        <w:t xml:space="preserve">Preparation of a description of the affected environment, </w:t>
      </w:r>
    </w:p>
    <w:p w14:paraId="6A78E32B" w14:textId="77777777" w:rsidR="00CC3C1E" w:rsidRPr="00A27FFE" w:rsidRDefault="00CC3C1E" w:rsidP="00CC3C1E">
      <w:pPr>
        <w:pStyle w:val="ListParagraph"/>
        <w:numPr>
          <w:ilvl w:val="0"/>
          <w:numId w:val="8"/>
        </w:numPr>
        <w:spacing w:after="0"/>
      </w:pPr>
      <w:r w:rsidRPr="00A27FFE">
        <w:t xml:space="preserve">Impact prediction and assessment, and </w:t>
      </w:r>
    </w:p>
    <w:p w14:paraId="3AAFD9C3" w14:textId="77777777" w:rsidR="00CC3C1E" w:rsidRDefault="00CC3C1E" w:rsidP="00CC3C1E">
      <w:pPr>
        <w:pStyle w:val="ListParagraph"/>
        <w:numPr>
          <w:ilvl w:val="0"/>
          <w:numId w:val="8"/>
        </w:numPr>
        <w:spacing w:after="0"/>
      </w:pPr>
      <w:r w:rsidRPr="00A27FFE">
        <w:t>Selection of the proposed action from a set of alternatives being evaluated to meet identified needs.</w:t>
      </w:r>
    </w:p>
    <w:p w14:paraId="0741F253" w14:textId="77777777" w:rsidR="00CC3C1E" w:rsidRPr="00A27FFE" w:rsidRDefault="00CC3C1E" w:rsidP="00CC3C1E">
      <w:pPr>
        <w:spacing w:after="0"/>
      </w:pPr>
    </w:p>
    <w:p w14:paraId="07F9FD86" w14:textId="77777777" w:rsidR="00CC3C1E" w:rsidRDefault="00CC3C1E" w:rsidP="00CC3C1E">
      <w:pPr>
        <w:spacing w:after="0"/>
      </w:pPr>
      <w:r w:rsidRPr="00A27FFE">
        <w:t xml:space="preserve">Conduction the EIA requires a mix or a method and a set of actions. </w:t>
      </w:r>
    </w:p>
    <w:p w14:paraId="1C7FA6F8" w14:textId="77777777" w:rsidR="00CC3C1E" w:rsidRPr="00A27FFE" w:rsidRDefault="00CC3C1E" w:rsidP="00CC3C1E">
      <w:pPr>
        <w:spacing w:after="0"/>
      </w:pPr>
    </w:p>
    <w:p w14:paraId="68352ECA" w14:textId="77777777" w:rsidR="00CC3C1E" w:rsidRPr="00A27FFE" w:rsidRDefault="00CC3C1E" w:rsidP="00CC3C1E">
      <w:pPr>
        <w:pStyle w:val="Caption"/>
        <w:keepNext/>
        <w:spacing w:after="0"/>
      </w:pPr>
      <w:bookmarkStart w:id="106" w:name="_Toc418209664"/>
      <w:r w:rsidRPr="00A27FFE">
        <w:t xml:space="preserve">Table </w:t>
      </w:r>
      <w:fldSimple w:instr=" SEQ Table \* ARABIC ">
        <w:r w:rsidR="00255508">
          <w:rPr>
            <w:noProof/>
          </w:rPr>
          <w:t>1</w:t>
        </w:r>
      </w:fldSimple>
      <w:r w:rsidRPr="00A27FFE">
        <w:t>: The synopsis of EIA Methods and Study activities</w:t>
      </w:r>
      <w:bookmarkEnd w:id="106"/>
    </w:p>
    <w:tbl>
      <w:tblPr>
        <w:tblW w:w="5451" w:type="pct"/>
        <w:jc w:val="center"/>
        <w:tblLayout w:type="fixed"/>
        <w:tblCellMar>
          <w:left w:w="0" w:type="dxa"/>
          <w:right w:w="0" w:type="dxa"/>
        </w:tblCellMar>
        <w:tblLook w:val="04A0" w:firstRow="1" w:lastRow="0" w:firstColumn="1" w:lastColumn="0" w:noHBand="0" w:noVBand="1"/>
      </w:tblPr>
      <w:tblGrid>
        <w:gridCol w:w="2453"/>
        <w:gridCol w:w="1120"/>
        <w:gridCol w:w="1166"/>
        <w:gridCol w:w="1343"/>
        <w:gridCol w:w="899"/>
        <w:gridCol w:w="1074"/>
        <w:gridCol w:w="807"/>
        <w:gridCol w:w="1331"/>
      </w:tblGrid>
      <w:tr w:rsidR="00CC3C1E" w:rsidRPr="00244E0A" w14:paraId="36A4A369" w14:textId="77777777" w:rsidTr="00CE502A">
        <w:trPr>
          <w:trHeight w:val="542"/>
          <w:jc w:val="center"/>
        </w:trPr>
        <w:tc>
          <w:tcPr>
            <w:tcW w:w="12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50EC26"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Types of Methods in EIA</w:t>
            </w:r>
          </w:p>
        </w:tc>
        <w:tc>
          <w:tcPr>
            <w:tcW w:w="54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8055CE"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Define Issues (Scoping)</w:t>
            </w:r>
          </w:p>
        </w:tc>
        <w:tc>
          <w:tcPr>
            <w:tcW w:w="5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689E2C"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Impact Identification</w:t>
            </w:r>
          </w:p>
        </w:tc>
        <w:tc>
          <w:tcPr>
            <w:tcW w:w="65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88CBC3"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Describe Affected Environment</w:t>
            </w:r>
          </w:p>
        </w:tc>
        <w:tc>
          <w:tcPr>
            <w:tcW w:w="44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FDC025"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Impact Prediction</w:t>
            </w:r>
          </w:p>
        </w:tc>
        <w:tc>
          <w:tcPr>
            <w:tcW w:w="52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C13025"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Impact Assessment</w:t>
            </w:r>
          </w:p>
        </w:tc>
        <w:tc>
          <w:tcPr>
            <w:tcW w:w="39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60DA14"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Decision Making</w:t>
            </w:r>
          </w:p>
        </w:tc>
        <w:tc>
          <w:tcPr>
            <w:tcW w:w="65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9AF48D"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Communication of Results</w:t>
            </w:r>
          </w:p>
        </w:tc>
      </w:tr>
      <w:tr w:rsidR="00CC3C1E" w:rsidRPr="00244E0A" w14:paraId="5AB43CF4" w14:textId="77777777" w:rsidTr="00CE502A">
        <w:trPr>
          <w:trHeight w:val="687"/>
          <w:jc w:val="center"/>
        </w:trPr>
        <w:tc>
          <w:tcPr>
            <w:tcW w:w="120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1DB2FB"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Decision-focused checklists (MCDM; MAUM; DA; scaling, rating, or ranking: weighting)</w:t>
            </w:r>
          </w:p>
        </w:tc>
        <w:tc>
          <w:tcPr>
            <w:tcW w:w="5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683E18" w14:textId="77777777" w:rsidR="00CC3C1E" w:rsidRPr="00091958" w:rsidRDefault="00CC3C1E" w:rsidP="00CE502A">
            <w:pPr>
              <w:spacing w:after="0"/>
              <w:jc w:val="center"/>
              <w:rPr>
                <w:rFonts w:cstheme="minorHAnsi"/>
                <w:color w:val="000000"/>
                <w:sz w:val="18"/>
                <w:szCs w:val="18"/>
              </w:rPr>
            </w:pPr>
          </w:p>
        </w:tc>
        <w:tc>
          <w:tcPr>
            <w:tcW w:w="5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2302AD" w14:textId="77777777" w:rsidR="00CC3C1E" w:rsidRPr="00091958" w:rsidRDefault="00CC3C1E" w:rsidP="00CE502A">
            <w:pPr>
              <w:spacing w:after="0"/>
              <w:jc w:val="center"/>
              <w:rPr>
                <w:rFonts w:cstheme="minorHAnsi"/>
                <w:color w:val="000000"/>
                <w:sz w:val="18"/>
                <w:szCs w:val="18"/>
              </w:rPr>
            </w:pPr>
          </w:p>
        </w:tc>
        <w:tc>
          <w:tcPr>
            <w:tcW w:w="6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2A6629" w14:textId="77777777" w:rsidR="00CC3C1E" w:rsidRPr="00091958" w:rsidRDefault="00CC3C1E" w:rsidP="00CE502A">
            <w:pPr>
              <w:spacing w:after="0"/>
              <w:jc w:val="center"/>
              <w:rPr>
                <w:rFonts w:cstheme="minorHAnsi"/>
                <w:color w:val="000000"/>
                <w:sz w:val="18"/>
                <w:szCs w:val="18"/>
              </w:rPr>
            </w:pPr>
          </w:p>
        </w:tc>
        <w:tc>
          <w:tcPr>
            <w:tcW w:w="44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9E1F63" w14:textId="77777777" w:rsidR="00CC3C1E" w:rsidRPr="00091958" w:rsidRDefault="00CC3C1E" w:rsidP="00CE502A">
            <w:pPr>
              <w:spacing w:after="0"/>
              <w:jc w:val="center"/>
              <w:rPr>
                <w:rFonts w:cstheme="minorHAnsi"/>
                <w:color w:val="000000"/>
                <w:sz w:val="18"/>
                <w:szCs w:val="18"/>
              </w:rPr>
            </w:pP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2719C5"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3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145755"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6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673DA1"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r>
      <w:tr w:rsidR="00CC3C1E" w:rsidRPr="00244E0A" w14:paraId="27F5D549" w14:textId="77777777" w:rsidTr="00CE502A">
        <w:trPr>
          <w:trHeight w:val="840"/>
          <w:jc w:val="center"/>
        </w:trPr>
        <w:tc>
          <w:tcPr>
            <w:tcW w:w="120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933308"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Expert opinion (professional judgment, Delphi, adaptive environmental assessment, simulation modeling)</w:t>
            </w:r>
          </w:p>
        </w:tc>
        <w:tc>
          <w:tcPr>
            <w:tcW w:w="5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19A44E" w14:textId="77777777" w:rsidR="00CC3C1E" w:rsidRPr="00091958" w:rsidRDefault="00CC3C1E" w:rsidP="00CE502A">
            <w:pPr>
              <w:spacing w:after="0"/>
              <w:jc w:val="center"/>
              <w:rPr>
                <w:rFonts w:cstheme="minorHAnsi"/>
                <w:color w:val="000000"/>
                <w:sz w:val="18"/>
                <w:szCs w:val="18"/>
              </w:rPr>
            </w:pPr>
          </w:p>
        </w:tc>
        <w:tc>
          <w:tcPr>
            <w:tcW w:w="5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C11B7A"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6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47FAAC" w14:textId="77777777" w:rsidR="00CC3C1E" w:rsidRPr="00091958" w:rsidRDefault="00CC3C1E" w:rsidP="00CE502A">
            <w:pPr>
              <w:spacing w:after="0"/>
              <w:jc w:val="center"/>
              <w:rPr>
                <w:rFonts w:cstheme="minorHAnsi"/>
                <w:color w:val="000000"/>
                <w:sz w:val="18"/>
                <w:szCs w:val="18"/>
              </w:rPr>
            </w:pPr>
          </w:p>
        </w:tc>
        <w:tc>
          <w:tcPr>
            <w:tcW w:w="44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689325"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E1B341"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3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A6A306" w14:textId="77777777" w:rsidR="00CC3C1E" w:rsidRPr="00091958" w:rsidRDefault="00CC3C1E" w:rsidP="00CE502A">
            <w:pPr>
              <w:spacing w:after="0"/>
              <w:jc w:val="center"/>
              <w:rPr>
                <w:rFonts w:cstheme="minorHAnsi"/>
                <w:color w:val="000000"/>
                <w:sz w:val="18"/>
                <w:szCs w:val="18"/>
              </w:rPr>
            </w:pPr>
          </w:p>
        </w:tc>
        <w:tc>
          <w:tcPr>
            <w:tcW w:w="6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C8F1ED" w14:textId="77777777" w:rsidR="00CC3C1E" w:rsidRPr="00091958" w:rsidRDefault="00CC3C1E" w:rsidP="00CE502A">
            <w:pPr>
              <w:spacing w:after="0"/>
              <w:jc w:val="center"/>
              <w:rPr>
                <w:rFonts w:cstheme="minorHAnsi"/>
                <w:color w:val="000000"/>
                <w:sz w:val="18"/>
                <w:szCs w:val="18"/>
              </w:rPr>
            </w:pPr>
          </w:p>
        </w:tc>
      </w:tr>
      <w:tr w:rsidR="00CC3C1E" w:rsidRPr="00244E0A" w14:paraId="75DEB677" w14:textId="77777777" w:rsidTr="00CE502A">
        <w:trPr>
          <w:trHeight w:val="600"/>
          <w:jc w:val="center"/>
        </w:trPr>
        <w:tc>
          <w:tcPr>
            <w:tcW w:w="120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04103D"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Expert systems (impact identification, prediction, assessment, decision making)</w:t>
            </w:r>
          </w:p>
        </w:tc>
        <w:tc>
          <w:tcPr>
            <w:tcW w:w="5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EFA8E9"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5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2FC7B0"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6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0C8B00"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44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3D2D3B"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FD0D0C"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3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EA4C51"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6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7E99CA" w14:textId="77777777" w:rsidR="00CC3C1E" w:rsidRPr="00091958" w:rsidRDefault="00CC3C1E" w:rsidP="00CE502A">
            <w:pPr>
              <w:spacing w:after="0"/>
              <w:jc w:val="center"/>
              <w:rPr>
                <w:rFonts w:cstheme="minorHAnsi"/>
                <w:color w:val="000000"/>
                <w:sz w:val="18"/>
                <w:szCs w:val="18"/>
              </w:rPr>
            </w:pPr>
          </w:p>
        </w:tc>
      </w:tr>
      <w:tr w:rsidR="00CC3C1E" w:rsidRPr="00244E0A" w14:paraId="3FE7E2ED" w14:textId="77777777" w:rsidTr="00CE502A">
        <w:trPr>
          <w:trHeight w:val="300"/>
          <w:jc w:val="center"/>
        </w:trPr>
        <w:tc>
          <w:tcPr>
            <w:tcW w:w="120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0AFC7F"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Laboratory testing and scale models</w:t>
            </w:r>
          </w:p>
        </w:tc>
        <w:tc>
          <w:tcPr>
            <w:tcW w:w="5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858B59" w14:textId="77777777" w:rsidR="00CC3C1E" w:rsidRPr="00091958" w:rsidRDefault="00CC3C1E" w:rsidP="00CE502A">
            <w:pPr>
              <w:spacing w:after="0"/>
              <w:jc w:val="center"/>
              <w:rPr>
                <w:rFonts w:cstheme="minorHAnsi"/>
                <w:color w:val="000000"/>
                <w:sz w:val="18"/>
                <w:szCs w:val="18"/>
              </w:rPr>
            </w:pPr>
          </w:p>
        </w:tc>
        <w:tc>
          <w:tcPr>
            <w:tcW w:w="5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3FAEDF"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6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247D2D" w14:textId="77777777" w:rsidR="00CC3C1E" w:rsidRPr="00091958" w:rsidRDefault="00CC3C1E" w:rsidP="00CE502A">
            <w:pPr>
              <w:spacing w:after="0"/>
              <w:jc w:val="center"/>
              <w:rPr>
                <w:rFonts w:cstheme="minorHAnsi"/>
                <w:color w:val="000000"/>
                <w:sz w:val="18"/>
                <w:szCs w:val="18"/>
              </w:rPr>
            </w:pPr>
          </w:p>
        </w:tc>
        <w:tc>
          <w:tcPr>
            <w:tcW w:w="44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E2EADB"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58C6A7" w14:textId="77777777" w:rsidR="00CC3C1E" w:rsidRPr="00091958" w:rsidRDefault="00CC3C1E" w:rsidP="00CE502A">
            <w:pPr>
              <w:spacing w:after="0"/>
              <w:jc w:val="center"/>
              <w:rPr>
                <w:rFonts w:cstheme="minorHAnsi"/>
                <w:color w:val="000000"/>
                <w:sz w:val="18"/>
                <w:szCs w:val="18"/>
              </w:rPr>
            </w:pPr>
          </w:p>
        </w:tc>
        <w:tc>
          <w:tcPr>
            <w:tcW w:w="3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C9A825" w14:textId="77777777" w:rsidR="00CC3C1E" w:rsidRPr="00091958" w:rsidRDefault="00CC3C1E" w:rsidP="00CE502A">
            <w:pPr>
              <w:spacing w:after="0"/>
              <w:jc w:val="center"/>
              <w:rPr>
                <w:rFonts w:cstheme="minorHAnsi"/>
                <w:color w:val="000000"/>
                <w:sz w:val="18"/>
                <w:szCs w:val="18"/>
              </w:rPr>
            </w:pPr>
          </w:p>
        </w:tc>
        <w:tc>
          <w:tcPr>
            <w:tcW w:w="6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44651D" w14:textId="77777777" w:rsidR="00CC3C1E" w:rsidRPr="00091958" w:rsidRDefault="00CC3C1E" w:rsidP="00CE502A">
            <w:pPr>
              <w:spacing w:after="0"/>
              <w:jc w:val="center"/>
              <w:rPr>
                <w:rFonts w:cstheme="minorHAnsi"/>
                <w:color w:val="000000"/>
                <w:sz w:val="18"/>
                <w:szCs w:val="18"/>
              </w:rPr>
            </w:pPr>
          </w:p>
        </w:tc>
      </w:tr>
      <w:tr w:rsidR="00CC3C1E" w:rsidRPr="00244E0A" w14:paraId="67528FC5" w14:textId="77777777" w:rsidTr="00CE502A">
        <w:trPr>
          <w:trHeight w:val="300"/>
          <w:jc w:val="center"/>
        </w:trPr>
        <w:tc>
          <w:tcPr>
            <w:tcW w:w="120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DF96C53"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Matrices (simple, stepped, scoring)</w:t>
            </w:r>
          </w:p>
        </w:tc>
        <w:tc>
          <w:tcPr>
            <w:tcW w:w="5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BD77E8"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5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ADCB43"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6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5B83DD" w14:textId="77777777" w:rsidR="00CC3C1E" w:rsidRPr="00091958" w:rsidRDefault="00CC3C1E" w:rsidP="00CE502A">
            <w:pPr>
              <w:spacing w:after="0"/>
              <w:jc w:val="center"/>
              <w:rPr>
                <w:rFonts w:cstheme="minorHAnsi"/>
                <w:color w:val="000000"/>
                <w:sz w:val="18"/>
                <w:szCs w:val="18"/>
              </w:rPr>
            </w:pPr>
          </w:p>
        </w:tc>
        <w:tc>
          <w:tcPr>
            <w:tcW w:w="44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E6372"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99BBB2"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3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C266BD"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6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EC6103"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r>
      <w:tr w:rsidR="00CC3C1E" w:rsidRPr="00244E0A" w14:paraId="6E034AF7" w14:textId="77777777" w:rsidTr="00CE502A">
        <w:trPr>
          <w:trHeight w:val="300"/>
          <w:jc w:val="center"/>
        </w:trPr>
        <w:tc>
          <w:tcPr>
            <w:tcW w:w="120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62770B"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Risk assessment</w:t>
            </w:r>
          </w:p>
        </w:tc>
        <w:tc>
          <w:tcPr>
            <w:tcW w:w="5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7DD237"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5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F64D11"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6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F74AC9"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44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FCD10B"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EC6C8A" w14:textId="77777777" w:rsidR="00CC3C1E" w:rsidRPr="00091958" w:rsidRDefault="00CC3C1E" w:rsidP="00CE502A">
            <w:pPr>
              <w:spacing w:after="0"/>
              <w:jc w:val="center"/>
              <w:rPr>
                <w:rFonts w:cstheme="minorHAnsi"/>
                <w:color w:val="000000"/>
                <w:sz w:val="18"/>
                <w:szCs w:val="18"/>
              </w:rPr>
            </w:pPr>
            <w:r w:rsidRPr="00091958">
              <w:rPr>
                <w:rFonts w:cstheme="minorHAnsi"/>
                <w:color w:val="000000"/>
                <w:sz w:val="18"/>
                <w:szCs w:val="18"/>
              </w:rPr>
              <w:t>X</w:t>
            </w:r>
          </w:p>
        </w:tc>
        <w:tc>
          <w:tcPr>
            <w:tcW w:w="3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0C9FEF" w14:textId="77777777" w:rsidR="00CC3C1E" w:rsidRPr="00091958" w:rsidRDefault="00CC3C1E" w:rsidP="00CE502A">
            <w:pPr>
              <w:spacing w:after="0"/>
              <w:jc w:val="center"/>
              <w:rPr>
                <w:rFonts w:cstheme="minorHAnsi"/>
                <w:color w:val="000000"/>
                <w:sz w:val="18"/>
                <w:szCs w:val="18"/>
              </w:rPr>
            </w:pPr>
          </w:p>
        </w:tc>
        <w:tc>
          <w:tcPr>
            <w:tcW w:w="6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605756" w14:textId="77777777" w:rsidR="00CC3C1E" w:rsidRPr="00091958" w:rsidRDefault="00CC3C1E" w:rsidP="00CE502A">
            <w:pPr>
              <w:spacing w:after="0"/>
              <w:jc w:val="center"/>
              <w:rPr>
                <w:rFonts w:cstheme="minorHAnsi"/>
                <w:color w:val="000000"/>
                <w:sz w:val="18"/>
                <w:szCs w:val="18"/>
              </w:rPr>
            </w:pPr>
          </w:p>
        </w:tc>
      </w:tr>
    </w:tbl>
    <w:p w14:paraId="0F5FE5F0" w14:textId="77777777" w:rsidR="00CC3C1E" w:rsidRDefault="00CC3C1E" w:rsidP="00CC3C1E">
      <w:pPr>
        <w:spacing w:after="0"/>
      </w:pPr>
    </w:p>
    <w:p w14:paraId="6D04D392" w14:textId="77777777" w:rsidR="00CC3C1E" w:rsidRDefault="00CC3C1E" w:rsidP="00CC3C1E">
      <w:pPr>
        <w:spacing w:after="0"/>
      </w:pPr>
    </w:p>
    <w:p w14:paraId="6D356865" w14:textId="77777777" w:rsidR="00CC3C1E" w:rsidRPr="00A27FFE" w:rsidRDefault="00CC3C1E" w:rsidP="00CC3C1E">
      <w:pPr>
        <w:spacing w:after="0"/>
      </w:pPr>
    </w:p>
    <w:p w14:paraId="34F2DB4F" w14:textId="77777777" w:rsidR="00CC3C1E" w:rsidRDefault="00CC3C1E" w:rsidP="00CC3C1E">
      <w:pPr>
        <w:pStyle w:val="Heading3"/>
        <w:numPr>
          <w:ilvl w:val="0"/>
          <w:numId w:val="0"/>
        </w:numPr>
        <w:spacing w:before="0"/>
      </w:pPr>
      <w:r w:rsidRPr="00A27FFE">
        <w:t>Ecological Risk Assessment</w:t>
      </w:r>
    </w:p>
    <w:p w14:paraId="63D43FD6" w14:textId="77777777" w:rsidR="00CC3C1E" w:rsidRDefault="00CC3C1E" w:rsidP="00CC3C1E">
      <w:pPr>
        <w:spacing w:after="0"/>
      </w:pPr>
    </w:p>
    <w:p w14:paraId="60A1E249" w14:textId="77777777" w:rsidR="00CC3C1E" w:rsidRPr="00345332"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Environmental Protection Agency. (1998). </w:t>
      </w:r>
      <w:r w:rsidRPr="00091958">
        <w:rPr>
          <w:rFonts w:cstheme="minorHAnsi"/>
          <w:i/>
          <w:iCs/>
        </w:rPr>
        <w:t>Guidelines for Ecological Risk Assessment</w:t>
      </w:r>
      <w:r w:rsidRPr="00091958">
        <w:rPr>
          <w:rFonts w:cstheme="minorHAnsi"/>
        </w:rPr>
        <w:t xml:space="preserve">. (EPA/630/R-95/002F). Retrieved from </w:t>
      </w:r>
      <w:hyperlink r:id="rId8" w:history="1">
        <w:r w:rsidRPr="00091958">
          <w:rPr>
            <w:rStyle w:val="Hyperlink"/>
            <w:rFonts w:cstheme="minorHAnsi"/>
          </w:rPr>
          <w:t>http://www.epa.gov/raf/publications/pdfs/ECOTXTBX.PDF</w:t>
        </w:r>
      </w:hyperlink>
      <w:r w:rsidRPr="00091958">
        <w:rPr>
          <w:rFonts w:cstheme="minorHAnsi"/>
        </w:rPr>
        <w:t>.</w:t>
      </w:r>
    </w:p>
    <w:p w14:paraId="3D72F9CA" w14:textId="77777777" w:rsidR="00CC3C1E" w:rsidRPr="00905B5F" w:rsidRDefault="00CC3C1E" w:rsidP="00CC3C1E">
      <w:pPr>
        <w:widowControl w:val="0"/>
        <w:autoSpaceDE w:val="0"/>
        <w:autoSpaceDN w:val="0"/>
        <w:adjustRightInd w:val="0"/>
        <w:spacing w:after="0" w:line="240" w:lineRule="auto"/>
        <w:ind w:left="720" w:hanging="720"/>
        <w:rPr>
          <w:rFonts w:ascii="Segoe UI" w:hAnsi="Segoe UI" w:cs="Segoe UI"/>
          <w:sz w:val="18"/>
          <w:szCs w:val="18"/>
        </w:rPr>
      </w:pPr>
    </w:p>
    <w:p w14:paraId="7EE58A1A" w14:textId="77777777" w:rsidR="00CC3C1E" w:rsidRPr="00195E60" w:rsidRDefault="00CC3C1E" w:rsidP="00CC3C1E">
      <w:pPr>
        <w:spacing w:after="0"/>
      </w:pPr>
    </w:p>
    <w:p w14:paraId="46F011D6" w14:textId="77777777" w:rsidR="00CC3C1E" w:rsidRPr="00C3179A" w:rsidRDefault="00CC3C1E" w:rsidP="00CC3C1E">
      <w:pPr>
        <w:pStyle w:val="EndNoteBibliography"/>
        <w:spacing w:after="0"/>
        <w:rPr>
          <w:rFonts w:asciiTheme="minorHAnsi" w:hAnsiTheme="minorHAnsi" w:cstheme="minorHAnsi"/>
        </w:rPr>
      </w:pPr>
      <w:r w:rsidRPr="00C3179A">
        <w:rPr>
          <w:rFonts w:asciiTheme="minorHAnsi" w:hAnsiTheme="minorHAnsi" w:cstheme="minorHAnsi"/>
        </w:rPr>
        <w:t>Environmental Protection Agency (1998). Guidelines for Ecological Risk Assessment.</w:t>
      </w:r>
    </w:p>
    <w:p w14:paraId="02E92B78" w14:textId="77777777" w:rsidR="00CC3C1E" w:rsidRDefault="00CC3C1E" w:rsidP="00CC3C1E">
      <w:pPr>
        <w:spacing w:after="0"/>
      </w:pPr>
      <w:r w:rsidRPr="00A27FFE">
        <w:t>Conducting an ecological risk assessment has 3 primary phases; problem formulation, analysis, risk characterization. Breaking the steps down further problem formulation consists of four steps:</w:t>
      </w:r>
    </w:p>
    <w:p w14:paraId="46353D36" w14:textId="77777777" w:rsidR="00CC3C1E" w:rsidRPr="00A27FFE" w:rsidRDefault="00CC3C1E" w:rsidP="00CC3C1E">
      <w:pPr>
        <w:spacing w:after="0"/>
      </w:pPr>
    </w:p>
    <w:p w14:paraId="037A1751" w14:textId="77777777" w:rsidR="00CC3C1E" w:rsidRPr="00A27FFE" w:rsidRDefault="00CC3C1E" w:rsidP="00CC3C1E">
      <w:pPr>
        <w:pStyle w:val="ListParagraph"/>
        <w:numPr>
          <w:ilvl w:val="0"/>
          <w:numId w:val="9"/>
        </w:numPr>
        <w:spacing w:after="0"/>
      </w:pPr>
      <w:r w:rsidRPr="00A27FFE">
        <w:t>Evaluate Goals</w:t>
      </w:r>
    </w:p>
    <w:p w14:paraId="7DDD289B" w14:textId="77777777" w:rsidR="00CC3C1E" w:rsidRPr="00A27FFE" w:rsidRDefault="00CC3C1E" w:rsidP="00CC3C1E">
      <w:pPr>
        <w:pStyle w:val="ListParagraph"/>
        <w:numPr>
          <w:ilvl w:val="0"/>
          <w:numId w:val="9"/>
        </w:numPr>
        <w:spacing w:after="0"/>
      </w:pPr>
      <w:r w:rsidRPr="00A27FFE">
        <w:t>Selector Assessment Endpoints</w:t>
      </w:r>
    </w:p>
    <w:p w14:paraId="286BCCA1" w14:textId="77777777" w:rsidR="00CC3C1E" w:rsidRPr="00A27FFE" w:rsidRDefault="00CC3C1E" w:rsidP="00CC3C1E">
      <w:pPr>
        <w:pStyle w:val="ListParagraph"/>
        <w:numPr>
          <w:ilvl w:val="0"/>
          <w:numId w:val="9"/>
        </w:numPr>
        <w:spacing w:after="0"/>
      </w:pPr>
      <w:r w:rsidRPr="00A27FFE">
        <w:t>Prepare Conceptual Model</w:t>
      </w:r>
    </w:p>
    <w:p w14:paraId="4A95FBF4" w14:textId="77777777" w:rsidR="00CC3C1E" w:rsidRPr="00A27FFE" w:rsidRDefault="00CC3C1E" w:rsidP="00CC3C1E">
      <w:pPr>
        <w:pStyle w:val="ListParagraph"/>
        <w:numPr>
          <w:ilvl w:val="0"/>
          <w:numId w:val="9"/>
        </w:numPr>
        <w:spacing w:after="0"/>
      </w:pPr>
      <w:r w:rsidRPr="00A27FFE">
        <w:t>Develop an Analysis Plan</w:t>
      </w:r>
    </w:p>
    <w:p w14:paraId="76EF93B5" w14:textId="77777777" w:rsidR="00CC3C1E" w:rsidRDefault="00CC3C1E" w:rsidP="00CC3C1E">
      <w:pPr>
        <w:spacing w:after="0"/>
      </w:pPr>
    </w:p>
    <w:p w14:paraId="60027F50" w14:textId="77777777" w:rsidR="00CC3C1E" w:rsidRPr="00A27FFE" w:rsidRDefault="00CC3C1E" w:rsidP="00CC3C1E">
      <w:pPr>
        <w:spacing w:after="0"/>
      </w:pPr>
      <w:r w:rsidRPr="00A27FFE">
        <w:t>The Second portion of conduction an ecological risk assessment is analysis. The analysis can be broken down into the following steps:</w:t>
      </w:r>
    </w:p>
    <w:p w14:paraId="5ADB03F1" w14:textId="77777777" w:rsidR="00CC3C1E" w:rsidRPr="00A27FFE" w:rsidRDefault="00CC3C1E" w:rsidP="00CC3C1E">
      <w:pPr>
        <w:pStyle w:val="ListParagraph"/>
        <w:numPr>
          <w:ilvl w:val="0"/>
          <w:numId w:val="16"/>
        </w:numPr>
        <w:spacing w:after="0"/>
      </w:pPr>
      <w:r w:rsidRPr="00A27FFE">
        <w:t>Characterization of Exposure</w:t>
      </w:r>
    </w:p>
    <w:p w14:paraId="1F331343" w14:textId="77777777" w:rsidR="00CC3C1E" w:rsidRPr="00A27FFE" w:rsidRDefault="00CC3C1E" w:rsidP="00CC3C1E">
      <w:pPr>
        <w:pStyle w:val="ListParagraph"/>
        <w:numPr>
          <w:ilvl w:val="0"/>
          <w:numId w:val="16"/>
        </w:numPr>
        <w:spacing w:after="0"/>
      </w:pPr>
      <w:r w:rsidRPr="00A27FFE">
        <w:t>Characterization of Ecological Effects</w:t>
      </w:r>
    </w:p>
    <w:p w14:paraId="0576BB99" w14:textId="77777777" w:rsidR="00CC3C1E" w:rsidRDefault="00CC3C1E" w:rsidP="00CC3C1E">
      <w:pPr>
        <w:spacing w:after="0"/>
      </w:pPr>
    </w:p>
    <w:p w14:paraId="37079049" w14:textId="77777777" w:rsidR="00CC3C1E" w:rsidRPr="00A27FFE" w:rsidRDefault="00CC3C1E" w:rsidP="00CC3C1E">
      <w:pPr>
        <w:spacing w:after="0"/>
      </w:pPr>
      <w:r w:rsidRPr="00A27FFE">
        <w:t>The last part of the ecological risk assessment is the risk characterization. The risk characterization is broken down into:</w:t>
      </w:r>
    </w:p>
    <w:p w14:paraId="383700BC" w14:textId="77777777" w:rsidR="00CC3C1E" w:rsidRPr="00A27FFE" w:rsidRDefault="00CC3C1E" w:rsidP="00CC3C1E">
      <w:pPr>
        <w:pStyle w:val="ListParagraph"/>
        <w:numPr>
          <w:ilvl w:val="0"/>
          <w:numId w:val="17"/>
        </w:numPr>
        <w:spacing w:after="0"/>
      </w:pPr>
      <w:r w:rsidRPr="00A27FFE">
        <w:t>Estimating the risk by integrating the exposure and stressor response profiles</w:t>
      </w:r>
    </w:p>
    <w:p w14:paraId="3123F953" w14:textId="77777777" w:rsidR="00CC3C1E" w:rsidRPr="00A27FFE" w:rsidRDefault="00CC3C1E" w:rsidP="00CC3C1E">
      <w:pPr>
        <w:pStyle w:val="ListParagraph"/>
        <w:numPr>
          <w:ilvl w:val="0"/>
          <w:numId w:val="17"/>
        </w:numPr>
        <w:spacing w:after="0"/>
      </w:pPr>
      <w:r w:rsidRPr="00A27FFE">
        <w:t>Describing the risk by discussing lines of evidence</w:t>
      </w:r>
    </w:p>
    <w:p w14:paraId="4C20B480" w14:textId="77777777" w:rsidR="00CC3C1E" w:rsidRDefault="00CC3C1E" w:rsidP="00CC3C1E">
      <w:pPr>
        <w:pStyle w:val="ListParagraph"/>
        <w:numPr>
          <w:ilvl w:val="0"/>
          <w:numId w:val="17"/>
        </w:numPr>
        <w:spacing w:after="0"/>
      </w:pPr>
      <w:r w:rsidRPr="00A27FFE">
        <w:t>Determining the ecological adversity</w:t>
      </w:r>
    </w:p>
    <w:p w14:paraId="1DB97A0E" w14:textId="77777777" w:rsidR="00CC3C1E" w:rsidRPr="00A27FFE" w:rsidRDefault="00CC3C1E" w:rsidP="00CC3C1E">
      <w:pPr>
        <w:pStyle w:val="ListParagraph"/>
        <w:spacing w:after="0"/>
      </w:pPr>
    </w:p>
    <w:p w14:paraId="6F8C1F9C" w14:textId="77777777" w:rsidR="00CC3C1E" w:rsidRPr="00A27FFE" w:rsidRDefault="00CC3C1E" w:rsidP="00CC3C1E">
      <w:pPr>
        <w:pStyle w:val="Heading4"/>
        <w:spacing w:before="0"/>
      </w:pPr>
      <w:r w:rsidRPr="00A27FFE">
        <w:t>Planning an Ecological Risk Assessment</w:t>
      </w:r>
    </w:p>
    <w:p w14:paraId="6DA58A2C" w14:textId="77777777" w:rsidR="00CC3C1E" w:rsidRDefault="00CC3C1E" w:rsidP="00CC3C1E">
      <w:pPr>
        <w:spacing w:after="0"/>
      </w:pPr>
    </w:p>
    <w:p w14:paraId="02B2A669" w14:textId="77777777" w:rsidR="00CC3C1E" w:rsidRPr="00A27FFE" w:rsidRDefault="00CC3C1E" w:rsidP="00CC3C1E">
      <w:pPr>
        <w:spacing w:after="0"/>
      </w:pPr>
      <w:r w:rsidRPr="00A27FFE">
        <w:t>Risk assessors will typically ask the following questions when planning a human health risk assessment:</w:t>
      </w:r>
    </w:p>
    <w:p w14:paraId="1AA6B754" w14:textId="77777777" w:rsidR="00CC3C1E" w:rsidRPr="00A27FFE" w:rsidRDefault="00CC3C1E" w:rsidP="00CC3C1E">
      <w:pPr>
        <w:spacing w:after="0"/>
      </w:pPr>
      <w:r w:rsidRPr="00A27FFE">
        <w:t>Who/What/Where is at risk?</w:t>
      </w:r>
    </w:p>
    <w:p w14:paraId="08D3D94E" w14:textId="77777777" w:rsidR="00CC3C1E" w:rsidRPr="00A27FFE" w:rsidRDefault="00CC3C1E" w:rsidP="00CC3C1E">
      <w:pPr>
        <w:pStyle w:val="ListParagraph"/>
        <w:numPr>
          <w:ilvl w:val="0"/>
          <w:numId w:val="10"/>
        </w:numPr>
        <w:spacing w:after="0"/>
      </w:pPr>
      <w:r w:rsidRPr="00A27FFE">
        <w:t>Individual</w:t>
      </w:r>
    </w:p>
    <w:p w14:paraId="424429E7" w14:textId="77777777" w:rsidR="00CC3C1E" w:rsidRPr="00A27FFE" w:rsidRDefault="00CC3C1E" w:rsidP="00CC3C1E">
      <w:pPr>
        <w:pStyle w:val="ListParagraph"/>
        <w:numPr>
          <w:ilvl w:val="0"/>
          <w:numId w:val="10"/>
        </w:numPr>
        <w:spacing w:after="0"/>
      </w:pPr>
      <w:r w:rsidRPr="00A27FFE">
        <w:t>General population</w:t>
      </w:r>
    </w:p>
    <w:p w14:paraId="4C084EF8" w14:textId="77777777" w:rsidR="00CC3C1E" w:rsidRPr="00A27FFE" w:rsidRDefault="00CC3C1E" w:rsidP="00CC3C1E">
      <w:pPr>
        <w:pStyle w:val="ListParagraph"/>
        <w:numPr>
          <w:ilvl w:val="0"/>
          <w:numId w:val="10"/>
        </w:numPr>
        <w:spacing w:after="0"/>
      </w:pPr>
      <w:r w:rsidRPr="00A27FFE">
        <w:t>Lifestages such as juveniles or adults</w:t>
      </w:r>
    </w:p>
    <w:p w14:paraId="75CA67F1" w14:textId="77777777" w:rsidR="00CC3C1E" w:rsidRPr="00A27FFE" w:rsidRDefault="00CC3C1E" w:rsidP="00CC3C1E">
      <w:pPr>
        <w:pStyle w:val="ListParagraph"/>
        <w:numPr>
          <w:ilvl w:val="0"/>
          <w:numId w:val="10"/>
        </w:numPr>
        <w:spacing w:after="0"/>
      </w:pPr>
      <w:r w:rsidRPr="00A27FFE">
        <w:t>Population subgroups — highly susceptible (for example, due to genetics) and/or highly exposed (for example, based on geographic area)</w:t>
      </w:r>
    </w:p>
    <w:p w14:paraId="71027F4F" w14:textId="77777777" w:rsidR="00CC3C1E" w:rsidRPr="00A27FFE" w:rsidRDefault="00CC3C1E" w:rsidP="00CC3C1E">
      <w:pPr>
        <w:pStyle w:val="ListParagraph"/>
        <w:numPr>
          <w:ilvl w:val="0"/>
          <w:numId w:val="10"/>
        </w:numPr>
        <w:spacing w:after="0"/>
      </w:pPr>
      <w:r w:rsidRPr="00A27FFE">
        <w:t>Different species — mink, for example, are highly susceptible to PCBs</w:t>
      </w:r>
    </w:p>
    <w:p w14:paraId="07DAF629" w14:textId="77777777" w:rsidR="00CC3C1E" w:rsidRDefault="00CC3C1E" w:rsidP="00CC3C1E">
      <w:pPr>
        <w:spacing w:after="0"/>
      </w:pPr>
    </w:p>
    <w:p w14:paraId="76222B21" w14:textId="77777777" w:rsidR="00CC3C1E" w:rsidRPr="00A27FFE" w:rsidRDefault="00CC3C1E" w:rsidP="00CC3C1E">
      <w:pPr>
        <w:spacing w:after="0"/>
      </w:pPr>
      <w:r w:rsidRPr="00A27FFE">
        <w:t>What are the environmental hazards of concern?</w:t>
      </w:r>
    </w:p>
    <w:p w14:paraId="17DD7F96" w14:textId="77777777" w:rsidR="00CC3C1E" w:rsidRPr="00A27FFE" w:rsidRDefault="00CC3C1E" w:rsidP="00CC3C1E">
      <w:pPr>
        <w:pStyle w:val="ListParagraph"/>
        <w:numPr>
          <w:ilvl w:val="0"/>
          <w:numId w:val="11"/>
        </w:numPr>
        <w:spacing w:after="0"/>
      </w:pPr>
      <w:r w:rsidRPr="00A27FFE">
        <w:t>Chemicals (single or multiple/cumulative risk)</w:t>
      </w:r>
    </w:p>
    <w:p w14:paraId="277454DE" w14:textId="77777777" w:rsidR="00CC3C1E" w:rsidRPr="00A27FFE" w:rsidRDefault="00CC3C1E" w:rsidP="00CC3C1E">
      <w:pPr>
        <w:pStyle w:val="ListParagraph"/>
        <w:numPr>
          <w:ilvl w:val="0"/>
          <w:numId w:val="11"/>
        </w:numPr>
        <w:spacing w:after="0"/>
      </w:pPr>
      <w:r w:rsidRPr="00A27FFE">
        <w:t>Physical (changes to a habitat)</w:t>
      </w:r>
    </w:p>
    <w:p w14:paraId="34E8850B" w14:textId="77777777" w:rsidR="00CC3C1E" w:rsidRPr="00A27FFE" w:rsidRDefault="00CC3C1E" w:rsidP="00CC3C1E">
      <w:pPr>
        <w:pStyle w:val="ListParagraph"/>
        <w:numPr>
          <w:ilvl w:val="0"/>
          <w:numId w:val="11"/>
        </w:numPr>
        <w:spacing w:after="0"/>
      </w:pPr>
      <w:r w:rsidRPr="00A27FFE">
        <w:t>Microbiological or biological (disease or invasive species)</w:t>
      </w:r>
    </w:p>
    <w:p w14:paraId="5744B9E8" w14:textId="77777777" w:rsidR="00CC3C1E" w:rsidRPr="00A27FFE" w:rsidRDefault="00CC3C1E" w:rsidP="00CC3C1E">
      <w:pPr>
        <w:pStyle w:val="ListParagraph"/>
        <w:numPr>
          <w:ilvl w:val="0"/>
          <w:numId w:val="11"/>
        </w:numPr>
        <w:spacing w:after="0"/>
      </w:pPr>
      <w:r w:rsidRPr="00A27FFE">
        <w:t>Nutritional (for example, fitness or metabolic state)</w:t>
      </w:r>
    </w:p>
    <w:p w14:paraId="029CDAFE" w14:textId="77777777" w:rsidR="00CC3C1E" w:rsidRDefault="00CC3C1E" w:rsidP="00CC3C1E">
      <w:pPr>
        <w:spacing w:after="0"/>
      </w:pPr>
    </w:p>
    <w:p w14:paraId="5689F05A" w14:textId="77777777" w:rsidR="00CC3C1E" w:rsidRPr="00A27FFE" w:rsidRDefault="00CC3C1E" w:rsidP="00CC3C1E">
      <w:pPr>
        <w:spacing w:after="0"/>
      </w:pPr>
      <w:r w:rsidRPr="00A27FFE">
        <w:t>Where do these environmental hazards come from?</w:t>
      </w:r>
    </w:p>
    <w:p w14:paraId="04D6A1BD" w14:textId="77777777" w:rsidR="00CC3C1E" w:rsidRPr="00A27FFE" w:rsidRDefault="00CC3C1E" w:rsidP="00CC3C1E">
      <w:pPr>
        <w:pStyle w:val="ListParagraph"/>
        <w:numPr>
          <w:ilvl w:val="0"/>
          <w:numId w:val="12"/>
        </w:numPr>
        <w:spacing w:after="0"/>
      </w:pPr>
      <w:r w:rsidRPr="00A27FFE">
        <w:t>Point sources (for example, smoke or water discharge from a factory; contamination from a Superfund site)</w:t>
      </w:r>
    </w:p>
    <w:p w14:paraId="39078F80" w14:textId="77777777" w:rsidR="00CC3C1E" w:rsidRPr="00A27FFE" w:rsidRDefault="00CC3C1E" w:rsidP="00CC3C1E">
      <w:pPr>
        <w:pStyle w:val="ListParagraph"/>
        <w:numPr>
          <w:ilvl w:val="0"/>
          <w:numId w:val="12"/>
        </w:numPr>
        <w:spacing w:after="0"/>
      </w:pPr>
      <w:r w:rsidRPr="00A27FFE">
        <w:t>Non-point sources (for example, automobile exhaust; agricultural runoff)</w:t>
      </w:r>
    </w:p>
    <w:p w14:paraId="7218F20C" w14:textId="77777777" w:rsidR="00CC3C1E" w:rsidRPr="00A27FFE" w:rsidRDefault="00CC3C1E" w:rsidP="00CC3C1E">
      <w:pPr>
        <w:pStyle w:val="ListParagraph"/>
        <w:numPr>
          <w:ilvl w:val="0"/>
          <w:numId w:val="12"/>
        </w:numPr>
        <w:spacing w:after="0"/>
      </w:pPr>
      <w:r w:rsidRPr="00A27FFE">
        <w:t>Natural sources</w:t>
      </w:r>
    </w:p>
    <w:p w14:paraId="420A9A50" w14:textId="77777777" w:rsidR="00CC3C1E" w:rsidRDefault="00CC3C1E" w:rsidP="00CC3C1E">
      <w:pPr>
        <w:spacing w:after="0"/>
      </w:pPr>
    </w:p>
    <w:p w14:paraId="2BCED4E4" w14:textId="77777777" w:rsidR="00CC3C1E" w:rsidRPr="00A27FFE" w:rsidRDefault="00CC3C1E" w:rsidP="00CC3C1E">
      <w:pPr>
        <w:spacing w:after="0"/>
      </w:pPr>
      <w:r w:rsidRPr="00A27FFE">
        <w:t>How does exposure occur?</w:t>
      </w:r>
    </w:p>
    <w:p w14:paraId="38CA02E6" w14:textId="77777777" w:rsidR="00CC3C1E" w:rsidRPr="00A27FFE" w:rsidRDefault="00CC3C1E" w:rsidP="00CC3C1E">
      <w:pPr>
        <w:pStyle w:val="ListParagraph"/>
        <w:numPr>
          <w:ilvl w:val="0"/>
          <w:numId w:val="13"/>
        </w:numPr>
        <w:spacing w:after="0"/>
      </w:pPr>
      <w:r w:rsidRPr="00A27FFE">
        <w:t>Pathways (recognizing that one or more may be involved)</w:t>
      </w:r>
    </w:p>
    <w:p w14:paraId="38DE03C0" w14:textId="77777777" w:rsidR="00CC3C1E" w:rsidRPr="00A27FFE" w:rsidRDefault="00CC3C1E" w:rsidP="00CC3C1E">
      <w:pPr>
        <w:pStyle w:val="ListParagraph"/>
        <w:numPr>
          <w:ilvl w:val="1"/>
          <w:numId w:val="13"/>
        </w:numPr>
        <w:spacing w:after="0"/>
      </w:pPr>
      <w:r w:rsidRPr="00A27FFE">
        <w:t>Air</w:t>
      </w:r>
    </w:p>
    <w:p w14:paraId="3842C08E" w14:textId="77777777" w:rsidR="00CC3C1E" w:rsidRPr="00A27FFE" w:rsidRDefault="00CC3C1E" w:rsidP="00CC3C1E">
      <w:pPr>
        <w:pStyle w:val="ListParagraph"/>
        <w:numPr>
          <w:ilvl w:val="1"/>
          <w:numId w:val="13"/>
        </w:numPr>
        <w:spacing w:after="0"/>
      </w:pPr>
      <w:r w:rsidRPr="00A27FFE">
        <w:t>Surface Water</w:t>
      </w:r>
    </w:p>
    <w:p w14:paraId="73E1DF53" w14:textId="77777777" w:rsidR="00CC3C1E" w:rsidRPr="00A27FFE" w:rsidRDefault="00CC3C1E" w:rsidP="00CC3C1E">
      <w:pPr>
        <w:pStyle w:val="ListParagraph"/>
        <w:numPr>
          <w:ilvl w:val="1"/>
          <w:numId w:val="13"/>
        </w:numPr>
        <w:spacing w:after="0"/>
      </w:pPr>
      <w:r w:rsidRPr="00A27FFE">
        <w:t>Groundwater</w:t>
      </w:r>
    </w:p>
    <w:p w14:paraId="3B4167E4" w14:textId="77777777" w:rsidR="00CC3C1E" w:rsidRPr="00A27FFE" w:rsidRDefault="00CC3C1E" w:rsidP="00CC3C1E">
      <w:pPr>
        <w:pStyle w:val="ListParagraph"/>
        <w:numPr>
          <w:ilvl w:val="1"/>
          <w:numId w:val="13"/>
        </w:numPr>
        <w:spacing w:after="0"/>
      </w:pPr>
      <w:r w:rsidRPr="00A27FFE">
        <w:t>Soil</w:t>
      </w:r>
    </w:p>
    <w:p w14:paraId="573B6FAB" w14:textId="77777777" w:rsidR="00CC3C1E" w:rsidRPr="00A27FFE" w:rsidRDefault="00CC3C1E" w:rsidP="00CC3C1E">
      <w:pPr>
        <w:pStyle w:val="ListParagraph"/>
        <w:numPr>
          <w:ilvl w:val="1"/>
          <w:numId w:val="13"/>
        </w:numPr>
        <w:spacing w:after="0"/>
      </w:pPr>
      <w:r w:rsidRPr="00A27FFE">
        <w:t>Solid Waste</w:t>
      </w:r>
    </w:p>
    <w:p w14:paraId="1E37C4CC" w14:textId="77777777" w:rsidR="00CC3C1E" w:rsidRPr="00A27FFE" w:rsidRDefault="00CC3C1E" w:rsidP="00CC3C1E">
      <w:pPr>
        <w:pStyle w:val="ListParagraph"/>
        <w:numPr>
          <w:ilvl w:val="1"/>
          <w:numId w:val="13"/>
        </w:numPr>
        <w:spacing w:after="0"/>
      </w:pPr>
      <w:r w:rsidRPr="00A27FFE">
        <w:t>Food</w:t>
      </w:r>
    </w:p>
    <w:p w14:paraId="5C857922" w14:textId="77777777" w:rsidR="00CC3C1E" w:rsidRPr="00A27FFE" w:rsidRDefault="00CC3C1E" w:rsidP="00CC3C1E">
      <w:pPr>
        <w:pStyle w:val="ListParagraph"/>
        <w:numPr>
          <w:ilvl w:val="0"/>
          <w:numId w:val="13"/>
        </w:numPr>
        <w:spacing w:after="0"/>
      </w:pPr>
      <w:r w:rsidRPr="00A27FFE">
        <w:t>Routes (and related human activities that lead to exposure)</w:t>
      </w:r>
    </w:p>
    <w:p w14:paraId="078501F2" w14:textId="77777777" w:rsidR="00CC3C1E" w:rsidRPr="00A27FFE" w:rsidRDefault="00CC3C1E" w:rsidP="00CC3C1E">
      <w:pPr>
        <w:pStyle w:val="ListParagraph"/>
        <w:numPr>
          <w:ilvl w:val="1"/>
          <w:numId w:val="13"/>
        </w:numPr>
        <w:spacing w:after="0"/>
      </w:pPr>
      <w:r w:rsidRPr="00A27FFE">
        <w:t>Ingestion (both food and water)</w:t>
      </w:r>
    </w:p>
    <w:p w14:paraId="14A8464E" w14:textId="77777777" w:rsidR="00CC3C1E" w:rsidRPr="00A27FFE" w:rsidRDefault="00CC3C1E" w:rsidP="00CC3C1E">
      <w:pPr>
        <w:pStyle w:val="ListParagraph"/>
        <w:numPr>
          <w:ilvl w:val="1"/>
          <w:numId w:val="13"/>
        </w:numPr>
        <w:spacing w:after="0"/>
      </w:pPr>
      <w:r w:rsidRPr="00A27FFE">
        <w:t>Contact with skin</w:t>
      </w:r>
    </w:p>
    <w:p w14:paraId="169DEA51" w14:textId="77777777" w:rsidR="00CC3C1E" w:rsidRPr="00A27FFE" w:rsidRDefault="00CC3C1E" w:rsidP="00CC3C1E">
      <w:pPr>
        <w:pStyle w:val="ListParagraph"/>
        <w:numPr>
          <w:ilvl w:val="1"/>
          <w:numId w:val="13"/>
        </w:numPr>
        <w:spacing w:after="0"/>
      </w:pPr>
      <w:r w:rsidRPr="00A27FFE">
        <w:t>Inhalation</w:t>
      </w:r>
    </w:p>
    <w:p w14:paraId="4332DFF2" w14:textId="77777777" w:rsidR="00CC3C1E" w:rsidRPr="00A27FFE" w:rsidRDefault="00CC3C1E" w:rsidP="00CC3C1E">
      <w:pPr>
        <w:pStyle w:val="ListParagraph"/>
        <w:numPr>
          <w:ilvl w:val="1"/>
          <w:numId w:val="13"/>
        </w:numPr>
        <w:spacing w:after="0"/>
      </w:pPr>
      <w:r w:rsidRPr="00A27FFE">
        <w:t>Non-dietary ingestion (for example, preening/grooming behavior)</w:t>
      </w:r>
    </w:p>
    <w:p w14:paraId="11C61B70" w14:textId="77777777" w:rsidR="00CC3C1E" w:rsidRDefault="00CC3C1E" w:rsidP="00CC3C1E">
      <w:pPr>
        <w:spacing w:after="0"/>
      </w:pPr>
    </w:p>
    <w:p w14:paraId="781746F7" w14:textId="77777777" w:rsidR="00CC3C1E" w:rsidRPr="00A27FFE" w:rsidRDefault="00CC3C1E" w:rsidP="00CC3C1E">
      <w:pPr>
        <w:spacing w:after="0"/>
      </w:pPr>
      <w:r w:rsidRPr="00A27FFE">
        <w:t>What does the body do with the environmental hazard and how is this impacted by factors such as life-stage, genetics, species differences, etc.?</w:t>
      </w:r>
    </w:p>
    <w:p w14:paraId="300A632C" w14:textId="77777777" w:rsidR="00CC3C1E" w:rsidRPr="00A27FFE" w:rsidRDefault="00CC3C1E" w:rsidP="00CC3C1E">
      <w:pPr>
        <w:pStyle w:val="ListParagraph"/>
        <w:numPr>
          <w:ilvl w:val="0"/>
          <w:numId w:val="14"/>
        </w:numPr>
        <w:spacing w:after="0"/>
      </w:pPr>
      <w:r w:rsidRPr="00A27FFE">
        <w:t>Absorption — does the body take up the environmental hazard</w:t>
      </w:r>
    </w:p>
    <w:p w14:paraId="198B6920" w14:textId="77777777" w:rsidR="00CC3C1E" w:rsidRPr="00A27FFE" w:rsidRDefault="00CC3C1E" w:rsidP="00CC3C1E">
      <w:pPr>
        <w:pStyle w:val="ListParagraph"/>
        <w:numPr>
          <w:ilvl w:val="0"/>
          <w:numId w:val="14"/>
        </w:numPr>
        <w:spacing w:after="0"/>
      </w:pPr>
      <w:r w:rsidRPr="00A27FFE">
        <w:t>Distribution — does the environmental hazard travel throughout the body or does it stay in one place?</w:t>
      </w:r>
    </w:p>
    <w:p w14:paraId="144CB7CF" w14:textId="77777777" w:rsidR="00CC3C1E" w:rsidRPr="00A27FFE" w:rsidRDefault="00CC3C1E" w:rsidP="00CC3C1E">
      <w:pPr>
        <w:pStyle w:val="ListParagraph"/>
        <w:numPr>
          <w:ilvl w:val="0"/>
          <w:numId w:val="14"/>
        </w:numPr>
        <w:spacing w:after="0"/>
      </w:pPr>
      <w:r w:rsidRPr="00A27FFE">
        <w:t>Metabolism — does the body break down the environmental hazard?</w:t>
      </w:r>
    </w:p>
    <w:p w14:paraId="5E34491A" w14:textId="77777777" w:rsidR="00CC3C1E" w:rsidRPr="00A27FFE" w:rsidRDefault="00CC3C1E" w:rsidP="00CC3C1E">
      <w:pPr>
        <w:pStyle w:val="ListParagraph"/>
        <w:numPr>
          <w:ilvl w:val="0"/>
          <w:numId w:val="14"/>
        </w:numPr>
        <w:spacing w:after="0"/>
      </w:pPr>
      <w:r w:rsidRPr="00A27FFE">
        <w:t>Excretion — how does the body get rid of it?</w:t>
      </w:r>
    </w:p>
    <w:p w14:paraId="16E56089" w14:textId="77777777" w:rsidR="00CC3C1E" w:rsidRDefault="00CC3C1E" w:rsidP="00CC3C1E">
      <w:pPr>
        <w:spacing w:after="0"/>
      </w:pPr>
    </w:p>
    <w:p w14:paraId="78B5256F" w14:textId="77777777" w:rsidR="00CC3C1E" w:rsidRPr="00A27FFE" w:rsidRDefault="00CC3C1E" w:rsidP="00CC3C1E">
      <w:pPr>
        <w:spacing w:after="0"/>
      </w:pPr>
      <w:r w:rsidRPr="00A27FFE">
        <w:t>What are the ecological effects?</w:t>
      </w:r>
    </w:p>
    <w:p w14:paraId="5869FFF8" w14:textId="77777777" w:rsidR="00CC3C1E" w:rsidRPr="00A27FFE" w:rsidRDefault="00CC3C1E" w:rsidP="00CC3C1E">
      <w:pPr>
        <w:spacing w:after="0"/>
        <w:ind w:left="720"/>
      </w:pPr>
      <w:r w:rsidRPr="00A27FFE">
        <w:t>Example of some ecological effects include, but are not limited to, changes in reproductive rates, tumors, effects on the nervous system, and mortality.</w:t>
      </w:r>
    </w:p>
    <w:p w14:paraId="758DB59E" w14:textId="77777777" w:rsidR="00CC3C1E" w:rsidRDefault="00CC3C1E" w:rsidP="00CC3C1E">
      <w:pPr>
        <w:spacing w:after="0"/>
      </w:pPr>
    </w:p>
    <w:p w14:paraId="587D5726" w14:textId="77777777" w:rsidR="00CC3C1E" w:rsidRPr="00A27FFE" w:rsidRDefault="00CC3C1E" w:rsidP="00CC3C1E">
      <w:pPr>
        <w:spacing w:after="0"/>
      </w:pPr>
      <w:r w:rsidRPr="00A27FFE">
        <w:t>How long does it take for an environmental hazard to cause a toxic effect? Does it matter when in a lifetime exposure occurs?</w:t>
      </w:r>
    </w:p>
    <w:p w14:paraId="5B85243F" w14:textId="77777777" w:rsidR="00CC3C1E" w:rsidRPr="00A27FFE" w:rsidRDefault="00CC3C1E" w:rsidP="00CC3C1E">
      <w:pPr>
        <w:pStyle w:val="ListParagraph"/>
        <w:numPr>
          <w:ilvl w:val="0"/>
          <w:numId w:val="15"/>
        </w:numPr>
        <w:spacing w:after="0"/>
      </w:pPr>
      <w:r w:rsidRPr="00A27FFE">
        <w:t>How long?</w:t>
      </w:r>
    </w:p>
    <w:p w14:paraId="1DCC5DC1" w14:textId="77777777" w:rsidR="00CC3C1E" w:rsidRPr="00A27FFE" w:rsidRDefault="00CC3C1E" w:rsidP="00CC3C1E">
      <w:pPr>
        <w:pStyle w:val="ListParagraph"/>
        <w:numPr>
          <w:ilvl w:val="1"/>
          <w:numId w:val="15"/>
        </w:numPr>
        <w:spacing w:after="0"/>
      </w:pPr>
      <w:r w:rsidRPr="00A27FFE">
        <w:t>Acute - right away or within a few hours to a day</w:t>
      </w:r>
    </w:p>
    <w:p w14:paraId="443578EC" w14:textId="77777777" w:rsidR="00CC3C1E" w:rsidRPr="00A27FFE" w:rsidRDefault="00CC3C1E" w:rsidP="00CC3C1E">
      <w:pPr>
        <w:pStyle w:val="ListParagraph"/>
        <w:numPr>
          <w:ilvl w:val="1"/>
          <w:numId w:val="15"/>
        </w:numPr>
        <w:spacing w:after="0"/>
      </w:pPr>
      <w:r w:rsidRPr="00A27FFE">
        <w:t>Subchronic - weeks or months (for humans generally less than 10% of their lifespan)</w:t>
      </w:r>
    </w:p>
    <w:p w14:paraId="526CDE55" w14:textId="77777777" w:rsidR="00CC3C1E" w:rsidRPr="00A27FFE" w:rsidRDefault="00CC3C1E" w:rsidP="00CC3C1E">
      <w:pPr>
        <w:pStyle w:val="ListParagraph"/>
        <w:numPr>
          <w:ilvl w:val="1"/>
          <w:numId w:val="15"/>
        </w:numPr>
        <w:spacing w:after="0"/>
      </w:pPr>
      <w:r w:rsidRPr="00A27FFE">
        <w:t>Chronic - a significant part of a lifetime or a lifetime (for humans at least seven years)</w:t>
      </w:r>
    </w:p>
    <w:p w14:paraId="359A5299" w14:textId="77777777" w:rsidR="00CC3C1E" w:rsidRPr="00A27FFE" w:rsidRDefault="00CC3C1E" w:rsidP="00CC3C1E">
      <w:pPr>
        <w:pStyle w:val="ListParagraph"/>
        <w:numPr>
          <w:ilvl w:val="1"/>
          <w:numId w:val="15"/>
        </w:numPr>
        <w:spacing w:after="0"/>
      </w:pPr>
      <w:r w:rsidRPr="00A27FFE">
        <w:t xml:space="preserve">Intermittent </w:t>
      </w:r>
    </w:p>
    <w:p w14:paraId="7C5F8AC0" w14:textId="77777777" w:rsidR="00CC3C1E" w:rsidRPr="00A27FFE" w:rsidRDefault="00CC3C1E" w:rsidP="00CC3C1E">
      <w:pPr>
        <w:pStyle w:val="ListParagraph"/>
        <w:numPr>
          <w:ilvl w:val="0"/>
          <w:numId w:val="15"/>
        </w:numPr>
        <w:spacing w:after="0"/>
      </w:pPr>
      <w:r w:rsidRPr="00A27FFE">
        <w:t>Timing</w:t>
      </w:r>
    </w:p>
    <w:p w14:paraId="785AD96A" w14:textId="77777777" w:rsidR="00CC3C1E" w:rsidRDefault="00CC3C1E" w:rsidP="00CC3C1E">
      <w:pPr>
        <w:pStyle w:val="ListParagraph"/>
        <w:numPr>
          <w:ilvl w:val="1"/>
          <w:numId w:val="15"/>
        </w:numPr>
        <w:spacing w:after="0"/>
      </w:pPr>
      <w:r w:rsidRPr="00A27FFE">
        <w:t>Is there a critical time during a lifetime when a chemical is most toxic (e.g., fetal or embryonic development, juvenile stages, adulthood)?</w:t>
      </w:r>
    </w:p>
    <w:p w14:paraId="5053A67A" w14:textId="77777777" w:rsidR="00CC3C1E" w:rsidRDefault="00CC3C1E" w:rsidP="00CC3C1E">
      <w:pPr>
        <w:pStyle w:val="ListParagraph"/>
        <w:spacing w:after="0"/>
        <w:ind w:left="1440"/>
      </w:pPr>
    </w:p>
    <w:p w14:paraId="3426709C" w14:textId="77777777" w:rsidR="00CC3C1E" w:rsidRDefault="00CC3C1E" w:rsidP="00CC3C1E">
      <w:pPr>
        <w:pStyle w:val="ListParagraph"/>
        <w:spacing w:after="0"/>
        <w:ind w:left="1440"/>
      </w:pPr>
    </w:p>
    <w:p w14:paraId="41BAE5CA" w14:textId="77777777" w:rsidR="00CC3C1E" w:rsidRDefault="00CC3C1E" w:rsidP="00CC3C1E">
      <w:pPr>
        <w:spacing w:after="0" w:line="276" w:lineRule="auto"/>
      </w:pPr>
      <w:r>
        <w:t xml:space="preserve">The following list is comprised of definitions that are directly from the Environmental Protection Agency  </w:t>
      </w:r>
      <w:sdt>
        <w:sdtPr>
          <w:id w:val="2109308254"/>
          <w:citation/>
        </w:sdtPr>
        <w:sdtEndPr/>
        <w:sdtContent>
          <w:r>
            <w:fldChar w:fldCharType="begin"/>
          </w:r>
          <w:r>
            <w:instrText xml:space="preserve"> CITATION Env98 \l 1033 </w:instrText>
          </w:r>
          <w:r>
            <w:fldChar w:fldCharType="separate"/>
          </w:r>
          <w:r>
            <w:rPr>
              <w:noProof/>
            </w:rPr>
            <w:t>(EPA, 1998)</w:t>
          </w:r>
          <w:r>
            <w:fldChar w:fldCharType="end"/>
          </w:r>
        </w:sdtContent>
      </w:sdt>
      <w:r>
        <w:t>. This is included because we feel as though they give good guidance for these terms and want to conform to these terms instead of creating a unique definition.</w:t>
      </w:r>
    </w:p>
    <w:p w14:paraId="3A0E5D69" w14:textId="77777777" w:rsidR="00CC3C1E" w:rsidRDefault="00CC3C1E" w:rsidP="00CC3C1E">
      <w:pPr>
        <w:pStyle w:val="ListParagraph"/>
        <w:spacing w:after="0"/>
        <w:ind w:left="0"/>
      </w:pPr>
    </w:p>
    <w:p w14:paraId="5422559E" w14:textId="77777777" w:rsidR="00CC3C1E" w:rsidRPr="00A27FFE" w:rsidRDefault="00CC3C1E" w:rsidP="00CC3C1E">
      <w:pPr>
        <w:pStyle w:val="Heading4"/>
        <w:spacing w:before="0"/>
        <w:ind w:left="720"/>
      </w:pPr>
      <w:r w:rsidRPr="00A27FFE">
        <w:t>Glossary of Terms</w:t>
      </w:r>
    </w:p>
    <w:p w14:paraId="443B6B62" w14:textId="77777777" w:rsidR="00CC3C1E" w:rsidRDefault="00CC3C1E" w:rsidP="00CC3C1E">
      <w:pPr>
        <w:spacing w:after="0"/>
        <w:ind w:left="720"/>
        <w:rPr>
          <w:b/>
        </w:rPr>
      </w:pPr>
    </w:p>
    <w:p w14:paraId="36937867" w14:textId="77777777" w:rsidR="00CC3C1E" w:rsidRPr="00A27FFE" w:rsidRDefault="00CC3C1E" w:rsidP="00CC3C1E">
      <w:pPr>
        <w:spacing w:after="0"/>
        <w:ind w:left="720"/>
      </w:pPr>
      <w:r w:rsidRPr="00A27FFE">
        <w:rPr>
          <w:b/>
        </w:rPr>
        <w:t>Agent</w:t>
      </w:r>
      <w:r>
        <w:t xml:space="preserve">: </w:t>
      </w:r>
      <w:r w:rsidRPr="00A27FFE">
        <w:t>Any physical, chemical, or biological entity that can induce an adverse response (synonymous</w:t>
      </w:r>
      <w:r>
        <w:t xml:space="preserve"> </w:t>
      </w:r>
      <w:r w:rsidRPr="00A27FFE">
        <w:t>with stressor).</w:t>
      </w:r>
    </w:p>
    <w:p w14:paraId="527ECD2D" w14:textId="77777777" w:rsidR="00CC3C1E" w:rsidRPr="00A27FFE" w:rsidRDefault="00CC3C1E" w:rsidP="00CC3C1E">
      <w:pPr>
        <w:spacing w:after="0"/>
        <w:ind w:left="720"/>
      </w:pPr>
      <w:r w:rsidRPr="00A27FFE">
        <w:rPr>
          <w:b/>
        </w:rPr>
        <w:t>Assessment endpoint</w:t>
      </w:r>
      <w:r>
        <w:t xml:space="preserve">: </w:t>
      </w:r>
      <w:r w:rsidRPr="00A27FFE">
        <w:t>An explicit expression of the environmental value that is to be protected, operationally defined by an ecological entity and its attributes. For example, salmon are valued ecological entities; reproduction and age class structure are some of their important attributes. Together “salmon reproduction and age class structure” form an assessment endpoint.</w:t>
      </w:r>
    </w:p>
    <w:p w14:paraId="6592154E" w14:textId="77777777" w:rsidR="00CC3C1E" w:rsidRPr="00A27FFE" w:rsidRDefault="00CC3C1E" w:rsidP="00CC3C1E">
      <w:pPr>
        <w:spacing w:after="0"/>
        <w:ind w:left="720"/>
      </w:pPr>
      <w:r w:rsidRPr="00A27FFE">
        <w:rPr>
          <w:b/>
        </w:rPr>
        <w:t>Characterization of ecological effects</w:t>
      </w:r>
      <w:r>
        <w:t xml:space="preserve">: </w:t>
      </w:r>
      <w:r w:rsidRPr="00A27FFE">
        <w:t>A portion of the analysis phase of ecological risk assessment that evaluates the ability of a stressor(s) to cause adverse effects under a particular set of circumstances.</w:t>
      </w:r>
    </w:p>
    <w:p w14:paraId="304848FF" w14:textId="77777777" w:rsidR="00CC3C1E" w:rsidRPr="00A27FFE" w:rsidRDefault="00CC3C1E" w:rsidP="00CC3C1E">
      <w:pPr>
        <w:spacing w:after="0"/>
        <w:ind w:left="720"/>
      </w:pPr>
      <w:r w:rsidRPr="00A27FFE">
        <w:rPr>
          <w:b/>
        </w:rPr>
        <w:t>Characterization of exposure</w:t>
      </w:r>
      <w:r>
        <w:t xml:space="preserve">: </w:t>
      </w:r>
      <w:r w:rsidRPr="00A27FFE">
        <w:t>A portion of the analysis phase of ecological risk assessment that evaluates the interaction of the stressor with one or more ecological entities. Exposure can be expressed as co-occurrence or contact, depending on the stressor and ecological component involved.</w:t>
      </w:r>
    </w:p>
    <w:p w14:paraId="60253B8C" w14:textId="77777777" w:rsidR="00CC3C1E" w:rsidRPr="00A27FFE" w:rsidRDefault="00CC3C1E" w:rsidP="00CC3C1E">
      <w:pPr>
        <w:spacing w:after="0"/>
        <w:ind w:left="720"/>
      </w:pPr>
      <w:r w:rsidRPr="00A27FFE">
        <w:rPr>
          <w:b/>
        </w:rPr>
        <w:t>Exposure profile</w:t>
      </w:r>
      <w:r>
        <w:t xml:space="preserve">: </w:t>
      </w:r>
      <w:r w:rsidRPr="00A27FFE">
        <w:t>The product of characterization of exposure in the analysis phase of ecological risk assessment. The exposure profile summarizes the magnitude and spatial and temporal patterns of exposure for the scenarios described in the conceptual model.</w:t>
      </w:r>
    </w:p>
    <w:p w14:paraId="0F6A4CB1" w14:textId="77777777" w:rsidR="00CC3C1E" w:rsidRPr="00A27FFE" w:rsidRDefault="00CC3C1E" w:rsidP="00CC3C1E">
      <w:pPr>
        <w:spacing w:after="0"/>
        <w:ind w:left="720"/>
      </w:pPr>
      <w:r w:rsidRPr="00A27FFE">
        <w:rPr>
          <w:b/>
        </w:rPr>
        <w:t>Lines of evidence</w:t>
      </w:r>
      <w:r>
        <w:t xml:space="preserve">: </w:t>
      </w:r>
      <w:r w:rsidRPr="00A27FFE">
        <w:t>Information derived from different sources or by different techniques that can be used to describe and interpret risk estimates. Unlike the term “weight of evidence,” it does not necessarily imply assignment of quantitative weightings to information.</w:t>
      </w:r>
    </w:p>
    <w:p w14:paraId="7C0CEC2D" w14:textId="77777777" w:rsidR="00CC3C1E" w:rsidRPr="00A27FFE" w:rsidRDefault="00CC3C1E" w:rsidP="00CC3C1E">
      <w:pPr>
        <w:spacing w:after="0"/>
        <w:ind w:left="720"/>
      </w:pPr>
      <w:r w:rsidRPr="00A27FFE">
        <w:rPr>
          <w:b/>
        </w:rPr>
        <w:t>Lowest-observed-adverse-effect level (LOAEL)</w:t>
      </w:r>
      <w:r>
        <w:t xml:space="preserve">: </w:t>
      </w:r>
      <w:r w:rsidRPr="00A27FFE">
        <w:t>The lowest level of a stressor evaluated in a test that causes statistically significant differences from the controls.</w:t>
      </w:r>
    </w:p>
    <w:p w14:paraId="16CD7E4D" w14:textId="77777777" w:rsidR="00CC3C1E" w:rsidRPr="00A27FFE" w:rsidRDefault="00CC3C1E" w:rsidP="00CC3C1E">
      <w:pPr>
        <w:spacing w:after="0"/>
        <w:ind w:left="720"/>
      </w:pPr>
      <w:r w:rsidRPr="00A27FFE">
        <w:rPr>
          <w:b/>
        </w:rPr>
        <w:t>Maximum acceptable toxic concentration (MATC)</w:t>
      </w:r>
      <w:r>
        <w:t xml:space="preserve">: </w:t>
      </w:r>
      <w:r w:rsidRPr="00A27FFE">
        <w:t>For a particular ecological effects test, this term is used to mean either the range between the NOAEL and the LOAEL or the geometric mean of the NOAEL and the LOAEL. The geometric mean is also known as the chronic value.</w:t>
      </w:r>
    </w:p>
    <w:p w14:paraId="6472FE80" w14:textId="77777777" w:rsidR="00CC3C1E" w:rsidRPr="00A27FFE" w:rsidRDefault="00CC3C1E" w:rsidP="00CC3C1E">
      <w:pPr>
        <w:spacing w:after="0"/>
        <w:ind w:left="720"/>
      </w:pPr>
      <w:r w:rsidRPr="00A27FFE">
        <w:rPr>
          <w:b/>
        </w:rPr>
        <w:t>No-observed-adverse-effect level (NOAEL)</w:t>
      </w:r>
      <w:r>
        <w:t xml:space="preserve">: </w:t>
      </w:r>
      <w:r w:rsidRPr="00A27FFE">
        <w:t>The highest level of a stressor evaluated in a test that does not cause statistically significant differences from the controls.</w:t>
      </w:r>
    </w:p>
    <w:p w14:paraId="2A9A6CFC" w14:textId="77777777" w:rsidR="00CC3C1E" w:rsidRPr="00A27FFE" w:rsidRDefault="00CC3C1E" w:rsidP="00CC3C1E">
      <w:pPr>
        <w:spacing w:after="0"/>
        <w:ind w:left="720"/>
      </w:pPr>
      <w:r w:rsidRPr="00A27FFE">
        <w:rPr>
          <w:b/>
        </w:rPr>
        <w:t>Receptor</w:t>
      </w:r>
      <w:r>
        <w:t xml:space="preserve">: </w:t>
      </w:r>
      <w:r w:rsidRPr="00A27FFE">
        <w:t>The ecological entity exposed to the stressor.</w:t>
      </w:r>
    </w:p>
    <w:p w14:paraId="0153DC63" w14:textId="77777777" w:rsidR="00CC3C1E" w:rsidRPr="00A27FFE" w:rsidRDefault="00CC3C1E" w:rsidP="00CC3C1E">
      <w:pPr>
        <w:spacing w:after="0"/>
        <w:ind w:left="720"/>
      </w:pPr>
      <w:r w:rsidRPr="00A27FFE">
        <w:rPr>
          <w:b/>
        </w:rPr>
        <w:t>Source</w:t>
      </w:r>
      <w:r>
        <w:t xml:space="preserve">: </w:t>
      </w:r>
      <w:r w:rsidRPr="00A27FFE">
        <w:t>An entity or action that releases to the environment or imposes on the environment a chemical, physical, or biological stressor or stressors.</w:t>
      </w:r>
    </w:p>
    <w:p w14:paraId="093A7778" w14:textId="77777777" w:rsidR="00CC3C1E" w:rsidRPr="00A27FFE" w:rsidRDefault="00CC3C1E" w:rsidP="00CC3C1E">
      <w:pPr>
        <w:spacing w:after="0"/>
        <w:ind w:left="720"/>
      </w:pPr>
      <w:r w:rsidRPr="00A27FFE">
        <w:rPr>
          <w:b/>
        </w:rPr>
        <w:t>Stressor</w:t>
      </w:r>
      <w:r>
        <w:t xml:space="preserve">: </w:t>
      </w:r>
      <w:r w:rsidRPr="00A27FFE">
        <w:t xml:space="preserve">Any physical, chemical, or biological entity that can induce an adverse response (synonymous with agent). </w:t>
      </w:r>
    </w:p>
    <w:p w14:paraId="2305DE3C" w14:textId="77777777" w:rsidR="00CC3C1E" w:rsidRDefault="00CC3C1E" w:rsidP="00CC3C1E">
      <w:pPr>
        <w:spacing w:after="0"/>
      </w:pPr>
    </w:p>
    <w:p w14:paraId="332B6626" w14:textId="77777777" w:rsidR="00CC3C1E" w:rsidRPr="00A27FFE" w:rsidRDefault="00CC3C1E" w:rsidP="00CC3C1E">
      <w:pPr>
        <w:spacing w:after="0"/>
      </w:pPr>
    </w:p>
    <w:p w14:paraId="22FA806F" w14:textId="77777777" w:rsidR="00CC3C1E" w:rsidRDefault="00CC3C1E" w:rsidP="00CC3C1E">
      <w:pPr>
        <w:pStyle w:val="Heading3"/>
        <w:numPr>
          <w:ilvl w:val="0"/>
          <w:numId w:val="0"/>
        </w:numPr>
        <w:spacing w:before="0"/>
      </w:pPr>
      <w:r w:rsidRPr="00A27FFE">
        <w:t>Environmental Impact Assessment</w:t>
      </w:r>
    </w:p>
    <w:p w14:paraId="7F1DDC21" w14:textId="77777777" w:rsidR="00CC3C1E" w:rsidRDefault="00CC3C1E" w:rsidP="00CC3C1E">
      <w:pPr>
        <w:spacing w:after="0"/>
      </w:pPr>
    </w:p>
    <w:p w14:paraId="3792D038" w14:textId="77777777" w:rsidR="00CC3C1E"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Environmental Protection Agency. (1992). Environmental Impact Assessments (Vol. EPA-600/M-91/037). Washington DC: Environmental Protection Agency. Retrieved from </w:t>
      </w:r>
      <w:hyperlink r:id="rId9" w:history="1">
        <w:r w:rsidRPr="00091958">
          <w:rPr>
            <w:rStyle w:val="Hyperlink"/>
            <w:rFonts w:cstheme="minorHAnsi"/>
          </w:rPr>
          <w:t>http://nepis.epa.gov/Exe/ZyPURL.cgi?Dockey=300024Q1.txt</w:t>
        </w:r>
      </w:hyperlink>
    </w:p>
    <w:p w14:paraId="164AB7B5" w14:textId="77777777" w:rsidR="00CC3C1E" w:rsidRPr="00345332" w:rsidRDefault="00CC3C1E" w:rsidP="00CC3C1E">
      <w:pPr>
        <w:widowControl w:val="0"/>
        <w:autoSpaceDE w:val="0"/>
        <w:autoSpaceDN w:val="0"/>
        <w:adjustRightInd w:val="0"/>
        <w:spacing w:after="0" w:line="240" w:lineRule="auto"/>
        <w:ind w:left="720" w:hanging="720"/>
        <w:rPr>
          <w:rFonts w:cstheme="minorHAnsi"/>
        </w:rPr>
      </w:pPr>
    </w:p>
    <w:p w14:paraId="4B76598B" w14:textId="77777777" w:rsidR="00CC3C1E" w:rsidRDefault="00CC3C1E" w:rsidP="00CC3C1E">
      <w:pPr>
        <w:pStyle w:val="EndNoteBibliography"/>
        <w:spacing w:after="0"/>
      </w:pPr>
    </w:p>
    <w:p w14:paraId="16560B95" w14:textId="77777777" w:rsidR="00CC3C1E" w:rsidRPr="00DF057C" w:rsidRDefault="00CC3C1E" w:rsidP="00CC3C1E">
      <w:pPr>
        <w:pStyle w:val="EndNoteBibliography"/>
        <w:spacing w:after="0"/>
        <w:rPr>
          <w:rFonts w:asciiTheme="minorHAnsi" w:hAnsiTheme="minorHAnsi" w:cstheme="minorHAnsi"/>
        </w:rPr>
      </w:pPr>
      <w:r w:rsidRPr="00DF057C">
        <w:rPr>
          <w:rFonts w:asciiTheme="minorHAnsi" w:hAnsiTheme="minorHAnsi" w:cstheme="minorHAnsi"/>
        </w:rPr>
        <w:t xml:space="preserve">Environmental Protection Agency (1992). Environmental Impact Assessments. Washington DC, Environmental Protection Agency. </w:t>
      </w:r>
      <w:r w:rsidRPr="00DF057C">
        <w:rPr>
          <w:rFonts w:asciiTheme="minorHAnsi" w:hAnsiTheme="minorHAnsi" w:cstheme="minorHAnsi"/>
          <w:b/>
        </w:rPr>
        <w:t>EPA-600/M-91/037</w:t>
      </w:r>
      <w:r w:rsidRPr="00DF057C">
        <w:rPr>
          <w:rFonts w:asciiTheme="minorHAnsi" w:hAnsiTheme="minorHAnsi" w:cstheme="minorHAnsi"/>
        </w:rPr>
        <w:t>.</w:t>
      </w:r>
    </w:p>
    <w:p w14:paraId="7E06FDAF" w14:textId="77777777" w:rsidR="00CC3C1E" w:rsidRPr="00A27FFE" w:rsidRDefault="00CC3C1E" w:rsidP="00CC3C1E">
      <w:pPr>
        <w:spacing w:after="0"/>
      </w:pPr>
    </w:p>
    <w:p w14:paraId="6D3F295E" w14:textId="77777777" w:rsidR="00CC3C1E" w:rsidRDefault="00CC3C1E" w:rsidP="00CC3C1E">
      <w:pPr>
        <w:spacing w:after="0"/>
      </w:pPr>
      <w:r w:rsidRPr="00A27FFE">
        <w:rPr>
          <w:b/>
        </w:rPr>
        <w:t>Environmental Assessment (EA) Process</w:t>
      </w:r>
      <w:r w:rsidRPr="00A27FFE">
        <w:t>: This generic term denotes a multifaceted decision-making process. The process is structured to anticipate, analyze and disclose the consequences associated with proposed activities’ with respect to established public policies for protecting and enhancing the natural and man-made environment.</w:t>
      </w:r>
    </w:p>
    <w:p w14:paraId="2B22F2A9" w14:textId="77777777" w:rsidR="00CC3C1E" w:rsidRPr="00A27FFE" w:rsidRDefault="00CC3C1E" w:rsidP="00CC3C1E">
      <w:pPr>
        <w:spacing w:after="0"/>
      </w:pPr>
    </w:p>
    <w:p w14:paraId="76C40C71" w14:textId="77777777" w:rsidR="00CC3C1E" w:rsidRPr="00A27FFE" w:rsidRDefault="00CC3C1E" w:rsidP="00CC3C1E">
      <w:pPr>
        <w:spacing w:after="0"/>
      </w:pPr>
      <w:r w:rsidRPr="00A27FFE">
        <w:t>The overall purpose for undertaking an environmental assessment is to seek Ways to avoid or minimize adverse effects of a proposed project to the extent practicable, and the maintenance, restoration or enhancement of environmental quality as much as possible.</w:t>
      </w:r>
    </w:p>
    <w:p w14:paraId="5A1E3D17" w14:textId="77777777" w:rsidR="00CC3C1E" w:rsidRDefault="00CC3C1E" w:rsidP="00CC3C1E">
      <w:pPr>
        <w:spacing w:after="0"/>
      </w:pPr>
    </w:p>
    <w:p w14:paraId="551A86E0" w14:textId="77777777" w:rsidR="00CC3C1E" w:rsidRDefault="00CC3C1E" w:rsidP="00CC3C1E">
      <w:pPr>
        <w:rPr>
          <w:rFonts w:eastAsiaTheme="majorEastAsia" w:cstheme="minorHAnsi"/>
          <w:caps/>
          <w:sz w:val="28"/>
          <w:szCs w:val="28"/>
        </w:rPr>
      </w:pPr>
    </w:p>
    <w:p w14:paraId="75B53250" w14:textId="77777777" w:rsidR="00CC3C1E" w:rsidRPr="00A52F1B" w:rsidRDefault="00CC3C1E" w:rsidP="00CC3C1E">
      <w:pPr>
        <w:pStyle w:val="Heading2"/>
        <w:numPr>
          <w:ilvl w:val="0"/>
          <w:numId w:val="26"/>
        </w:numPr>
        <w:spacing w:before="0"/>
        <w:ind w:left="360"/>
        <w:rPr>
          <w:rFonts w:cstheme="majorHAnsi"/>
        </w:rPr>
      </w:pPr>
      <w:bookmarkStart w:id="107" w:name="_Toc418209641"/>
      <w:r w:rsidRPr="00A52F1B">
        <w:rPr>
          <w:rFonts w:cstheme="majorHAnsi"/>
        </w:rPr>
        <w:t>Statistics</w:t>
      </w:r>
      <w:bookmarkEnd w:id="107"/>
    </w:p>
    <w:p w14:paraId="43581954" w14:textId="77777777" w:rsidR="00CC3C1E" w:rsidRPr="00DF057C" w:rsidRDefault="00CC3C1E" w:rsidP="00CC3C1E">
      <w:pPr>
        <w:spacing w:after="0"/>
        <w:rPr>
          <w:rFonts w:cstheme="minorHAnsi"/>
        </w:rPr>
      </w:pPr>
    </w:p>
    <w:p w14:paraId="25D08582" w14:textId="77777777" w:rsidR="00CC3C1E" w:rsidRPr="00DF057C" w:rsidRDefault="00CC3C1E" w:rsidP="00CC3C1E">
      <w:pPr>
        <w:pStyle w:val="Heading3"/>
        <w:numPr>
          <w:ilvl w:val="0"/>
          <w:numId w:val="0"/>
        </w:numPr>
        <w:spacing w:before="0"/>
        <w:rPr>
          <w:rFonts w:asciiTheme="minorHAnsi" w:hAnsiTheme="minorHAnsi" w:cstheme="minorHAnsi"/>
        </w:rPr>
      </w:pPr>
      <w:r w:rsidRPr="00DF057C">
        <w:rPr>
          <w:rFonts w:asciiTheme="minorHAnsi" w:hAnsiTheme="minorHAnsi" w:cstheme="minorHAnsi"/>
        </w:rPr>
        <w:t>The Geneva Association – World Fire Statistics Bulletin</w:t>
      </w:r>
    </w:p>
    <w:p w14:paraId="4B9E8579" w14:textId="77777777" w:rsidR="00CC3C1E" w:rsidRDefault="00CC3C1E" w:rsidP="00CC3C1E">
      <w:pPr>
        <w:spacing w:after="0"/>
        <w:rPr>
          <w:rFonts w:cstheme="minorHAnsi"/>
        </w:rPr>
      </w:pPr>
    </w:p>
    <w:p w14:paraId="1B73441B" w14:textId="77777777" w:rsidR="00CC3C1E"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The Geneva Association Staff. (2014). World Fire Statistics: Fire and Climate Control. Retrieved from </w:t>
      </w:r>
      <w:hyperlink r:id="rId10" w:history="1">
        <w:r w:rsidRPr="00091958">
          <w:rPr>
            <w:rStyle w:val="Hyperlink"/>
            <w:rFonts w:cstheme="minorHAnsi"/>
          </w:rPr>
          <w:t>https://www.genevaassociation.org/media/874729/ga2014-wfs29.pdf</w:t>
        </w:r>
      </w:hyperlink>
    </w:p>
    <w:p w14:paraId="30088EC9" w14:textId="77777777" w:rsidR="00CC3C1E" w:rsidRDefault="00CC3C1E" w:rsidP="00CC3C1E">
      <w:pPr>
        <w:spacing w:after="0"/>
        <w:rPr>
          <w:rFonts w:cstheme="minorHAnsi"/>
        </w:rPr>
      </w:pPr>
    </w:p>
    <w:p w14:paraId="535A79BA" w14:textId="77777777" w:rsidR="00CC3C1E" w:rsidRDefault="00CC3C1E" w:rsidP="00CC3C1E">
      <w:pPr>
        <w:spacing w:after="0"/>
        <w:rPr>
          <w:rFonts w:cstheme="minorHAnsi"/>
        </w:rPr>
      </w:pPr>
      <w:r w:rsidRPr="00DF057C">
        <w:rPr>
          <w:rFonts w:cstheme="minorHAnsi"/>
        </w:rPr>
        <w:t>This paper looked at the relationship between fire and the various costs associated with fire. This included:</w:t>
      </w:r>
    </w:p>
    <w:p w14:paraId="50FCC410" w14:textId="77777777" w:rsidR="00CC3C1E" w:rsidRPr="00DF057C" w:rsidRDefault="00CC3C1E" w:rsidP="00CC3C1E">
      <w:pPr>
        <w:spacing w:after="0"/>
        <w:rPr>
          <w:rFonts w:cstheme="minorHAnsi"/>
        </w:rPr>
      </w:pPr>
    </w:p>
    <w:p w14:paraId="0BFA7E72" w14:textId="77777777" w:rsidR="00CC3C1E" w:rsidRPr="00DF057C" w:rsidRDefault="00CC3C1E" w:rsidP="00CC3C1E">
      <w:pPr>
        <w:pStyle w:val="ListParagraph"/>
        <w:numPr>
          <w:ilvl w:val="0"/>
          <w:numId w:val="29"/>
        </w:numPr>
        <w:spacing w:after="0"/>
        <w:rPr>
          <w:rFonts w:cstheme="minorHAnsi"/>
        </w:rPr>
      </w:pPr>
      <w:r w:rsidRPr="00DF057C">
        <w:rPr>
          <w:rFonts w:cstheme="minorHAnsi"/>
        </w:rPr>
        <w:t>Costs of direct fire losses</w:t>
      </w:r>
    </w:p>
    <w:p w14:paraId="23D18CB8" w14:textId="77777777" w:rsidR="00CC3C1E" w:rsidRPr="00DF057C" w:rsidRDefault="00CC3C1E" w:rsidP="00CC3C1E">
      <w:pPr>
        <w:pStyle w:val="ListParagraph"/>
        <w:numPr>
          <w:ilvl w:val="0"/>
          <w:numId w:val="29"/>
        </w:numPr>
        <w:spacing w:after="0"/>
        <w:rPr>
          <w:rFonts w:cstheme="minorHAnsi"/>
        </w:rPr>
      </w:pPr>
      <w:r w:rsidRPr="00DF057C">
        <w:rPr>
          <w:rFonts w:cstheme="minorHAnsi"/>
        </w:rPr>
        <w:t>Costs of indirect fire losses</w:t>
      </w:r>
    </w:p>
    <w:p w14:paraId="39103640" w14:textId="77777777" w:rsidR="00CC3C1E" w:rsidRPr="00DF057C" w:rsidRDefault="00CC3C1E" w:rsidP="00CC3C1E">
      <w:pPr>
        <w:pStyle w:val="ListParagraph"/>
        <w:numPr>
          <w:ilvl w:val="0"/>
          <w:numId w:val="29"/>
        </w:numPr>
        <w:spacing w:after="0"/>
        <w:rPr>
          <w:rFonts w:cstheme="minorHAnsi"/>
        </w:rPr>
      </w:pPr>
      <w:r w:rsidRPr="00DF057C">
        <w:rPr>
          <w:rFonts w:cstheme="minorHAnsi"/>
        </w:rPr>
        <w:t>Human Fire Losses</w:t>
      </w:r>
    </w:p>
    <w:p w14:paraId="3DFE1310" w14:textId="77777777" w:rsidR="00CC3C1E" w:rsidRPr="00DF057C" w:rsidRDefault="00CC3C1E" w:rsidP="00CC3C1E">
      <w:pPr>
        <w:pStyle w:val="ListParagraph"/>
        <w:numPr>
          <w:ilvl w:val="0"/>
          <w:numId w:val="29"/>
        </w:numPr>
        <w:spacing w:after="0"/>
        <w:rPr>
          <w:rFonts w:cstheme="minorHAnsi"/>
        </w:rPr>
      </w:pPr>
      <w:r w:rsidRPr="00DF057C">
        <w:rPr>
          <w:rFonts w:cstheme="minorHAnsi"/>
        </w:rPr>
        <w:t>Costs of Fire Fighting Organizations</w:t>
      </w:r>
    </w:p>
    <w:p w14:paraId="572E102C" w14:textId="77777777" w:rsidR="00CC3C1E" w:rsidRPr="00DF057C" w:rsidRDefault="00CC3C1E" w:rsidP="00CC3C1E">
      <w:pPr>
        <w:pStyle w:val="ListParagraph"/>
        <w:numPr>
          <w:ilvl w:val="0"/>
          <w:numId w:val="29"/>
        </w:numPr>
        <w:spacing w:after="0"/>
        <w:rPr>
          <w:rFonts w:cstheme="minorHAnsi"/>
        </w:rPr>
      </w:pPr>
      <w:r w:rsidRPr="00DF057C">
        <w:rPr>
          <w:rFonts w:cstheme="minorHAnsi"/>
        </w:rPr>
        <w:t>Costs of Fire Insurance Administration</w:t>
      </w:r>
    </w:p>
    <w:p w14:paraId="1D2F4D24" w14:textId="77777777" w:rsidR="00CC3C1E" w:rsidRPr="00DF057C" w:rsidRDefault="00CC3C1E" w:rsidP="00CC3C1E">
      <w:pPr>
        <w:pStyle w:val="ListParagraph"/>
        <w:numPr>
          <w:ilvl w:val="0"/>
          <w:numId w:val="29"/>
        </w:numPr>
        <w:spacing w:after="0"/>
        <w:rPr>
          <w:rFonts w:cstheme="minorHAnsi"/>
        </w:rPr>
      </w:pPr>
      <w:r w:rsidRPr="00DF057C">
        <w:rPr>
          <w:rFonts w:cstheme="minorHAnsi"/>
        </w:rPr>
        <w:t>Cost of Fire to protect buildings</w:t>
      </w:r>
    </w:p>
    <w:p w14:paraId="3AAF19CC" w14:textId="77777777" w:rsidR="00CC3C1E" w:rsidRDefault="00CC3C1E" w:rsidP="00CC3C1E">
      <w:pPr>
        <w:pStyle w:val="ListParagraph"/>
        <w:numPr>
          <w:ilvl w:val="0"/>
          <w:numId w:val="29"/>
        </w:numPr>
        <w:spacing w:after="0"/>
        <w:rPr>
          <w:rFonts w:cstheme="minorHAnsi"/>
        </w:rPr>
      </w:pPr>
      <w:r w:rsidRPr="00DF057C">
        <w:rPr>
          <w:rFonts w:cstheme="minorHAnsi"/>
        </w:rPr>
        <w:t>Forests and wildland fires</w:t>
      </w:r>
    </w:p>
    <w:p w14:paraId="6A7D7808" w14:textId="77777777" w:rsidR="00CC3C1E" w:rsidRPr="00DF057C" w:rsidRDefault="00CC3C1E" w:rsidP="00CC3C1E">
      <w:pPr>
        <w:pStyle w:val="ListParagraph"/>
        <w:spacing w:after="0"/>
        <w:rPr>
          <w:rFonts w:cstheme="minorHAnsi"/>
        </w:rPr>
      </w:pPr>
    </w:p>
    <w:p w14:paraId="6A72AB56" w14:textId="77777777" w:rsidR="00CC3C1E" w:rsidRDefault="00CC3C1E" w:rsidP="00CC3C1E">
      <w:pPr>
        <w:spacing w:after="0"/>
        <w:rPr>
          <w:rFonts w:cstheme="minorHAnsi"/>
        </w:rPr>
      </w:pPr>
      <w:r w:rsidRPr="00DF057C">
        <w:rPr>
          <w:rFonts w:cstheme="minorHAnsi"/>
        </w:rPr>
        <w:t>Because this report was ultimately generated by the insurance industry most of the metrics were reported using a monetary value and the percent of GDP. There were a couple interesting points brought up about wildfires though. First that the “intensity, frequency, and duration of wildfires are now considered to be directly influenced by global warming”. Additionally model predictions show that “wildfire seasons by 2050 will be three weeks longer, up to twice as smoky and will burn a wider area in the Western United States.”</w:t>
      </w:r>
    </w:p>
    <w:p w14:paraId="4C23F9AD" w14:textId="77777777" w:rsidR="00CC3C1E" w:rsidRPr="00DF057C" w:rsidRDefault="00CC3C1E" w:rsidP="00CC3C1E">
      <w:pPr>
        <w:spacing w:after="0"/>
        <w:rPr>
          <w:rFonts w:cstheme="minorHAnsi"/>
        </w:rPr>
      </w:pPr>
    </w:p>
    <w:p w14:paraId="1B2E5038" w14:textId="77777777" w:rsidR="00CC3C1E" w:rsidRDefault="00CC3C1E" w:rsidP="00CC3C1E">
      <w:pPr>
        <w:spacing w:after="0"/>
        <w:rPr>
          <w:rFonts w:cstheme="minorHAnsi"/>
        </w:rPr>
      </w:pPr>
      <w:r w:rsidRPr="00DF057C">
        <w:rPr>
          <w:rFonts w:cstheme="minorHAnsi"/>
        </w:rPr>
        <w:t xml:space="preserve">The </w:t>
      </w:r>
      <w:r>
        <w:rPr>
          <w:rFonts w:cstheme="minorHAnsi"/>
        </w:rPr>
        <w:t>paper</w:t>
      </w:r>
      <w:r w:rsidRPr="00DF057C">
        <w:rPr>
          <w:rFonts w:cstheme="minorHAnsi"/>
        </w:rPr>
        <w:t xml:space="preserve"> reports the number of wild land fire incidents for several different countries from 2008 to 2010.</w:t>
      </w:r>
      <w:r>
        <w:rPr>
          <w:rFonts w:cstheme="minorHAnsi"/>
        </w:rPr>
        <w:t xml:space="preserve"> Australia has the most incidents by far with almost 45,000 fires occurring in 2009. New Zealand also experiences a lot of fires and it resulted in 15,000 hectares burned in 2008. </w:t>
      </w:r>
      <w:r w:rsidRPr="00DF057C">
        <w:rPr>
          <w:rFonts w:cstheme="minorHAnsi"/>
        </w:rPr>
        <w:t xml:space="preserve">It also shows the area burnt and summarizes the data by showing the average area burn per incident. </w:t>
      </w:r>
    </w:p>
    <w:p w14:paraId="5AC83D2C" w14:textId="77777777" w:rsidR="00CC3C1E" w:rsidRPr="00DF057C" w:rsidRDefault="00CC3C1E" w:rsidP="00CC3C1E">
      <w:pPr>
        <w:spacing w:after="0"/>
        <w:rPr>
          <w:rFonts w:cstheme="minorHAnsi"/>
        </w:rPr>
      </w:pPr>
    </w:p>
    <w:p w14:paraId="4EDFB01A" w14:textId="77777777" w:rsidR="00CC3C1E" w:rsidRPr="00A27FFE" w:rsidRDefault="00CC3C1E" w:rsidP="00CC3C1E">
      <w:pPr>
        <w:spacing w:after="0"/>
      </w:pPr>
      <w:r w:rsidRPr="00A27FFE">
        <w:t xml:space="preserve">This fits into our project because it gives us data for several countries around the world that have wildfires. It is especially important that we know the number of incidents and the size. If we know the average economic effect of a forest fire we can extrapolate that to fit the effect on the different localities. </w:t>
      </w:r>
    </w:p>
    <w:p w14:paraId="7673BD98" w14:textId="77777777" w:rsidR="00CC3C1E" w:rsidRDefault="00CC3C1E" w:rsidP="00CC3C1E">
      <w:pPr>
        <w:spacing w:after="0"/>
      </w:pPr>
    </w:p>
    <w:p w14:paraId="513D5C7D" w14:textId="77777777" w:rsidR="00CC3C1E" w:rsidRDefault="00CC3C1E" w:rsidP="00CC3C1E">
      <w:pPr>
        <w:spacing w:after="0"/>
      </w:pPr>
    </w:p>
    <w:p w14:paraId="3A121362" w14:textId="77777777" w:rsidR="00CC3C1E" w:rsidRDefault="00CC3C1E" w:rsidP="00CC3C1E">
      <w:pPr>
        <w:spacing w:after="0"/>
      </w:pPr>
    </w:p>
    <w:p w14:paraId="627E66A0" w14:textId="77777777" w:rsidR="00CC3C1E" w:rsidRDefault="00CC3C1E" w:rsidP="00CC3C1E">
      <w:pPr>
        <w:spacing w:after="0"/>
      </w:pPr>
    </w:p>
    <w:p w14:paraId="2633E1AB" w14:textId="77777777" w:rsidR="00CC3C1E" w:rsidRPr="00A27FFE" w:rsidRDefault="00CC3C1E" w:rsidP="00CC3C1E">
      <w:pPr>
        <w:spacing w:after="0"/>
      </w:pPr>
    </w:p>
    <w:p w14:paraId="2F6512EC" w14:textId="77777777" w:rsidR="00CC3C1E" w:rsidRPr="00A27FFE" w:rsidRDefault="00CC3C1E" w:rsidP="00CC3C1E">
      <w:pPr>
        <w:pStyle w:val="Heading3"/>
        <w:numPr>
          <w:ilvl w:val="0"/>
          <w:numId w:val="0"/>
        </w:numPr>
        <w:spacing w:before="0"/>
      </w:pPr>
      <w:r w:rsidRPr="00A27FFE">
        <w:t>Center of Fire Statistics – World Fire Statistics</w:t>
      </w:r>
    </w:p>
    <w:p w14:paraId="5393AB3E" w14:textId="77777777" w:rsidR="00CC3C1E" w:rsidRDefault="00CC3C1E" w:rsidP="00CC3C1E">
      <w:pPr>
        <w:widowControl w:val="0"/>
        <w:autoSpaceDE w:val="0"/>
        <w:autoSpaceDN w:val="0"/>
        <w:adjustRightInd w:val="0"/>
        <w:spacing w:after="0" w:line="240" w:lineRule="auto"/>
        <w:ind w:left="720" w:hanging="720"/>
        <w:rPr>
          <w:rFonts w:ascii="Segoe UI" w:hAnsi="Segoe UI" w:cs="Segoe UI"/>
          <w:sz w:val="18"/>
          <w:szCs w:val="18"/>
        </w:rPr>
      </w:pPr>
    </w:p>
    <w:p w14:paraId="631D5C9D" w14:textId="77777777" w:rsidR="00CC3C1E"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Brushlinsky, N. N., Ahrens, M., Sokolov, S. V., &amp; Wagner, P. (2013). Center of Fire Statistics: World Fire Statistics. Retrieved from </w:t>
      </w:r>
      <w:hyperlink r:id="rId11" w:history="1">
        <w:r w:rsidRPr="00091958">
          <w:rPr>
            <w:rStyle w:val="Hyperlink"/>
            <w:rFonts w:cstheme="minorHAnsi"/>
          </w:rPr>
          <w:t>http://www.ctif.org/sites/default/files/ctif_report19_world_fire_statistics_2014.pdf</w:t>
        </w:r>
      </w:hyperlink>
    </w:p>
    <w:p w14:paraId="7876CCDF" w14:textId="77777777" w:rsidR="00CC3C1E" w:rsidRPr="00A27FFE" w:rsidRDefault="00CC3C1E" w:rsidP="00CC3C1E">
      <w:r w:rsidRPr="00A27FFE">
        <w:t xml:space="preserve">This report contains statistics on fires from 35 countries and 30 cities. The report is due to a collaboration between the US, Russia, and Germany. The report is very rich with data including the number of fires and the average number of fires per 1000 inhabitants. This data is broken down globally by year and by every nation. </w:t>
      </w:r>
    </w:p>
    <w:p w14:paraId="009E7F0D" w14:textId="77777777" w:rsidR="00CC3C1E" w:rsidRPr="00A27FFE" w:rsidRDefault="00CC3C1E" w:rsidP="00CC3C1E">
      <w:pPr>
        <w:spacing w:after="0"/>
      </w:pPr>
    </w:p>
    <w:p w14:paraId="5B7CC8E6" w14:textId="77777777" w:rsidR="00CC3C1E" w:rsidRPr="00A27FFE" w:rsidRDefault="00CC3C1E" w:rsidP="00CC3C1E">
      <w:pPr>
        <w:spacing w:after="0"/>
      </w:pPr>
      <w:r>
        <w:t>T</w:t>
      </w:r>
      <w:r w:rsidRPr="00A27FFE">
        <w:t xml:space="preserve">he total number of fires for every year from 1993 to 2012 for the number of countries </w:t>
      </w:r>
      <w:r>
        <w:t>is reported</w:t>
      </w:r>
      <w:r w:rsidRPr="00A27FFE">
        <w:t>. Using this information we can show the number of fires recorded in the world. It also benchmarks the number of fires per population which can be used to determine the number of fires in different localities.</w:t>
      </w:r>
    </w:p>
    <w:p w14:paraId="5D33FBB7" w14:textId="77777777" w:rsidR="00CC3C1E" w:rsidRPr="00A27FFE" w:rsidRDefault="00CC3C1E" w:rsidP="00CC3C1E">
      <w:pPr>
        <w:spacing w:after="0"/>
      </w:pPr>
    </w:p>
    <w:p w14:paraId="2E4C90D2" w14:textId="77777777" w:rsidR="00CC3C1E" w:rsidRDefault="00CC3C1E" w:rsidP="00CC3C1E">
      <w:pPr>
        <w:spacing w:after="0"/>
      </w:pPr>
      <w:r>
        <w:t xml:space="preserve">The </w:t>
      </w:r>
      <w:r w:rsidRPr="00A27FFE">
        <w:t>number of fires</w:t>
      </w:r>
      <w:r>
        <w:t xml:space="preserve"> and the </w:t>
      </w:r>
      <w:r w:rsidRPr="00A27FFE">
        <w:t xml:space="preserve">population can be used to show the extent of the fire problem in the countries listed. </w:t>
      </w:r>
      <w:r>
        <w:t xml:space="preserve">The study also shows </w:t>
      </w:r>
      <w:r w:rsidRPr="00A27FFE">
        <w:t>where fires are most likely to occur in each country</w:t>
      </w:r>
      <w:r>
        <w:t xml:space="preserve"> based on the number of people</w:t>
      </w:r>
      <w:r w:rsidRPr="00A27FFE">
        <w:t>. This is good for looking at the fire scale that we have identified.</w:t>
      </w:r>
    </w:p>
    <w:p w14:paraId="4A5C8CFF" w14:textId="77777777" w:rsidR="00CC3C1E" w:rsidRPr="00A27FFE" w:rsidRDefault="00CC3C1E" w:rsidP="00CC3C1E">
      <w:pPr>
        <w:spacing w:after="0"/>
      </w:pPr>
      <w:r>
        <w:t>Also reported is</w:t>
      </w:r>
      <w:r w:rsidRPr="00A27FFE">
        <w:t xml:space="preserve"> the break down as determined by the number of cities instead of by country. These statistics can be used to check whether there is a difference between cities and countries and how that might change the impacts.</w:t>
      </w:r>
    </w:p>
    <w:p w14:paraId="5B9A0221" w14:textId="77777777" w:rsidR="00CC3C1E" w:rsidRDefault="00CC3C1E" w:rsidP="00CC3C1E">
      <w:pPr>
        <w:spacing w:after="0"/>
      </w:pPr>
    </w:p>
    <w:p w14:paraId="3E50909E" w14:textId="77777777" w:rsidR="00CC3C1E" w:rsidRDefault="00CC3C1E" w:rsidP="00CC3C1E">
      <w:pPr>
        <w:spacing w:after="0"/>
      </w:pPr>
    </w:p>
    <w:p w14:paraId="33C8D511" w14:textId="77777777" w:rsidR="00CC3C1E" w:rsidRDefault="00CC3C1E" w:rsidP="00CC3C1E">
      <w:pPr>
        <w:spacing w:after="0"/>
      </w:pPr>
    </w:p>
    <w:p w14:paraId="3AA2B495" w14:textId="77777777" w:rsidR="00CC3C1E" w:rsidRDefault="00CC3C1E" w:rsidP="00CC3C1E">
      <w:pPr>
        <w:spacing w:after="0"/>
      </w:pPr>
    </w:p>
    <w:p w14:paraId="0EF695F1" w14:textId="77777777" w:rsidR="00CC3C1E" w:rsidRPr="00A27FFE" w:rsidRDefault="00CC3C1E" w:rsidP="00CC3C1E">
      <w:pPr>
        <w:spacing w:after="0"/>
      </w:pPr>
    </w:p>
    <w:p w14:paraId="24E301EA" w14:textId="77777777" w:rsidR="00CC3C1E" w:rsidRPr="00A27FFE" w:rsidRDefault="00CC3C1E" w:rsidP="00CC3C1E">
      <w:pPr>
        <w:pStyle w:val="Heading3"/>
        <w:numPr>
          <w:ilvl w:val="0"/>
          <w:numId w:val="0"/>
        </w:numPr>
        <w:spacing w:before="0"/>
      </w:pPr>
      <w:r w:rsidRPr="00A27FFE">
        <w:t>Wildfires and Air Pollution: The Hidden Health Hazards of Climate Change</w:t>
      </w:r>
    </w:p>
    <w:p w14:paraId="33CD2CCC" w14:textId="77777777" w:rsidR="00CC3C1E" w:rsidRDefault="00CC3C1E" w:rsidP="00CC3C1E">
      <w:pPr>
        <w:spacing w:after="0"/>
      </w:pPr>
    </w:p>
    <w:p w14:paraId="613C7030" w14:textId="77777777" w:rsidR="00CC3C1E" w:rsidRPr="00345332"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Kenward, A., Adams-Smith, D., &amp; Raja, U. (2013). Wildfires and Air Pollution: The Hidden Health Hazards of Climate Change. Retrieved from </w:t>
      </w:r>
      <w:hyperlink r:id="rId12" w:history="1">
        <w:r w:rsidRPr="00091958">
          <w:rPr>
            <w:rStyle w:val="Hyperlink"/>
            <w:rFonts w:cstheme="minorHAnsi"/>
          </w:rPr>
          <w:t>http://assets.climatecentral.org/pdfs/WildfiresAndAirPollution.pdf</w:t>
        </w:r>
      </w:hyperlink>
    </w:p>
    <w:p w14:paraId="66A8D8B9" w14:textId="77777777" w:rsidR="00CC3C1E" w:rsidRPr="00A27FFE" w:rsidRDefault="00CC3C1E" w:rsidP="00CC3C1E">
      <w:pPr>
        <w:widowControl w:val="0"/>
        <w:autoSpaceDE w:val="0"/>
        <w:autoSpaceDN w:val="0"/>
        <w:adjustRightInd w:val="0"/>
        <w:spacing w:after="0" w:line="240" w:lineRule="auto"/>
        <w:ind w:left="720" w:hanging="720"/>
        <w:rPr>
          <w:rFonts w:ascii="Segoe UI" w:hAnsi="Segoe UI" w:cs="Segoe UI"/>
          <w:sz w:val="18"/>
          <w:szCs w:val="18"/>
        </w:rPr>
      </w:pPr>
    </w:p>
    <w:p w14:paraId="768F11A3" w14:textId="77777777" w:rsidR="00CC3C1E" w:rsidRPr="00A27FFE" w:rsidRDefault="00CC3C1E" w:rsidP="00CC3C1E">
      <w:pPr>
        <w:spacing w:after="0"/>
      </w:pPr>
    </w:p>
    <w:p w14:paraId="69A491A6" w14:textId="77777777" w:rsidR="00CC3C1E" w:rsidRPr="00A27FFE" w:rsidRDefault="00CC3C1E" w:rsidP="00CC3C1E">
      <w:pPr>
        <w:spacing w:after="0"/>
      </w:pPr>
      <w:r w:rsidRPr="00A27FFE">
        <w:t xml:space="preserve">This paper describes the effect of wildfires on air pollution. The effect of a shorter spring snow melt and longer hotter summers causes the number of large wildfires to double every year, since the 1970s and could grow larger of the next 20 years. The effect of these larger fires is to produce an enormous amount of smoke and air pollution. This pollution decreases the air quality to be 5-15 times worse than normal, in some cases. </w:t>
      </w:r>
    </w:p>
    <w:p w14:paraId="69747BD2" w14:textId="77777777" w:rsidR="00CC3C1E" w:rsidRDefault="00CC3C1E" w:rsidP="00CC3C1E">
      <w:pPr>
        <w:spacing w:after="0"/>
      </w:pPr>
    </w:p>
    <w:p w14:paraId="34BF246C" w14:textId="77777777" w:rsidR="00CC3C1E" w:rsidRPr="00A27FFE" w:rsidRDefault="00CC3C1E" w:rsidP="00CC3C1E">
      <w:pPr>
        <w:spacing w:after="0"/>
      </w:pPr>
      <w:r w:rsidRPr="00A27FFE">
        <w:t xml:space="preserve">Air quality is defined in a large part by the particulate matter in the air. Fires produce dangerous “fine particulates” which are defined as being less than 2.5 microns. These particles cause short term health problems and long term respiratory issues. In comparison dust pollen and mold are about 10 microns. </w:t>
      </w:r>
    </w:p>
    <w:p w14:paraId="23E503C0" w14:textId="77777777" w:rsidR="00CC3C1E" w:rsidRPr="00A27FFE" w:rsidRDefault="00CC3C1E" w:rsidP="00CC3C1E">
      <w:pPr>
        <w:spacing w:after="0"/>
      </w:pPr>
      <w:r w:rsidRPr="00A27FFE">
        <w:t>During the fires in southern California during the fall of 2003 the Los Angeles and Riverside areas saw air pollution levels that were unhealthy for everyone.</w:t>
      </w:r>
    </w:p>
    <w:p w14:paraId="23CD9F4A" w14:textId="77777777" w:rsidR="00CC3C1E" w:rsidRDefault="00CC3C1E" w:rsidP="00CC3C1E">
      <w:pPr>
        <w:spacing w:after="0"/>
      </w:pPr>
    </w:p>
    <w:p w14:paraId="226498C0" w14:textId="77777777" w:rsidR="00CC3C1E" w:rsidRPr="00A27FFE" w:rsidRDefault="00CC3C1E" w:rsidP="00CC3C1E">
      <w:pPr>
        <w:spacing w:after="0"/>
      </w:pPr>
      <w:r w:rsidRPr="00A27FFE">
        <w:t xml:space="preserve">This paper clearly describes wildfires as having a negative impact to the environment in terms of the air pollution they cause. </w:t>
      </w:r>
    </w:p>
    <w:p w14:paraId="0844C071" w14:textId="77777777" w:rsidR="00CC3C1E" w:rsidRDefault="00CC3C1E" w:rsidP="00CC3C1E">
      <w:pPr>
        <w:spacing w:after="0"/>
      </w:pPr>
    </w:p>
    <w:p w14:paraId="5097557D" w14:textId="77777777" w:rsidR="00CC3C1E" w:rsidRPr="00A27FFE" w:rsidRDefault="00CC3C1E" w:rsidP="00CC3C1E">
      <w:pPr>
        <w:pStyle w:val="Heading2"/>
        <w:numPr>
          <w:ilvl w:val="0"/>
          <w:numId w:val="26"/>
        </w:numPr>
        <w:spacing w:before="0"/>
        <w:ind w:left="360"/>
      </w:pPr>
      <w:bookmarkStart w:id="108" w:name="_Toc418209642"/>
      <w:r w:rsidRPr="00A27FFE">
        <w:t>Environmental Events Case Studies</w:t>
      </w:r>
      <w:bookmarkEnd w:id="108"/>
    </w:p>
    <w:p w14:paraId="58B77D37" w14:textId="77777777" w:rsidR="00CC3C1E" w:rsidRPr="00A27FFE" w:rsidRDefault="00CC3C1E" w:rsidP="00CC3C1E">
      <w:pPr>
        <w:spacing w:after="0"/>
      </w:pPr>
    </w:p>
    <w:p w14:paraId="124B9AE6" w14:textId="77777777" w:rsidR="00CC3C1E" w:rsidRPr="00A27FFE" w:rsidRDefault="00CC3C1E" w:rsidP="00CC3C1E">
      <w:pPr>
        <w:pStyle w:val="Heading3"/>
        <w:numPr>
          <w:ilvl w:val="0"/>
          <w:numId w:val="0"/>
        </w:numPr>
        <w:spacing w:before="0"/>
      </w:pPr>
      <w:r w:rsidRPr="00A27FFE">
        <w:t>Kuwait Oil Fires: Interagency Interim Report</w:t>
      </w:r>
    </w:p>
    <w:p w14:paraId="79821CF4" w14:textId="77777777" w:rsidR="00CC3C1E" w:rsidRPr="00345332" w:rsidRDefault="00CC3C1E" w:rsidP="00CC3C1E">
      <w:pPr>
        <w:widowControl w:val="0"/>
        <w:autoSpaceDE w:val="0"/>
        <w:autoSpaceDN w:val="0"/>
        <w:adjustRightInd w:val="0"/>
        <w:spacing w:after="0" w:line="240" w:lineRule="auto"/>
        <w:rPr>
          <w:rFonts w:ascii="Segoe UI" w:hAnsi="Segoe UI" w:cs="Segoe UI"/>
          <w:szCs w:val="18"/>
        </w:rPr>
      </w:pPr>
    </w:p>
    <w:p w14:paraId="0F9DADB6" w14:textId="77777777" w:rsidR="00CC3C1E" w:rsidRPr="00345332"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2F1DD657" w14:textId="77777777" w:rsidR="00CC3C1E"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Environmental Protection Agency. (1991). Kuwait Oil Fires: Interagency Interim Report. Washington, DC: Environmental Protection Agency. Retrieved from </w:t>
      </w:r>
      <w:hyperlink r:id="rId13" w:history="1">
        <w:r w:rsidRPr="00091958">
          <w:rPr>
            <w:rStyle w:val="Hyperlink"/>
            <w:rFonts w:cstheme="minorHAnsi"/>
          </w:rPr>
          <w:t>http://nepis.epa.gov/Exe/ZyPURL.cgi?Dockey=90050O00.txt</w:t>
        </w:r>
      </w:hyperlink>
    </w:p>
    <w:p w14:paraId="26B49C6D" w14:textId="77777777" w:rsidR="00CC3C1E" w:rsidRDefault="00CC3C1E" w:rsidP="00CC3C1E">
      <w:pPr>
        <w:spacing w:after="0"/>
        <w:rPr>
          <w:rStyle w:val="CommentReference"/>
          <w:rFonts w:eastAsiaTheme="minorHAnsi"/>
        </w:rPr>
      </w:pPr>
    </w:p>
    <w:p w14:paraId="79E1CCBF" w14:textId="77777777" w:rsidR="00CC3C1E" w:rsidRDefault="00CC3C1E" w:rsidP="00CC3C1E">
      <w:pPr>
        <w:spacing w:after="0"/>
      </w:pPr>
      <w:r w:rsidRPr="00A27FFE">
        <w:t>With the assistance of the Saudi and Kuwaiti Governments, the U.S. Interagency Air Assessment Team has been conducting a reconnaissance survey of the fire plumes and their effects in Kuwait and Saudi Arabia since March 10/1991. The primary objective of, the team was to obtain preliminary, short-term data on the emissions from the smoke emanating from the oil well fires at a variety of locations in order to:</w:t>
      </w:r>
    </w:p>
    <w:p w14:paraId="6678C2B5" w14:textId="77777777" w:rsidR="00CC3C1E" w:rsidRDefault="00CC3C1E" w:rsidP="00CC3C1E">
      <w:pPr>
        <w:spacing w:after="0"/>
      </w:pPr>
    </w:p>
    <w:p w14:paraId="41D27564" w14:textId="77777777" w:rsidR="00CC3C1E" w:rsidRPr="00A27FFE" w:rsidRDefault="00CC3C1E" w:rsidP="00CC3C1E">
      <w:pPr>
        <w:pStyle w:val="ListParagraph"/>
        <w:numPr>
          <w:ilvl w:val="0"/>
          <w:numId w:val="30"/>
        </w:numPr>
        <w:spacing w:after="0"/>
      </w:pPr>
      <w:r w:rsidRPr="00A27FFE">
        <w:t>Determine if there is an acute health threat associated with the Hydrogen Sulﬁde (H2S) and Sulfur Dioxide (SO2) and particulates, three pollutants that might be emitted from burning oil wells;</w:t>
      </w:r>
    </w:p>
    <w:p w14:paraId="41EE5CC9" w14:textId="77777777" w:rsidR="00CC3C1E" w:rsidRPr="00A27FFE" w:rsidRDefault="00CC3C1E" w:rsidP="00CC3C1E">
      <w:pPr>
        <w:pStyle w:val="ListParagraph"/>
        <w:numPr>
          <w:ilvl w:val="0"/>
          <w:numId w:val="30"/>
        </w:numPr>
        <w:spacing w:after="0"/>
      </w:pPr>
      <w:r w:rsidRPr="00A27FFE">
        <w:t>Identify and quantify the gaseous and particulate byproducts being produced front the burning oil wells; and</w:t>
      </w:r>
    </w:p>
    <w:p w14:paraId="706A7497" w14:textId="77777777" w:rsidR="00CC3C1E" w:rsidRPr="00A27FFE" w:rsidRDefault="00CC3C1E" w:rsidP="00CC3C1E">
      <w:pPr>
        <w:pStyle w:val="ListParagraph"/>
        <w:numPr>
          <w:ilvl w:val="0"/>
          <w:numId w:val="30"/>
        </w:numPr>
        <w:spacing w:after="0"/>
      </w:pPr>
      <w:r w:rsidRPr="00A27FFE">
        <w:t>Determine if materials associated with these fires are affecting areas where American citizens are located.</w:t>
      </w:r>
    </w:p>
    <w:p w14:paraId="3F07C270" w14:textId="77777777" w:rsidR="00CC3C1E" w:rsidRDefault="00CC3C1E" w:rsidP="00CC3C1E">
      <w:pPr>
        <w:pStyle w:val="ListParagraph"/>
        <w:numPr>
          <w:ilvl w:val="0"/>
          <w:numId w:val="30"/>
        </w:numPr>
        <w:spacing w:after="0"/>
      </w:pPr>
      <w:r w:rsidRPr="00A27FFE">
        <w:t>Assess the potential extent of the health effects related to the emissions from the fires and the status of the Kuwaiti and Saudi health infrastructure.</w:t>
      </w:r>
    </w:p>
    <w:p w14:paraId="27BB06A6" w14:textId="77777777" w:rsidR="00CC3C1E" w:rsidRPr="00A27FFE" w:rsidRDefault="00CC3C1E" w:rsidP="00CC3C1E">
      <w:pPr>
        <w:spacing w:after="0"/>
        <w:ind w:left="720"/>
      </w:pPr>
    </w:p>
    <w:p w14:paraId="4CFADE7A" w14:textId="77777777" w:rsidR="00CC3C1E" w:rsidRDefault="00CC3C1E" w:rsidP="00CC3C1E">
      <w:pPr>
        <w:spacing w:after="0"/>
      </w:pPr>
      <w:r w:rsidRPr="00A27FFE">
        <w:t xml:space="preserve">Based on these objectives, limited, real-time data was obtained directly from the Kuwait oil fields, as well as from Kuwait and Saudi Arabia locations where embassy officials, troops, and citizens work and reside. </w:t>
      </w:r>
    </w:p>
    <w:p w14:paraId="4F35D5CC" w14:textId="77777777" w:rsidR="00CC3C1E" w:rsidRDefault="00CC3C1E" w:rsidP="00CC3C1E">
      <w:pPr>
        <w:spacing w:after="0"/>
      </w:pPr>
    </w:p>
    <w:p w14:paraId="5F57C707" w14:textId="77777777" w:rsidR="00CC3C1E" w:rsidRDefault="00CC3C1E" w:rsidP="00CC3C1E">
      <w:pPr>
        <w:spacing w:after="0"/>
      </w:pPr>
      <w:r w:rsidRPr="00A27FFE">
        <w:t>Additionally, the Team conducted a number of interviews with health officials to evaluate the extent of acute respiratory problems related to smoke exposure. While only a cursory assessment is possible at this point, some data obtained by the team were encouraging. The preliminary ﬁndings are as follows:</w:t>
      </w:r>
    </w:p>
    <w:p w14:paraId="457B422A" w14:textId="77777777" w:rsidR="00CC3C1E" w:rsidRPr="00A27FFE" w:rsidRDefault="00CC3C1E" w:rsidP="00CC3C1E">
      <w:pPr>
        <w:spacing w:after="0"/>
      </w:pPr>
    </w:p>
    <w:p w14:paraId="24A6314E" w14:textId="77777777" w:rsidR="00CC3C1E" w:rsidRPr="00A27FFE" w:rsidRDefault="00CC3C1E" w:rsidP="00CC3C1E">
      <w:pPr>
        <w:pStyle w:val="ListParagraph"/>
        <w:numPr>
          <w:ilvl w:val="0"/>
          <w:numId w:val="31"/>
        </w:numPr>
        <w:spacing w:after="0"/>
      </w:pPr>
      <w:r w:rsidRPr="00A27FFE">
        <w:t>Limited sampling did not reveal the existence of high concentrations of sulfur dioxide or hydrogen sulﬁde near the burning wells or in population areas in the path of the oil well emissions;</w:t>
      </w:r>
    </w:p>
    <w:p w14:paraId="16BE5455" w14:textId="77777777" w:rsidR="00CC3C1E" w:rsidRPr="00A27FFE" w:rsidRDefault="00CC3C1E" w:rsidP="00CC3C1E">
      <w:pPr>
        <w:pStyle w:val="ListParagraph"/>
        <w:numPr>
          <w:ilvl w:val="0"/>
          <w:numId w:val="31"/>
        </w:numPr>
        <w:spacing w:after="0"/>
      </w:pPr>
      <w:r w:rsidRPr="00A27FFE">
        <w:t xml:space="preserve">High levels of particulate were found in the </w:t>
      </w:r>
      <w:r>
        <w:t>a</w:t>
      </w:r>
      <w:r w:rsidRPr="00A27FFE">
        <w:t>ir;</w:t>
      </w:r>
    </w:p>
    <w:p w14:paraId="1EB5EFF0" w14:textId="77777777" w:rsidR="00CC3C1E" w:rsidRPr="00A27FFE" w:rsidRDefault="00CC3C1E" w:rsidP="00CC3C1E">
      <w:pPr>
        <w:pStyle w:val="ListParagraph"/>
        <w:numPr>
          <w:ilvl w:val="0"/>
          <w:numId w:val="31"/>
        </w:numPr>
        <w:spacing w:after="0"/>
      </w:pPr>
      <w:r w:rsidRPr="00A27FFE">
        <w:t>The results of the current monitoring findings and health interviews with medical personnel in the affected areas suggest that at the present time susceptible subpopulations, such as individuals with asthma and chronic obstructive lung disease, may experience exacerbation of their symptoms. Special health concerns, warnings, advisories, and precautions are clearly warranted for these individuals. This situation does not appear to be life threatening under current exposure conditions but, if meteorological conditions change, i.e., poor air mixing or plume touchdown, there could be adverse health effects for these susceptible individuals; and</w:t>
      </w:r>
    </w:p>
    <w:p w14:paraId="44C2805C" w14:textId="77777777" w:rsidR="00CC3C1E" w:rsidRDefault="00CC3C1E" w:rsidP="00CC3C1E">
      <w:pPr>
        <w:pStyle w:val="ListParagraph"/>
        <w:numPr>
          <w:ilvl w:val="0"/>
          <w:numId w:val="31"/>
        </w:numPr>
        <w:spacing w:after="0"/>
      </w:pPr>
      <w:r w:rsidRPr="00A27FFE">
        <w:t>The long-term effects on health are not readily ascertainable at this time due to insufficient data on the populations exposed, the composition of the smoke plume, the impact of oil pools, and long-term meteorological patterns. Both the Kuwaiti and Saudi health communities have expressed great interest in obtaining training and support from the US medical community that can be continued by themselves in future years. Aggravating the problem is the severe damage done to the scientific infrastructure of Kuwait thus limiting the current in-country analytic capabilities. Any response by the US would have to include both training and equipment.</w:t>
      </w:r>
    </w:p>
    <w:p w14:paraId="74C32FC5" w14:textId="77777777" w:rsidR="00CC3C1E" w:rsidRPr="00A27FFE" w:rsidRDefault="00CC3C1E" w:rsidP="00CC3C1E">
      <w:pPr>
        <w:spacing w:after="0"/>
        <w:ind w:left="720"/>
      </w:pPr>
    </w:p>
    <w:p w14:paraId="7F0C9D69" w14:textId="77777777" w:rsidR="00CC3C1E" w:rsidRPr="00A27FFE" w:rsidRDefault="00CC3C1E" w:rsidP="00CC3C1E">
      <w:pPr>
        <w:spacing w:after="0"/>
      </w:pPr>
      <w:r w:rsidRPr="00A27FFE">
        <w:t xml:space="preserve">To conduct the air monitoring of the fires the following steps were taking. </w:t>
      </w:r>
    </w:p>
    <w:p w14:paraId="21FFC74C" w14:textId="77777777" w:rsidR="00CC3C1E" w:rsidRPr="00A27FFE" w:rsidRDefault="00CC3C1E" w:rsidP="00CC3C1E">
      <w:pPr>
        <w:pStyle w:val="ListParagraph"/>
        <w:numPr>
          <w:ilvl w:val="0"/>
          <w:numId w:val="18"/>
        </w:numPr>
        <w:spacing w:after="0"/>
      </w:pPr>
      <w:r w:rsidRPr="00A27FFE">
        <w:t>Immediate steps would be taken to collect and analyze meteorological observations and forecasts, record visual observations of the smoke plume, and review existing</w:t>
      </w:r>
    </w:p>
    <w:p w14:paraId="6C8D75B7" w14:textId="77777777" w:rsidR="00CC3C1E" w:rsidRPr="00A27FFE" w:rsidRDefault="00CC3C1E" w:rsidP="00CC3C1E">
      <w:pPr>
        <w:pStyle w:val="ListParagraph"/>
        <w:numPr>
          <w:ilvl w:val="0"/>
          <w:numId w:val="18"/>
        </w:numPr>
        <w:spacing w:after="0"/>
      </w:pPr>
      <w:r w:rsidRPr="00A27FFE">
        <w:t>Monitoring data. Plume observations via satellite would be obtained daily,</w:t>
      </w:r>
    </w:p>
    <w:p w14:paraId="09E9D5C9" w14:textId="77777777" w:rsidR="00CC3C1E" w:rsidRPr="00A27FFE" w:rsidRDefault="00CC3C1E" w:rsidP="00CC3C1E">
      <w:pPr>
        <w:pStyle w:val="ListParagraph"/>
        <w:numPr>
          <w:ilvl w:val="0"/>
          <w:numId w:val="18"/>
        </w:numPr>
        <w:spacing w:after="0"/>
      </w:pPr>
      <w:r>
        <w:t>S</w:t>
      </w:r>
      <w:r w:rsidRPr="00A27FFE">
        <w:t>upplemented by periodic on-scene aerial transects designed to characterize the overall</w:t>
      </w:r>
    </w:p>
    <w:p w14:paraId="6ABB2D80" w14:textId="77777777" w:rsidR="00CC3C1E" w:rsidRDefault="00CC3C1E" w:rsidP="00CC3C1E">
      <w:pPr>
        <w:pStyle w:val="ListParagraph"/>
        <w:numPr>
          <w:ilvl w:val="0"/>
          <w:numId w:val="18"/>
        </w:numPr>
        <w:spacing w:after="0"/>
      </w:pPr>
      <w:r w:rsidRPr="00A27FFE">
        <w:t>Geometry of the plume.</w:t>
      </w:r>
    </w:p>
    <w:p w14:paraId="29CD6B28" w14:textId="77777777" w:rsidR="00CC3C1E" w:rsidRPr="00A27FFE" w:rsidRDefault="00CC3C1E" w:rsidP="00CC3C1E">
      <w:pPr>
        <w:pStyle w:val="ListParagraph"/>
        <w:spacing w:after="0"/>
      </w:pPr>
    </w:p>
    <w:p w14:paraId="4894A756" w14:textId="77777777" w:rsidR="00CC3C1E" w:rsidRDefault="00CC3C1E" w:rsidP="00CC3C1E">
      <w:pPr>
        <w:spacing w:after="0"/>
      </w:pPr>
      <w:r w:rsidRPr="00A27FFE">
        <w:t>A ground-based sampling network of portable equipment would be installed by EPA and others at approximately 15-20 locations to measure particulate matter less than 10 microns in diameter (the particle size most likely to penetrate deeply into the lungs).</w:t>
      </w:r>
    </w:p>
    <w:p w14:paraId="09E464DD" w14:textId="77777777" w:rsidR="00CC3C1E" w:rsidRPr="00A27FFE" w:rsidRDefault="00CC3C1E" w:rsidP="00CC3C1E">
      <w:pPr>
        <w:spacing w:after="0"/>
      </w:pPr>
    </w:p>
    <w:p w14:paraId="19FE24DD" w14:textId="77777777" w:rsidR="00CC3C1E" w:rsidRDefault="00CC3C1E" w:rsidP="00CC3C1E">
      <w:pPr>
        <w:spacing w:after="0"/>
      </w:pPr>
      <w:r w:rsidRPr="00A27FFE">
        <w:t>The ratio of the less than 10 micron particles to total particulate load would be established. Limited organic analysis would be undertaken.</w:t>
      </w:r>
    </w:p>
    <w:p w14:paraId="45D8FD10" w14:textId="77777777" w:rsidR="00CC3C1E" w:rsidRPr="00A27FFE" w:rsidRDefault="00CC3C1E" w:rsidP="00CC3C1E">
      <w:pPr>
        <w:spacing w:after="0"/>
      </w:pPr>
    </w:p>
    <w:p w14:paraId="3071334B" w14:textId="77777777" w:rsidR="00CC3C1E" w:rsidRDefault="00CC3C1E" w:rsidP="00CC3C1E">
      <w:pPr>
        <w:spacing w:after="0"/>
      </w:pPr>
      <w:r w:rsidRPr="00A27FFE">
        <w:t>Measurements of carbon monoxide, carbon dioxide, methane, hydrogen sulfide, sulfur dioxide, particle size distribution, elemental and organic carbon, metals, polycyclic aromatic hydrocarbons and acid aerosols would be obtained close to the fires by NASA and NIST. These measurements should attempt to characterize and categorize emissions from several specific wells.</w:t>
      </w:r>
    </w:p>
    <w:p w14:paraId="01C98DFB" w14:textId="77777777" w:rsidR="00CC3C1E" w:rsidRPr="00A27FFE" w:rsidRDefault="00CC3C1E" w:rsidP="00CC3C1E">
      <w:pPr>
        <w:spacing w:after="0"/>
      </w:pPr>
    </w:p>
    <w:p w14:paraId="2C587F78" w14:textId="77777777" w:rsidR="00CC3C1E" w:rsidRPr="00A27FFE" w:rsidRDefault="00CC3C1E" w:rsidP="00CC3C1E">
      <w:pPr>
        <w:spacing w:after="0"/>
      </w:pPr>
      <w:r w:rsidRPr="00A27FFE">
        <w:t xml:space="preserve">Specially equipped aircraft from the University of Washington (April 15 to May 15), NCAR (May 1 to June l) and NOAA (July 1 to August l) would be deployed to measure downwind plume composition and dispersion, radiative properties and climatic effects, and effects on clouds and precipitation. On the basis of the initial aircraft results, a longer-term sampling program would be designed to monitor the relaxation of the atmospheric environment as the ﬁres are </w:t>
      </w:r>
      <w:r>
        <w:t>extinguished.</w:t>
      </w:r>
    </w:p>
    <w:p w14:paraId="5A1EFBA8" w14:textId="77777777" w:rsidR="00CC3C1E" w:rsidRDefault="00CC3C1E" w:rsidP="00CC3C1E">
      <w:pPr>
        <w:spacing w:after="0"/>
      </w:pPr>
    </w:p>
    <w:p w14:paraId="71A93D6F" w14:textId="77777777" w:rsidR="00CC3C1E" w:rsidRPr="00A27FFE" w:rsidRDefault="00CC3C1E" w:rsidP="00CC3C1E">
      <w:pPr>
        <w:spacing w:after="0"/>
      </w:pPr>
    </w:p>
    <w:p w14:paraId="04A6D0A0" w14:textId="77777777" w:rsidR="00CC3C1E" w:rsidRDefault="00CC3C1E" w:rsidP="00CC3C1E">
      <w:pPr>
        <w:pStyle w:val="Heading3"/>
        <w:numPr>
          <w:ilvl w:val="0"/>
          <w:numId w:val="0"/>
        </w:numPr>
        <w:spacing w:before="0"/>
      </w:pPr>
      <w:r w:rsidRPr="00A27FFE">
        <w:t>Environmental Crisis in the Gulf</w:t>
      </w:r>
    </w:p>
    <w:p w14:paraId="0E9E4300" w14:textId="77777777" w:rsidR="00CC3C1E" w:rsidRDefault="00CC3C1E" w:rsidP="00CC3C1E">
      <w:pPr>
        <w:spacing w:after="0"/>
      </w:pPr>
    </w:p>
    <w:p w14:paraId="687D054E" w14:textId="77777777" w:rsidR="00CC3C1E" w:rsidRPr="00345332"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Environmental Protection Agency. (2010). </w:t>
      </w:r>
      <w:r w:rsidRPr="00091958">
        <w:rPr>
          <w:rFonts w:cstheme="minorHAnsi"/>
          <w:i/>
          <w:iCs/>
          <w:szCs w:val="18"/>
        </w:rPr>
        <w:t>Environmental Crisis in the Gulf: The U.S. Response</w:t>
      </w:r>
      <w:r w:rsidRPr="00091958">
        <w:rPr>
          <w:rFonts w:cstheme="minorHAnsi"/>
          <w:szCs w:val="18"/>
        </w:rPr>
        <w:t xml:space="preserve">. Retrieved from </w:t>
      </w:r>
      <w:hyperlink r:id="rId14" w:history="1">
        <w:r w:rsidRPr="00091958">
          <w:rPr>
            <w:rStyle w:val="Hyperlink"/>
            <w:rFonts w:cstheme="minorHAnsi"/>
            <w:szCs w:val="18"/>
          </w:rPr>
          <w:t>http://nepis.epa.gov/Exe/ZyPURL.cgi?Dockey=9100K6UO.txt</w:t>
        </w:r>
      </w:hyperlink>
      <w:r w:rsidRPr="00091958">
        <w:rPr>
          <w:rFonts w:cstheme="minorHAnsi"/>
          <w:szCs w:val="18"/>
        </w:rPr>
        <w:t>.</w:t>
      </w:r>
    </w:p>
    <w:p w14:paraId="1F4164EB" w14:textId="77777777" w:rsidR="00CC3C1E" w:rsidRPr="00A27FFE" w:rsidRDefault="00CC3C1E" w:rsidP="00CC3C1E">
      <w:pPr>
        <w:widowControl w:val="0"/>
        <w:autoSpaceDE w:val="0"/>
        <w:autoSpaceDN w:val="0"/>
        <w:adjustRightInd w:val="0"/>
        <w:spacing w:after="0" w:line="240" w:lineRule="auto"/>
        <w:ind w:left="720" w:hanging="720"/>
        <w:rPr>
          <w:rFonts w:ascii="Segoe UI" w:hAnsi="Segoe UI" w:cs="Segoe UI"/>
          <w:sz w:val="18"/>
          <w:szCs w:val="18"/>
        </w:rPr>
      </w:pPr>
    </w:p>
    <w:p w14:paraId="2AC94E35" w14:textId="77777777" w:rsidR="00CC3C1E" w:rsidRDefault="00CC3C1E" w:rsidP="00CC3C1E">
      <w:pPr>
        <w:spacing w:after="0"/>
      </w:pPr>
    </w:p>
    <w:p w14:paraId="07CA21FF" w14:textId="77777777" w:rsidR="00CC3C1E" w:rsidRDefault="00CC3C1E" w:rsidP="00CC3C1E">
      <w:pPr>
        <w:spacing w:after="0"/>
      </w:pPr>
      <w:r w:rsidRPr="00A27FFE">
        <w:t>The Kuwait Oil Fields were fist ignited in March by the retreating Iraqi army. With the help of the international community the fires were able to be extinguished by March 1990.</w:t>
      </w:r>
    </w:p>
    <w:p w14:paraId="7086E5D6" w14:textId="77777777" w:rsidR="00CC3C1E" w:rsidRPr="00A27FFE" w:rsidRDefault="00CC3C1E" w:rsidP="00CC3C1E">
      <w:pPr>
        <w:spacing w:after="0"/>
      </w:pPr>
    </w:p>
    <w:p w14:paraId="022C3769" w14:textId="77777777" w:rsidR="00CC3C1E" w:rsidRDefault="00CC3C1E" w:rsidP="00CC3C1E">
      <w:pPr>
        <w:spacing w:after="0"/>
      </w:pPr>
      <w:r w:rsidRPr="00A27FFE">
        <w:t xml:space="preserve">The prevailing winds from the north and breezes off the gulf generally kept the plumes aloft and moving south, over the desert away from Kuwait City, the nearest population center. The smoke dimed sunlight and caused cooler temperatures in the region because of the sunlight being blocked. Bahrain experienced its coldest May in 35 years with temperatures more than 7.2 ° F below average for this month. </w:t>
      </w:r>
    </w:p>
    <w:p w14:paraId="75566393" w14:textId="77777777" w:rsidR="00CC3C1E" w:rsidRDefault="00CC3C1E" w:rsidP="00CC3C1E">
      <w:pPr>
        <w:spacing w:after="0"/>
      </w:pPr>
    </w:p>
    <w:p w14:paraId="0E36F399" w14:textId="77777777" w:rsidR="00CC3C1E" w:rsidRDefault="00CC3C1E" w:rsidP="00CC3C1E">
      <w:pPr>
        <w:spacing w:after="0"/>
      </w:pPr>
      <w:r w:rsidRPr="00A27FFE">
        <w:t>Combustion products from the fires were detectible outside of the region and remained in the atmosphere for several weeks.</w:t>
      </w:r>
    </w:p>
    <w:p w14:paraId="6D2BDC11" w14:textId="77777777" w:rsidR="00CC3C1E" w:rsidRPr="00A27FFE" w:rsidRDefault="00CC3C1E" w:rsidP="00CC3C1E">
      <w:pPr>
        <w:spacing w:after="0"/>
      </w:pPr>
    </w:p>
    <w:p w14:paraId="46A66DD0" w14:textId="77777777" w:rsidR="00CC3C1E" w:rsidRPr="00A27FFE" w:rsidRDefault="00CC3C1E" w:rsidP="00CC3C1E">
      <w:pPr>
        <w:pStyle w:val="Heading4"/>
        <w:spacing w:before="0"/>
      </w:pPr>
      <w:r w:rsidRPr="00A27FFE">
        <w:t>Effect on Global Climate</w:t>
      </w:r>
    </w:p>
    <w:p w14:paraId="79CFA54B" w14:textId="77777777" w:rsidR="00CC3C1E" w:rsidRDefault="00CC3C1E" w:rsidP="00CC3C1E">
      <w:pPr>
        <w:spacing w:after="0"/>
      </w:pPr>
    </w:p>
    <w:p w14:paraId="2E051B31" w14:textId="77777777" w:rsidR="00CC3C1E" w:rsidRPr="00A27FFE" w:rsidRDefault="00CC3C1E" w:rsidP="00CC3C1E">
      <w:pPr>
        <w:spacing w:after="0"/>
      </w:pPr>
      <w:r w:rsidRPr="00A27FFE">
        <w:t xml:space="preserve">One of the concerns with the long-term oil fires was the effect on the global climate. There was no evidence to shows that the fire plumes rose to high enough altitudes to reach the stratosphere where high-altitude winds could disperse effluents around the globe. From satellite images and observations the oil fires rose to altitudes of 12,000 to 13,000 feet with a maximum of 19,000 feet, well below the stratosphere at 40,000 feet. </w:t>
      </w:r>
      <w:r>
        <w:t>To compare the oil fires to another event t</w:t>
      </w:r>
      <w:r w:rsidRPr="00A27FFE">
        <w:t>he relative comparison of the oil fire plume from the Kuwait oil fires compared to the Mt. Pinatubo volcanic eruption, because the effluents from the volcano reached the stratosphere the particulate matter will reside in the atmosphere for years.</w:t>
      </w:r>
    </w:p>
    <w:p w14:paraId="14F104D7" w14:textId="77777777" w:rsidR="00CC3C1E" w:rsidRDefault="00CC3C1E" w:rsidP="00CC3C1E">
      <w:pPr>
        <w:spacing w:after="0"/>
      </w:pPr>
    </w:p>
    <w:p w14:paraId="7D535E01" w14:textId="77777777" w:rsidR="00CC3C1E" w:rsidRPr="00A27FFE" w:rsidRDefault="00CC3C1E" w:rsidP="00CC3C1E">
      <w:pPr>
        <w:spacing w:after="0"/>
      </w:pPr>
      <w:r w:rsidRPr="00A27FFE">
        <w:t>In the first months after the fires were set, the fires were adding carbon dioxide to the atmosphere at three percent of the world wide industrial emission rate. This was too small and temporary to contribute significantly to the worldwide greenhouse effect.</w:t>
      </w:r>
    </w:p>
    <w:p w14:paraId="024A4B85" w14:textId="77777777" w:rsidR="00CC3C1E" w:rsidRPr="00A27FFE" w:rsidRDefault="00CC3C1E" w:rsidP="00CC3C1E">
      <w:pPr>
        <w:spacing w:after="0"/>
      </w:pPr>
    </w:p>
    <w:p w14:paraId="773FEA3B" w14:textId="77777777" w:rsidR="00CC3C1E" w:rsidRPr="00A27FFE" w:rsidRDefault="00CC3C1E" w:rsidP="00CC3C1E">
      <w:pPr>
        <w:pStyle w:val="Heading4"/>
        <w:spacing w:before="0"/>
      </w:pPr>
      <w:r w:rsidRPr="00A27FFE">
        <w:t>Health Effects</w:t>
      </w:r>
    </w:p>
    <w:p w14:paraId="6A09CD1F" w14:textId="77777777" w:rsidR="00CC3C1E" w:rsidRDefault="00CC3C1E" w:rsidP="00CC3C1E">
      <w:pPr>
        <w:spacing w:after="0"/>
      </w:pPr>
    </w:p>
    <w:p w14:paraId="150F2091" w14:textId="77777777" w:rsidR="00CC3C1E" w:rsidRDefault="00CC3C1E" w:rsidP="00CC3C1E">
      <w:pPr>
        <w:spacing w:after="0"/>
      </w:pPr>
      <w:r w:rsidRPr="00A27FFE">
        <w:t xml:space="preserve">The air quality measurements taken while the fires were burning did not show any acute threat to the general population. The hazard is the fine particles that are produced by all fires that pose a hazard to those with reduced lung health. The main effluents that were found in the fire plumes by the U.S. </w:t>
      </w:r>
    </w:p>
    <w:p w14:paraId="00610949" w14:textId="77777777" w:rsidR="00CC3C1E" w:rsidRDefault="00CC3C1E" w:rsidP="00CC3C1E">
      <w:pPr>
        <w:spacing w:after="0"/>
      </w:pPr>
    </w:p>
    <w:p w14:paraId="25ADE83F" w14:textId="77777777" w:rsidR="00CC3C1E" w:rsidRDefault="00CC3C1E" w:rsidP="00CC3C1E">
      <w:pPr>
        <w:spacing w:after="0"/>
      </w:pPr>
      <w:r w:rsidRPr="00A27FFE">
        <w:t>Interagency Air Assessment Team (USIAAT) were soot particles, organic compounds, trace metals, sulfur doxide, hydrogen sulfide, and carbon monoxide. The effluents denoted as the most hazardous are hydrogen sulfide, sulfur dioxide, and fine soot particles because of their effects to human health.</w:t>
      </w:r>
    </w:p>
    <w:p w14:paraId="1BB3919B" w14:textId="77777777" w:rsidR="00CC3C1E" w:rsidRPr="00A27FFE" w:rsidRDefault="00CC3C1E" w:rsidP="00CC3C1E">
      <w:pPr>
        <w:spacing w:after="0"/>
      </w:pPr>
    </w:p>
    <w:p w14:paraId="52E5AB91" w14:textId="77777777" w:rsidR="00CC3C1E" w:rsidRPr="00A27FFE" w:rsidRDefault="00CC3C1E" w:rsidP="00CC3C1E">
      <w:pPr>
        <w:pStyle w:val="Heading4"/>
        <w:spacing w:before="0"/>
      </w:pPr>
      <w:r w:rsidRPr="00A27FFE">
        <w:t>Oil Spill</w:t>
      </w:r>
    </w:p>
    <w:p w14:paraId="4FF3C5B9" w14:textId="77777777" w:rsidR="00CC3C1E" w:rsidRDefault="00CC3C1E" w:rsidP="00CC3C1E">
      <w:pPr>
        <w:spacing w:after="0"/>
      </w:pPr>
    </w:p>
    <w:p w14:paraId="55F52133" w14:textId="77777777" w:rsidR="00CC3C1E" w:rsidRPr="00A27FFE" w:rsidRDefault="00CC3C1E" w:rsidP="00CC3C1E">
      <w:pPr>
        <w:spacing w:after="0"/>
      </w:pPr>
      <w:r w:rsidRPr="00A27FFE">
        <w:t>The other part of the environmental impact was the six to eight million barrels of oil that the Iraqi Army dumped into the Gulf. The United States sent a Coast Guide led team to formulate an appropriate response. The slick covered almost 600 square miles.</w:t>
      </w:r>
    </w:p>
    <w:p w14:paraId="380776F2" w14:textId="77777777" w:rsidR="00CC3C1E" w:rsidRDefault="00CC3C1E" w:rsidP="00CC3C1E">
      <w:pPr>
        <w:spacing w:after="0"/>
      </w:pPr>
    </w:p>
    <w:p w14:paraId="116AFE74" w14:textId="77777777" w:rsidR="00CC3C1E" w:rsidRDefault="00CC3C1E" w:rsidP="00CC3C1E">
      <w:pPr>
        <w:spacing w:after="0"/>
      </w:pPr>
      <w:r w:rsidRPr="00A27FFE">
        <w:t xml:space="preserve">Containment booms were used to prevent the oil from effecting the desalination plant. After the oil was contained, attempts were made to recovering as much of the oil as possible. Almost 1.4 million barrels of oil were recovered. One third of the oil is estimated to have evaporated, and the remainder is assumed to have sunk to the bottom of the ocean. </w:t>
      </w:r>
    </w:p>
    <w:p w14:paraId="50B06821" w14:textId="77777777" w:rsidR="00CC3C1E" w:rsidRPr="00A27FFE" w:rsidRDefault="00CC3C1E" w:rsidP="00CC3C1E">
      <w:pPr>
        <w:spacing w:after="0"/>
      </w:pPr>
    </w:p>
    <w:p w14:paraId="1A97987A" w14:textId="77777777" w:rsidR="00CC3C1E" w:rsidRDefault="00CC3C1E" w:rsidP="00CC3C1E">
      <w:pPr>
        <w:spacing w:after="0"/>
      </w:pPr>
      <w:r w:rsidRPr="00A27FFE">
        <w:t xml:space="preserve">Significant amounts of oil from this spill and other have washed up on the coast. The oil has threatened the rich ecosystem that surrounds the gulf, including the salt marshes, mangrove swamps, beds of sea </w:t>
      </w:r>
      <w:r>
        <w:t>grass</w:t>
      </w:r>
    </w:p>
    <w:p w14:paraId="44C135AB" w14:textId="77777777" w:rsidR="00CC3C1E" w:rsidRDefault="00CC3C1E" w:rsidP="00CC3C1E">
      <w:pPr>
        <w:spacing w:after="0"/>
      </w:pPr>
    </w:p>
    <w:p w14:paraId="4334C78C" w14:textId="77777777" w:rsidR="00CC3C1E" w:rsidRDefault="00CC3C1E" w:rsidP="00CC3C1E">
      <w:pPr>
        <w:spacing w:after="0"/>
      </w:pPr>
    </w:p>
    <w:p w14:paraId="5AD82B50" w14:textId="77777777" w:rsidR="00CC3C1E" w:rsidRDefault="00CC3C1E" w:rsidP="00CC3C1E">
      <w:pPr>
        <w:spacing w:after="0"/>
      </w:pPr>
    </w:p>
    <w:p w14:paraId="320273A8" w14:textId="77777777" w:rsidR="00CC3C1E" w:rsidRDefault="00CC3C1E" w:rsidP="00CC3C1E">
      <w:pPr>
        <w:spacing w:after="0"/>
      </w:pPr>
    </w:p>
    <w:p w14:paraId="231BB479" w14:textId="77777777" w:rsidR="00CC3C1E" w:rsidRDefault="00CC3C1E" w:rsidP="00CC3C1E">
      <w:pPr>
        <w:spacing w:after="0"/>
      </w:pPr>
    </w:p>
    <w:p w14:paraId="78E74186" w14:textId="77777777" w:rsidR="00CC3C1E" w:rsidRDefault="00CC3C1E" w:rsidP="00CC3C1E">
      <w:pPr>
        <w:spacing w:after="0"/>
      </w:pPr>
    </w:p>
    <w:p w14:paraId="5AC99B07" w14:textId="77777777" w:rsidR="00CC3C1E" w:rsidRDefault="00CC3C1E" w:rsidP="00CC3C1E">
      <w:pPr>
        <w:spacing w:after="0"/>
      </w:pPr>
    </w:p>
    <w:p w14:paraId="034D445F" w14:textId="77777777" w:rsidR="00CC3C1E" w:rsidRPr="00A27FFE" w:rsidRDefault="00CC3C1E" w:rsidP="00CC3C1E">
      <w:pPr>
        <w:spacing w:after="0"/>
      </w:pPr>
    </w:p>
    <w:p w14:paraId="4644A868" w14:textId="77777777" w:rsidR="00CC3C1E" w:rsidRPr="00A27FFE" w:rsidRDefault="00CC3C1E" w:rsidP="00CC3C1E">
      <w:pPr>
        <w:pStyle w:val="Heading3"/>
        <w:numPr>
          <w:ilvl w:val="0"/>
          <w:numId w:val="0"/>
        </w:numPr>
        <w:spacing w:before="0"/>
      </w:pPr>
      <w:r w:rsidRPr="00A27FFE">
        <w:t>Sherwin-Williams Paint Warehouse Fire</w:t>
      </w:r>
    </w:p>
    <w:p w14:paraId="52FD8AF4" w14:textId="77777777" w:rsidR="00CC3C1E" w:rsidRDefault="00CC3C1E" w:rsidP="00CC3C1E">
      <w:pPr>
        <w:spacing w:after="0"/>
      </w:pPr>
    </w:p>
    <w:p w14:paraId="63C89612" w14:textId="77777777" w:rsidR="00CC3C1E" w:rsidRPr="00CD1F7B"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United States Fire Administration. (1987). Sherwin-Williams Paint Warehouse Fire. Retrieved from </w:t>
      </w:r>
      <w:hyperlink r:id="rId15" w:history="1">
        <w:r w:rsidRPr="00091958">
          <w:rPr>
            <w:rStyle w:val="Hyperlink"/>
            <w:rFonts w:cstheme="minorHAnsi"/>
          </w:rPr>
          <w:t>http://www.usfa.fema.gov/downloads/pdf/publications/tr-009.pdf</w:t>
        </w:r>
      </w:hyperlink>
    </w:p>
    <w:p w14:paraId="21320BCE" w14:textId="77777777" w:rsidR="00CC3C1E" w:rsidRPr="00A27FFE" w:rsidRDefault="00CC3C1E" w:rsidP="00CC3C1E">
      <w:pPr>
        <w:widowControl w:val="0"/>
        <w:autoSpaceDE w:val="0"/>
        <w:autoSpaceDN w:val="0"/>
        <w:adjustRightInd w:val="0"/>
        <w:spacing w:after="0" w:line="240" w:lineRule="auto"/>
        <w:ind w:left="720" w:hanging="720"/>
        <w:rPr>
          <w:rFonts w:ascii="Segoe UI" w:hAnsi="Segoe UI" w:cs="Segoe UI"/>
          <w:sz w:val="18"/>
          <w:szCs w:val="18"/>
        </w:rPr>
      </w:pPr>
    </w:p>
    <w:p w14:paraId="17FB9A75" w14:textId="77777777" w:rsidR="00CC3C1E" w:rsidRDefault="00CC3C1E" w:rsidP="00CC3C1E">
      <w:pPr>
        <w:spacing w:after="0"/>
      </w:pPr>
    </w:p>
    <w:p w14:paraId="2A612BF5" w14:textId="77777777" w:rsidR="00CC3C1E" w:rsidRDefault="00CC3C1E" w:rsidP="00CC3C1E">
      <w:pPr>
        <w:spacing w:after="0"/>
      </w:pPr>
      <w:r w:rsidRPr="00A27FFE">
        <w:t xml:space="preserve">The Sherwin-Williams Paint Warehouse fire occurred in Dayton, Ohio on May 27, 1987. The fire started when an employee accidently created a small spill with a forklift and it is thought that the engine on the forklift provided the spark. </w:t>
      </w:r>
    </w:p>
    <w:p w14:paraId="6CE02B58" w14:textId="77777777" w:rsidR="00CC3C1E" w:rsidRPr="00A27FFE" w:rsidRDefault="00CC3C1E" w:rsidP="00CC3C1E">
      <w:pPr>
        <w:spacing w:after="0"/>
      </w:pPr>
    </w:p>
    <w:p w14:paraId="6EEBCAE6" w14:textId="77777777" w:rsidR="00CC3C1E" w:rsidRDefault="00CC3C1E" w:rsidP="00CC3C1E">
      <w:pPr>
        <w:spacing w:after="0"/>
      </w:pPr>
      <w:r w:rsidRPr="00A27FFE">
        <w:t>The building was of non-combustible construction and was sprinklered. The contents of the warehouse was over 1.5 million gallons of paints and other chemicals. The building was built over the aquifer for the town.</w:t>
      </w:r>
    </w:p>
    <w:p w14:paraId="66D3C42D" w14:textId="77777777" w:rsidR="00CC3C1E" w:rsidRPr="00A27FFE" w:rsidRDefault="00CC3C1E" w:rsidP="00CC3C1E">
      <w:pPr>
        <w:spacing w:after="0"/>
      </w:pPr>
    </w:p>
    <w:p w14:paraId="6519DE78" w14:textId="77777777" w:rsidR="00CC3C1E" w:rsidRDefault="00CC3C1E" w:rsidP="00CC3C1E">
      <w:pPr>
        <w:spacing w:after="0"/>
      </w:pPr>
      <w:r w:rsidRPr="00A27FFE">
        <w:t>The fire quickly overpowered the sprinkler system in the warehouse and by the time the fire incident command was set up it was known that the warehouse would be a total loss. The incident commander was aware of the environmental issues regarding the aquifer and consulted with the town’s water and air experts. They decided that they would not try to extinguish the fire at all, but solely ensure that the fire did not spread to other buildings.</w:t>
      </w:r>
    </w:p>
    <w:p w14:paraId="2C787F8E" w14:textId="77777777" w:rsidR="00CC3C1E" w:rsidRPr="00A27FFE" w:rsidRDefault="00CC3C1E" w:rsidP="00CC3C1E">
      <w:pPr>
        <w:spacing w:after="0"/>
      </w:pPr>
    </w:p>
    <w:p w14:paraId="25C23BE3" w14:textId="77777777" w:rsidR="00CC3C1E" w:rsidRPr="00A27FFE" w:rsidRDefault="00CC3C1E" w:rsidP="00CC3C1E">
      <w:pPr>
        <w:spacing w:after="0"/>
      </w:pPr>
      <w:r w:rsidRPr="00A27FFE">
        <w:t xml:space="preserve">The decision to not try to extinguish the fire saved the town from an environmental disaster which would have affected almost half a million people. There was some water from the sprinkler system and other sources that made it to the nearby Miami River. The dissolved paint solvents that made it to the river were able to be contained and skimmed off of the river. Little ground contamination was found. </w:t>
      </w:r>
    </w:p>
    <w:p w14:paraId="27802A04" w14:textId="77777777" w:rsidR="00CC3C1E" w:rsidRDefault="00CC3C1E" w:rsidP="00CC3C1E">
      <w:pPr>
        <w:spacing w:after="0"/>
      </w:pPr>
    </w:p>
    <w:p w14:paraId="7AD897EB" w14:textId="77777777" w:rsidR="00CC3C1E" w:rsidRDefault="00CC3C1E" w:rsidP="00CC3C1E">
      <w:pPr>
        <w:spacing w:after="0"/>
      </w:pPr>
      <w:r w:rsidRPr="00A27FFE">
        <w:t>The current generation of fire chiefs must be effective risk managers in addition to their knowledge of fire. When a fire department responds to a call they should be away of what the consequences of their actions and inactions are. As part of this consideration the risk management of an emergency event should include the following considerations:</w:t>
      </w:r>
    </w:p>
    <w:p w14:paraId="6249029D" w14:textId="77777777" w:rsidR="00CC3C1E" w:rsidRPr="00A27FFE" w:rsidRDefault="00CC3C1E" w:rsidP="00CC3C1E">
      <w:pPr>
        <w:spacing w:after="0"/>
      </w:pPr>
    </w:p>
    <w:p w14:paraId="25F61EC6" w14:textId="77777777" w:rsidR="00CC3C1E" w:rsidRPr="00A27FFE" w:rsidRDefault="00CC3C1E" w:rsidP="00CC3C1E">
      <w:pPr>
        <w:pStyle w:val="ListParagraph"/>
        <w:numPr>
          <w:ilvl w:val="0"/>
          <w:numId w:val="19"/>
        </w:numPr>
        <w:tabs>
          <w:tab w:val="left" w:pos="1004"/>
        </w:tabs>
        <w:spacing w:after="0"/>
      </w:pPr>
      <w:r w:rsidRPr="00A27FFE">
        <w:t>Characteristics of materials and chemicals involved</w:t>
      </w:r>
    </w:p>
    <w:p w14:paraId="6E074E52" w14:textId="77777777" w:rsidR="00CC3C1E" w:rsidRPr="00A27FFE" w:rsidRDefault="00CC3C1E" w:rsidP="00CC3C1E">
      <w:pPr>
        <w:pStyle w:val="ListParagraph"/>
        <w:numPr>
          <w:ilvl w:val="0"/>
          <w:numId w:val="19"/>
        </w:numPr>
        <w:tabs>
          <w:tab w:val="left" w:pos="1004"/>
        </w:tabs>
        <w:spacing w:after="0"/>
      </w:pPr>
      <w:r w:rsidRPr="00A27FFE">
        <w:t>Air versus water pollution</w:t>
      </w:r>
    </w:p>
    <w:p w14:paraId="29548911" w14:textId="77777777" w:rsidR="00CC3C1E" w:rsidRPr="00A27FFE" w:rsidRDefault="00CC3C1E" w:rsidP="00CC3C1E">
      <w:pPr>
        <w:pStyle w:val="ListParagraph"/>
        <w:numPr>
          <w:ilvl w:val="0"/>
          <w:numId w:val="19"/>
        </w:numPr>
        <w:tabs>
          <w:tab w:val="left" w:pos="1004"/>
        </w:tabs>
        <w:spacing w:after="0"/>
      </w:pPr>
      <w:r w:rsidRPr="00A27FFE">
        <w:t>Wind and weather conditions</w:t>
      </w:r>
    </w:p>
    <w:p w14:paraId="2B1B0C98" w14:textId="77777777" w:rsidR="00CC3C1E" w:rsidRPr="00A27FFE" w:rsidRDefault="00CC3C1E" w:rsidP="00CC3C1E">
      <w:pPr>
        <w:pStyle w:val="ListParagraph"/>
        <w:numPr>
          <w:ilvl w:val="0"/>
          <w:numId w:val="19"/>
        </w:numPr>
        <w:tabs>
          <w:tab w:val="left" w:pos="1004"/>
        </w:tabs>
        <w:spacing w:after="0"/>
      </w:pPr>
      <w:r w:rsidRPr="00A27FFE">
        <w:t>Capability to extinguish or control the fire;</w:t>
      </w:r>
    </w:p>
    <w:p w14:paraId="47BEFEA2" w14:textId="77777777" w:rsidR="00CC3C1E" w:rsidRPr="00A27FFE" w:rsidRDefault="00CC3C1E" w:rsidP="00CC3C1E">
      <w:pPr>
        <w:pStyle w:val="ListParagraph"/>
        <w:numPr>
          <w:ilvl w:val="0"/>
          <w:numId w:val="19"/>
        </w:numPr>
        <w:tabs>
          <w:tab w:val="left" w:pos="1004"/>
        </w:tabs>
        <w:spacing w:after="0"/>
      </w:pPr>
      <w:r w:rsidRPr="00A27FFE">
        <w:t>Ability to contain run-off</w:t>
      </w:r>
    </w:p>
    <w:p w14:paraId="053B5769" w14:textId="77777777" w:rsidR="00CC3C1E" w:rsidRPr="00A27FFE" w:rsidRDefault="00CC3C1E" w:rsidP="00CC3C1E">
      <w:pPr>
        <w:pStyle w:val="ListParagraph"/>
        <w:numPr>
          <w:ilvl w:val="0"/>
          <w:numId w:val="19"/>
        </w:numPr>
        <w:tabs>
          <w:tab w:val="left" w:pos="1004"/>
        </w:tabs>
        <w:spacing w:after="0"/>
      </w:pPr>
      <w:r w:rsidRPr="00A27FFE">
        <w:t>Short-term versus delayed hazards</w:t>
      </w:r>
    </w:p>
    <w:p w14:paraId="5095005B" w14:textId="77777777" w:rsidR="00CC3C1E" w:rsidRPr="00A27FFE" w:rsidRDefault="00CC3C1E" w:rsidP="00CC3C1E">
      <w:pPr>
        <w:pStyle w:val="ListParagraph"/>
        <w:numPr>
          <w:ilvl w:val="0"/>
          <w:numId w:val="19"/>
        </w:numPr>
        <w:tabs>
          <w:tab w:val="left" w:pos="1004"/>
        </w:tabs>
        <w:spacing w:after="0"/>
      </w:pPr>
      <w:r w:rsidRPr="00A27FFE">
        <w:t xml:space="preserve">Life safety and property exposure </w:t>
      </w:r>
    </w:p>
    <w:p w14:paraId="7F3B7926" w14:textId="77777777" w:rsidR="00CC3C1E" w:rsidRDefault="00CC3C1E" w:rsidP="00CC3C1E">
      <w:pPr>
        <w:pStyle w:val="ListParagraph"/>
        <w:numPr>
          <w:ilvl w:val="0"/>
          <w:numId w:val="19"/>
        </w:numPr>
        <w:tabs>
          <w:tab w:val="left" w:pos="1004"/>
        </w:tabs>
        <w:spacing w:after="0"/>
      </w:pPr>
      <w:r w:rsidRPr="00A27FFE">
        <w:t>Evacuation problems.</w:t>
      </w:r>
    </w:p>
    <w:p w14:paraId="27A39BB2" w14:textId="77777777" w:rsidR="00CC3C1E" w:rsidRPr="00A27FFE" w:rsidRDefault="00CC3C1E" w:rsidP="00CC3C1E">
      <w:pPr>
        <w:pStyle w:val="ListParagraph"/>
        <w:tabs>
          <w:tab w:val="left" w:pos="1004"/>
        </w:tabs>
        <w:spacing w:after="0"/>
      </w:pPr>
    </w:p>
    <w:p w14:paraId="4A98BCED" w14:textId="77777777" w:rsidR="00CC3C1E" w:rsidRDefault="00CC3C1E" w:rsidP="00CC3C1E">
      <w:pPr>
        <w:tabs>
          <w:tab w:val="left" w:pos="1004"/>
        </w:tabs>
        <w:spacing w:after="0"/>
      </w:pPr>
      <w:r w:rsidRPr="00A27FFE">
        <w:t xml:space="preserve">Water pollution was the main hazard identified for the warehouse fire and it was properly management, but this should be a consideration of every fire department. Fire departments must also be aware that there may be situations where the fire does need to be extinguished because the air pollutants would be significantly worse. </w:t>
      </w:r>
    </w:p>
    <w:p w14:paraId="6094B1F4" w14:textId="77777777" w:rsidR="00CC3C1E" w:rsidRPr="00A27FFE" w:rsidRDefault="00CC3C1E" w:rsidP="00CC3C1E">
      <w:pPr>
        <w:tabs>
          <w:tab w:val="left" w:pos="1004"/>
        </w:tabs>
        <w:spacing w:after="0"/>
      </w:pPr>
    </w:p>
    <w:p w14:paraId="437BC006" w14:textId="77777777" w:rsidR="00CC3C1E" w:rsidRPr="00A27FFE" w:rsidRDefault="00CC3C1E" w:rsidP="00CC3C1E">
      <w:pPr>
        <w:tabs>
          <w:tab w:val="left" w:pos="1004"/>
        </w:tabs>
        <w:spacing w:after="0"/>
      </w:pPr>
      <w:r w:rsidRPr="00A27FFE">
        <w:t>The other concern for fire departments is that any action that they conduct that would discourage typical extinguishment activities may be cause for a law suit from the owner or the owner’s insurer. Whether this is a certainty will depend on the situation and whether the municipality has laws that limit or prevent any suit against the fire department.</w:t>
      </w:r>
    </w:p>
    <w:p w14:paraId="7D826C9C" w14:textId="77777777" w:rsidR="00CC3C1E" w:rsidRPr="00A27FFE" w:rsidRDefault="00CC3C1E" w:rsidP="00CC3C1E">
      <w:pPr>
        <w:tabs>
          <w:tab w:val="left" w:pos="1004"/>
        </w:tabs>
        <w:spacing w:after="0"/>
      </w:pPr>
    </w:p>
    <w:p w14:paraId="0F8D92FD" w14:textId="77777777" w:rsidR="00CC3C1E" w:rsidRPr="00A27FFE" w:rsidRDefault="00CC3C1E" w:rsidP="00CC3C1E">
      <w:pPr>
        <w:pStyle w:val="Heading4"/>
        <w:spacing w:before="0"/>
      </w:pPr>
      <w:r w:rsidRPr="00A27FFE">
        <w:t>Sandoz</w:t>
      </w:r>
    </w:p>
    <w:p w14:paraId="454CA031" w14:textId="77777777" w:rsidR="00CC3C1E" w:rsidRDefault="00CC3C1E" w:rsidP="00CC3C1E">
      <w:pPr>
        <w:spacing w:after="0"/>
      </w:pPr>
    </w:p>
    <w:p w14:paraId="27AA5F0E" w14:textId="77777777" w:rsidR="00CC3C1E" w:rsidRPr="00A27FFE" w:rsidRDefault="00CC3C1E" w:rsidP="00CC3C1E">
      <w:pPr>
        <w:spacing w:after="0"/>
      </w:pPr>
      <w:r w:rsidRPr="00A27FFE">
        <w:t>The Sandoz Chemical Plant and storage facility near Basel, Switzerland had a fire event on November 1, 1986. The construction of the warehouse was minimum and only designed to provide protection from the elements. The warehouse was built in 1967 and was approximately 295 feet long by 82 feet wide.</w:t>
      </w:r>
    </w:p>
    <w:p w14:paraId="4E0D5B1A" w14:textId="77777777" w:rsidR="00CC3C1E" w:rsidRDefault="00CC3C1E" w:rsidP="00CC3C1E">
      <w:pPr>
        <w:spacing w:after="0"/>
      </w:pPr>
    </w:p>
    <w:p w14:paraId="716CC511" w14:textId="77777777" w:rsidR="00CC3C1E" w:rsidRPr="00A27FFE" w:rsidRDefault="00CC3C1E" w:rsidP="00CC3C1E">
      <w:pPr>
        <w:spacing w:after="0"/>
      </w:pPr>
      <w:r w:rsidRPr="00A27FFE">
        <w:t>The building where the fire started contained approximately 1,250 tons of chemicals in barrels high. The contents of the chemicals was mainly flammable liquids, including pesticides, fungicides, and herbicides. Some of the chemicals included, had a flashpoint of 30°C. Additionally some of the materials that were present were ferric ferrocyanide, phosphoric acid, and organic mercury compounds.</w:t>
      </w:r>
    </w:p>
    <w:p w14:paraId="74D10818" w14:textId="77777777" w:rsidR="00CC3C1E" w:rsidRDefault="00CC3C1E" w:rsidP="00CC3C1E">
      <w:pPr>
        <w:spacing w:after="0"/>
      </w:pPr>
    </w:p>
    <w:p w14:paraId="123088B7" w14:textId="77777777" w:rsidR="00CC3C1E" w:rsidRDefault="00CC3C1E" w:rsidP="00CC3C1E">
      <w:pPr>
        <w:spacing w:after="0"/>
      </w:pPr>
      <w:r w:rsidRPr="00A27FFE">
        <w:t>The fire was discovered when flames were shooting out of the roof of the warehouse. The local chief who arrived called in approximately 200 fire fighters from the surrounding fire. Initially the concerns were the spread to other nearby warehouses as well as the toxicity of the gasses going into the atmosphere and their effect on people in the nearby town.</w:t>
      </w:r>
    </w:p>
    <w:p w14:paraId="6AF9A207" w14:textId="77777777" w:rsidR="00CC3C1E" w:rsidRPr="00A27FFE" w:rsidRDefault="00CC3C1E" w:rsidP="00CC3C1E">
      <w:pPr>
        <w:spacing w:after="0"/>
      </w:pPr>
    </w:p>
    <w:p w14:paraId="05C9E6AD" w14:textId="77777777" w:rsidR="00CC3C1E" w:rsidRPr="00A27FFE" w:rsidRDefault="00CC3C1E" w:rsidP="00CC3C1E">
      <w:pPr>
        <w:spacing w:after="0"/>
      </w:pPr>
      <w:r w:rsidRPr="00A27FFE">
        <w:t xml:space="preserve">The hazards that were considered led the fire department to attempt to extinguish the fire with as much water as they could pull from the river. At the fires peak almost 8,000 gallons of water per minute was being pumped from the Rhine. The facility did have a 12,000 gallon catch basin to collect water and chemical, but at the rate the water was being administered the catch basin quickly overflowed. </w:t>
      </w:r>
    </w:p>
    <w:p w14:paraId="2DA31F57" w14:textId="77777777" w:rsidR="00CC3C1E" w:rsidRDefault="00CC3C1E" w:rsidP="00CC3C1E">
      <w:pPr>
        <w:spacing w:after="0"/>
      </w:pPr>
    </w:p>
    <w:p w14:paraId="65F611B0" w14:textId="77777777" w:rsidR="00CC3C1E" w:rsidRDefault="00CC3C1E" w:rsidP="00CC3C1E">
      <w:pPr>
        <w:spacing w:after="0"/>
      </w:pPr>
      <w:r w:rsidRPr="00A27FFE">
        <w:t>From the location of the warehouse there was 520 miles of river that the fire runoff traveled down until it emptied into the North Sea. The river forms a border between the countries of Switzerland, France, Germany, Luxembourg, Belgium, and the Netherlands. Because of this the fire event turned into an international ecological disaster. Within a week</w:t>
      </w:r>
      <w:r>
        <w:t>,</w:t>
      </w:r>
      <w:r w:rsidRPr="00A27FFE">
        <w:t xml:space="preserve"> </w:t>
      </w:r>
      <w:r>
        <w:t xml:space="preserve">half </w:t>
      </w:r>
      <w:r w:rsidRPr="00A27FFE">
        <w:t xml:space="preserve">a million fish were killed and the chemicals made life impossible in large stretches of the river. In addition heavy metals that sunk to the bottom of the river continue to be stirred up releasing pollution over time. </w:t>
      </w:r>
    </w:p>
    <w:p w14:paraId="2C1178E9" w14:textId="77777777" w:rsidR="00CC3C1E" w:rsidRPr="00A27FFE" w:rsidRDefault="00CC3C1E" w:rsidP="00CC3C1E">
      <w:pPr>
        <w:spacing w:after="0"/>
      </w:pPr>
    </w:p>
    <w:p w14:paraId="355852AB" w14:textId="77777777" w:rsidR="00CC3C1E" w:rsidRDefault="00CC3C1E" w:rsidP="00CC3C1E">
      <w:pPr>
        <w:spacing w:after="0"/>
      </w:pPr>
      <w:r w:rsidRPr="00A27FFE">
        <w:t xml:space="preserve">The enormity of the event forced the study of fire prevention and environmental protection. The confluence of these two fields, especially when potentially harmful chemicals are present were not considered part of the each other’s risk management strategy and would need to be re-evaluated. Included in this is the proper use of labels and the understanding of what the hazards and risks are if there was to be a fire or other disaster. </w:t>
      </w:r>
    </w:p>
    <w:p w14:paraId="186843AA" w14:textId="77777777" w:rsidR="00CC3C1E" w:rsidRPr="00A27FFE" w:rsidRDefault="00CC3C1E" w:rsidP="00CC3C1E">
      <w:pPr>
        <w:spacing w:after="0"/>
      </w:pPr>
    </w:p>
    <w:p w14:paraId="72F8868E" w14:textId="77777777" w:rsidR="00CC3C1E" w:rsidRPr="00A27FFE" w:rsidRDefault="00CC3C1E" w:rsidP="00CC3C1E">
      <w:pPr>
        <w:spacing w:after="0"/>
      </w:pPr>
      <w:r w:rsidRPr="00A27FFE">
        <w:t xml:space="preserve">The design of buildings containing hazardous chemicals were rethought. First, it was obvious that the catch basis for runoff was grossly inadequate and further study on what catchment size is appropriate is needed. Second is the design of the fire prevention system and how to adequately provide protection for high hazard contents like were in the Sandoz </w:t>
      </w:r>
      <w:r>
        <w:t>warehouse.</w:t>
      </w:r>
    </w:p>
    <w:p w14:paraId="434EDF76" w14:textId="77777777" w:rsidR="00CC3C1E" w:rsidRDefault="00CC3C1E" w:rsidP="00CC3C1E">
      <w:pPr>
        <w:spacing w:after="0"/>
      </w:pPr>
    </w:p>
    <w:p w14:paraId="43DF7EAB" w14:textId="77777777" w:rsidR="00CC3C1E" w:rsidRDefault="00CC3C1E" w:rsidP="00CC3C1E">
      <w:pPr>
        <w:spacing w:after="0"/>
      </w:pPr>
    </w:p>
    <w:p w14:paraId="700B46ED" w14:textId="77777777" w:rsidR="00CC3C1E" w:rsidRDefault="00CC3C1E" w:rsidP="00CC3C1E">
      <w:pPr>
        <w:spacing w:after="0"/>
      </w:pPr>
    </w:p>
    <w:p w14:paraId="7BACE602" w14:textId="77777777" w:rsidR="00CC3C1E" w:rsidRDefault="00CC3C1E" w:rsidP="00CC3C1E">
      <w:pPr>
        <w:spacing w:after="0"/>
      </w:pPr>
    </w:p>
    <w:p w14:paraId="3300DAEE" w14:textId="77777777" w:rsidR="00CC3C1E" w:rsidRPr="00A27FFE" w:rsidRDefault="00CC3C1E" w:rsidP="00CC3C1E">
      <w:pPr>
        <w:spacing w:after="0"/>
      </w:pPr>
    </w:p>
    <w:p w14:paraId="42DBAE35" w14:textId="77777777" w:rsidR="00CC3C1E" w:rsidRPr="00A27FFE" w:rsidRDefault="00CC3C1E" w:rsidP="00CC3C1E">
      <w:pPr>
        <w:pStyle w:val="Heading3"/>
        <w:numPr>
          <w:ilvl w:val="0"/>
          <w:numId w:val="0"/>
        </w:numPr>
        <w:spacing w:before="0"/>
      </w:pPr>
      <w:r w:rsidRPr="00A27FFE">
        <w:t>Mass Casualty Chemical Incidents</w:t>
      </w:r>
    </w:p>
    <w:p w14:paraId="00B7079E" w14:textId="77777777" w:rsidR="00CC3C1E" w:rsidRDefault="00CC3C1E" w:rsidP="00CC3C1E">
      <w:pPr>
        <w:spacing w:after="0"/>
        <w:rPr>
          <w:rFonts w:ascii="Times New Roman" w:hAnsi="Times New Roman" w:cs="Times New Roman"/>
          <w:b/>
          <w:sz w:val="24"/>
          <w:szCs w:val="24"/>
        </w:rPr>
      </w:pPr>
    </w:p>
    <w:p w14:paraId="08ABDC25" w14:textId="77777777" w:rsidR="00CC3C1E" w:rsidRPr="00091958"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Murray, V., &amp; Goodfellow, F. (2002). Mass Casualty Chemical Incidents - Towards Guidance for Public Health Management. </w:t>
      </w:r>
      <w:r w:rsidRPr="00091958">
        <w:rPr>
          <w:rFonts w:cstheme="minorHAnsi"/>
          <w:i/>
          <w:iCs/>
        </w:rPr>
        <w:t>Public Health, 116</w:t>
      </w:r>
      <w:r w:rsidRPr="00091958">
        <w:rPr>
          <w:rFonts w:cstheme="minorHAnsi"/>
        </w:rPr>
        <w:t>(1), 2-14. Retrieved from http://www.ncbi.nlm.nih.gov/pubmed/11896630</w:t>
      </w:r>
    </w:p>
    <w:p w14:paraId="44291D35" w14:textId="77777777" w:rsidR="00CC3C1E" w:rsidRPr="00773263" w:rsidRDefault="00367511" w:rsidP="00CC3C1E">
      <w:pPr>
        <w:widowControl w:val="0"/>
        <w:autoSpaceDE w:val="0"/>
        <w:autoSpaceDN w:val="0"/>
        <w:adjustRightInd w:val="0"/>
        <w:spacing w:after="0" w:line="240" w:lineRule="auto"/>
        <w:ind w:left="720" w:hanging="720"/>
        <w:rPr>
          <w:rFonts w:cstheme="minorHAnsi"/>
        </w:rPr>
      </w:pPr>
      <w:hyperlink r:id="rId16" w:history="1">
        <w:r w:rsidR="00CC3C1E" w:rsidRPr="00091958">
          <w:rPr>
            <w:rStyle w:val="Hyperlink"/>
            <w:rFonts w:cstheme="minorHAnsi"/>
          </w:rPr>
          <w:t>http://www.sciencedirect.com/science/article/pii/S0033350602900533</w:t>
        </w:r>
      </w:hyperlink>
    </w:p>
    <w:p w14:paraId="78524E35" w14:textId="77777777" w:rsidR="00CC3C1E" w:rsidRPr="00A27FFE" w:rsidRDefault="00CC3C1E" w:rsidP="00CC3C1E">
      <w:pPr>
        <w:widowControl w:val="0"/>
        <w:autoSpaceDE w:val="0"/>
        <w:autoSpaceDN w:val="0"/>
        <w:adjustRightInd w:val="0"/>
        <w:spacing w:after="0" w:line="240" w:lineRule="auto"/>
        <w:ind w:left="720" w:hanging="720"/>
        <w:rPr>
          <w:rFonts w:ascii="Segoe UI" w:hAnsi="Segoe UI" w:cs="Segoe UI"/>
          <w:sz w:val="18"/>
          <w:szCs w:val="18"/>
        </w:rPr>
      </w:pPr>
    </w:p>
    <w:p w14:paraId="088F4895" w14:textId="77777777" w:rsidR="00CC3C1E" w:rsidRDefault="00CC3C1E" w:rsidP="00CC3C1E">
      <w:pPr>
        <w:spacing w:after="0"/>
        <w:rPr>
          <w:rFonts w:ascii="Times New Roman" w:hAnsi="Times New Roman" w:cs="Times New Roman"/>
          <w:b/>
          <w:sz w:val="24"/>
          <w:szCs w:val="24"/>
        </w:rPr>
      </w:pPr>
    </w:p>
    <w:p w14:paraId="7BE04362" w14:textId="77777777" w:rsidR="00CC3C1E" w:rsidRPr="00A27FFE" w:rsidRDefault="00CC3C1E" w:rsidP="00CC3C1E">
      <w:pPr>
        <w:spacing w:after="0"/>
        <w:rPr>
          <w:rFonts w:ascii="Times New Roman" w:hAnsi="Times New Roman" w:cs="Times New Roman"/>
          <w:b/>
          <w:sz w:val="24"/>
          <w:szCs w:val="24"/>
        </w:rPr>
      </w:pPr>
      <w:r w:rsidRPr="00A27FFE">
        <w:rPr>
          <w:rFonts w:ascii="Times New Roman" w:hAnsi="Times New Roman" w:cs="Times New Roman"/>
          <w:b/>
          <w:sz w:val="24"/>
          <w:szCs w:val="24"/>
        </w:rPr>
        <w:t>Abstract:</w:t>
      </w:r>
    </w:p>
    <w:p w14:paraId="6585FCD6" w14:textId="77777777" w:rsidR="00CC3C1E" w:rsidRPr="00A27FFE" w:rsidRDefault="00CC3C1E" w:rsidP="00CC3C1E">
      <w:pPr>
        <w:spacing w:after="0"/>
      </w:pPr>
      <w:r w:rsidRPr="00A27FFE">
        <w:t>Two main topics are covered in this article, (1) a review of mass casualty chemical incidents occurring naturally or as a result of industrial activities or deliberate release provided an opportunity to consider the problems experienced in medical and public health response, and (2) a literature review of procedures to assist in the management of chemical incidents by medical and public health professionals was conducted, targeted at summarizing what tools exist to minimize the impact on public health from such events. It was found that the most of the large chemical incidents worldwide were unprecedented and unexpected, and as a consequence emergency services, hospitals and public health had access to very little relevant information in the first few hours. Several lessons were highlighted that would aid future response. The review of procedures showed that there are currently no written procedures that are both sufficiently generic and sufficiently detailed to effectively support the public health management of the emergency response to chemical incidents. There is therefore a need to fill this obvious gap and to develop a procedural guide for the emergency management of chemical incidents by public health professionals.</w:t>
      </w:r>
    </w:p>
    <w:p w14:paraId="60418FDB" w14:textId="77777777" w:rsidR="00CC3C1E" w:rsidRDefault="00CC3C1E" w:rsidP="00CC3C1E">
      <w:pPr>
        <w:spacing w:after="0"/>
        <w:rPr>
          <w:rFonts w:cs="Times New Roman"/>
          <w:b/>
        </w:rPr>
      </w:pPr>
    </w:p>
    <w:p w14:paraId="4E38B6E6" w14:textId="77777777" w:rsidR="00CC3C1E" w:rsidRPr="00A27FFE" w:rsidRDefault="00CC3C1E" w:rsidP="00CC3C1E">
      <w:pPr>
        <w:spacing w:after="0"/>
        <w:rPr>
          <w:rFonts w:cs="Times New Roman"/>
          <w:b/>
        </w:rPr>
      </w:pPr>
      <w:r w:rsidRPr="00A27FFE">
        <w:rPr>
          <w:rFonts w:cs="Times New Roman"/>
          <w:b/>
        </w:rPr>
        <w:t>Highlights:</w:t>
      </w:r>
    </w:p>
    <w:p w14:paraId="70CD766F" w14:textId="77777777" w:rsidR="00CC3C1E" w:rsidRPr="00A27FFE" w:rsidRDefault="00CC3C1E" w:rsidP="00CC3C1E">
      <w:pPr>
        <w:spacing w:after="0"/>
      </w:pPr>
      <w:r w:rsidRPr="00A27FFE">
        <w:t>Table 1 – Naturally occurring chemical releases</w:t>
      </w:r>
    </w:p>
    <w:p w14:paraId="15457B36" w14:textId="77777777" w:rsidR="00CC3C1E" w:rsidRPr="00A27FFE" w:rsidRDefault="00CC3C1E" w:rsidP="00CC3C1E">
      <w:pPr>
        <w:spacing w:after="0"/>
      </w:pPr>
      <w:r w:rsidRPr="00A27FFE">
        <w:t>Table 2 – List of worldwide mass casualty industrial and transport chemical incidents where more than 25 were killed and more than 100 were injured between 1975 and 1999.</w:t>
      </w:r>
    </w:p>
    <w:p w14:paraId="259475E6" w14:textId="77777777" w:rsidR="00CC3C1E" w:rsidRPr="00A27FFE" w:rsidRDefault="00CC3C1E" w:rsidP="00CC3C1E">
      <w:pPr>
        <w:spacing w:after="0"/>
        <w:rPr>
          <w:rFonts w:cs="Times New Roman"/>
        </w:rPr>
      </w:pPr>
      <w:r w:rsidRPr="00A27FFE">
        <w:rPr>
          <w:rFonts w:cs="Times New Roman"/>
        </w:rPr>
        <w:t>Table 3 – Significant mass casualty industrial chemical incidents where more than 25 were killed and more than 100 were injured before 1975 and after 1999.</w:t>
      </w:r>
    </w:p>
    <w:p w14:paraId="4B7BC3A2" w14:textId="77777777" w:rsidR="00CC3C1E" w:rsidRPr="00A27FFE" w:rsidRDefault="00CC3C1E" w:rsidP="00CC3C1E">
      <w:pPr>
        <w:spacing w:after="0"/>
        <w:rPr>
          <w:rFonts w:cs="Times New Roman"/>
        </w:rPr>
      </w:pPr>
      <w:r w:rsidRPr="00A27FFE">
        <w:rPr>
          <w:rFonts w:cs="Times New Roman"/>
        </w:rPr>
        <w:t>Table 4 – Significant mass casualty deliberate chemical incidents</w:t>
      </w:r>
    </w:p>
    <w:p w14:paraId="660CF7D7" w14:textId="77777777" w:rsidR="00CC3C1E" w:rsidRDefault="00CC3C1E" w:rsidP="00CC3C1E">
      <w:pPr>
        <w:spacing w:after="0"/>
        <w:rPr>
          <w:rFonts w:cs="Times New Roman"/>
          <w:b/>
        </w:rPr>
      </w:pPr>
    </w:p>
    <w:p w14:paraId="1A8CD2B7" w14:textId="77777777" w:rsidR="00CC3C1E" w:rsidRPr="00A27FFE" w:rsidRDefault="00CC3C1E" w:rsidP="00CC3C1E">
      <w:pPr>
        <w:spacing w:after="0"/>
        <w:rPr>
          <w:rFonts w:cs="Times New Roman"/>
          <w:b/>
        </w:rPr>
      </w:pPr>
      <w:r w:rsidRPr="00A27FFE">
        <w:rPr>
          <w:rFonts w:cs="Times New Roman"/>
          <w:b/>
        </w:rPr>
        <w:t>Applicability to Project:</w:t>
      </w:r>
    </w:p>
    <w:p w14:paraId="277C87A1" w14:textId="77777777" w:rsidR="00CC3C1E" w:rsidRPr="00A27FFE" w:rsidRDefault="00CC3C1E" w:rsidP="00CC3C1E">
      <w:pPr>
        <w:spacing w:after="0"/>
        <w:rPr>
          <w:rFonts w:cs="Times New Roman"/>
        </w:rPr>
      </w:pPr>
      <w:r w:rsidRPr="00A27FFE">
        <w:rPr>
          <w:rFonts w:cs="Times New Roman"/>
        </w:rPr>
        <w:t xml:space="preserve">This article included multiple tables about incident information associated with chemicals release to the environment and number of death / injuries. </w:t>
      </w:r>
    </w:p>
    <w:p w14:paraId="6F6BFA76" w14:textId="77777777" w:rsidR="00CC3C1E" w:rsidRDefault="00CC3C1E" w:rsidP="00CC3C1E">
      <w:pPr>
        <w:spacing w:after="0"/>
        <w:rPr>
          <w:rFonts w:cs="Times New Roman"/>
          <w:b/>
        </w:rPr>
      </w:pPr>
    </w:p>
    <w:p w14:paraId="1C746BF1" w14:textId="77777777" w:rsidR="00CC3C1E" w:rsidRDefault="00CC3C1E" w:rsidP="00CC3C1E">
      <w:pPr>
        <w:spacing w:after="0"/>
        <w:rPr>
          <w:rFonts w:cs="Times New Roman"/>
          <w:b/>
        </w:rPr>
      </w:pPr>
    </w:p>
    <w:p w14:paraId="395DC5C2" w14:textId="77777777" w:rsidR="00CC3C1E" w:rsidRDefault="00CC3C1E" w:rsidP="00CC3C1E">
      <w:pPr>
        <w:spacing w:after="0"/>
        <w:rPr>
          <w:rFonts w:cs="Times New Roman"/>
          <w:b/>
        </w:rPr>
      </w:pPr>
    </w:p>
    <w:p w14:paraId="5D7868B5" w14:textId="77777777" w:rsidR="00CC3C1E" w:rsidRDefault="00CC3C1E" w:rsidP="00CC3C1E">
      <w:pPr>
        <w:spacing w:after="0"/>
        <w:rPr>
          <w:rFonts w:cs="Times New Roman"/>
          <w:b/>
        </w:rPr>
      </w:pPr>
    </w:p>
    <w:p w14:paraId="6F55E1A9" w14:textId="77777777" w:rsidR="00CC3C1E" w:rsidRDefault="00CC3C1E" w:rsidP="00CC3C1E">
      <w:pPr>
        <w:spacing w:after="0"/>
        <w:rPr>
          <w:rFonts w:cs="Times New Roman"/>
          <w:b/>
        </w:rPr>
      </w:pPr>
    </w:p>
    <w:p w14:paraId="4CBEFE8A" w14:textId="77777777" w:rsidR="00CC3C1E" w:rsidRDefault="00CC3C1E" w:rsidP="00CC3C1E">
      <w:pPr>
        <w:spacing w:after="0"/>
        <w:rPr>
          <w:rFonts w:cs="Times New Roman"/>
          <w:b/>
        </w:rPr>
      </w:pPr>
    </w:p>
    <w:p w14:paraId="5637CE92" w14:textId="77777777" w:rsidR="00CC3C1E" w:rsidRDefault="00CC3C1E" w:rsidP="00CC3C1E">
      <w:pPr>
        <w:spacing w:after="0"/>
        <w:rPr>
          <w:rFonts w:cs="Times New Roman"/>
          <w:b/>
        </w:rPr>
      </w:pPr>
    </w:p>
    <w:p w14:paraId="35FC9A18" w14:textId="77777777" w:rsidR="00CC3C1E" w:rsidRDefault="00CC3C1E" w:rsidP="00CC3C1E">
      <w:pPr>
        <w:spacing w:after="0"/>
        <w:rPr>
          <w:rFonts w:cs="Times New Roman"/>
          <w:b/>
        </w:rPr>
      </w:pPr>
    </w:p>
    <w:p w14:paraId="36B06981" w14:textId="77777777" w:rsidR="00CC3C1E" w:rsidRDefault="00CC3C1E" w:rsidP="00CC3C1E">
      <w:pPr>
        <w:spacing w:after="0"/>
        <w:rPr>
          <w:rFonts w:cs="Times New Roman"/>
          <w:b/>
        </w:rPr>
      </w:pPr>
    </w:p>
    <w:p w14:paraId="28CC4B16" w14:textId="77777777" w:rsidR="00CC3C1E" w:rsidRDefault="00CC3C1E" w:rsidP="00CC3C1E">
      <w:pPr>
        <w:spacing w:after="0"/>
        <w:rPr>
          <w:rFonts w:cs="Times New Roman"/>
          <w:b/>
        </w:rPr>
      </w:pPr>
    </w:p>
    <w:p w14:paraId="406960EF" w14:textId="77777777" w:rsidR="00CC3C1E" w:rsidRDefault="00CC3C1E" w:rsidP="00CC3C1E">
      <w:pPr>
        <w:spacing w:after="0"/>
        <w:rPr>
          <w:rFonts w:cs="Times New Roman"/>
          <w:b/>
        </w:rPr>
      </w:pPr>
    </w:p>
    <w:p w14:paraId="25B897C7" w14:textId="77777777" w:rsidR="00CC3C1E" w:rsidRPr="00A27FFE" w:rsidRDefault="00CC3C1E" w:rsidP="00CC3C1E">
      <w:pPr>
        <w:spacing w:after="0"/>
        <w:rPr>
          <w:rFonts w:cs="Times New Roman"/>
          <w:b/>
        </w:rPr>
      </w:pPr>
    </w:p>
    <w:p w14:paraId="35A376CC" w14:textId="77777777" w:rsidR="00CC3C1E" w:rsidRPr="00A27FFE" w:rsidRDefault="00CC3C1E" w:rsidP="00CC3C1E">
      <w:pPr>
        <w:pStyle w:val="Heading3"/>
        <w:numPr>
          <w:ilvl w:val="0"/>
          <w:numId w:val="0"/>
        </w:numPr>
        <w:spacing w:before="0"/>
      </w:pPr>
      <w:r w:rsidRPr="00A27FFE">
        <w:t>Phillips Petroleum Chemical Plant Explosion and Fire</w:t>
      </w:r>
    </w:p>
    <w:p w14:paraId="5B115137" w14:textId="77777777" w:rsidR="00CC3C1E" w:rsidRDefault="00CC3C1E" w:rsidP="00CC3C1E">
      <w:pPr>
        <w:spacing w:after="0"/>
        <w:rPr>
          <w:rFonts w:cs="Times New Roman"/>
          <w:b/>
        </w:rPr>
      </w:pPr>
    </w:p>
    <w:p w14:paraId="42659468" w14:textId="77777777" w:rsidR="00CC3C1E" w:rsidRPr="00773263"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Yates, J. (1989). Phillips Petroleum Chemical Plant Explosion and Fire: U.S. Fire Administration. Retrieved from </w:t>
      </w:r>
      <w:hyperlink r:id="rId17" w:history="1">
        <w:r w:rsidRPr="00091958">
          <w:rPr>
            <w:rStyle w:val="Hyperlink"/>
            <w:rFonts w:cstheme="minorHAnsi"/>
          </w:rPr>
          <w:t>http://www.usfa.fema.gov/downloads/pdf/publications/tr-035.pdf</w:t>
        </w:r>
      </w:hyperlink>
    </w:p>
    <w:p w14:paraId="4DFB2310" w14:textId="77777777" w:rsidR="00CC3C1E" w:rsidRPr="00A27FFE" w:rsidRDefault="00CC3C1E" w:rsidP="00CC3C1E">
      <w:pPr>
        <w:widowControl w:val="0"/>
        <w:autoSpaceDE w:val="0"/>
        <w:autoSpaceDN w:val="0"/>
        <w:adjustRightInd w:val="0"/>
        <w:spacing w:after="0" w:line="240" w:lineRule="auto"/>
        <w:ind w:left="720" w:hanging="720"/>
        <w:rPr>
          <w:rFonts w:ascii="Segoe UI" w:hAnsi="Segoe UI" w:cs="Segoe UI"/>
          <w:sz w:val="18"/>
          <w:szCs w:val="18"/>
        </w:rPr>
      </w:pPr>
    </w:p>
    <w:p w14:paraId="367CE904" w14:textId="77777777" w:rsidR="00CC3C1E" w:rsidRPr="00A27FFE" w:rsidRDefault="00CC3C1E" w:rsidP="00CC3C1E">
      <w:pPr>
        <w:spacing w:after="0"/>
        <w:rPr>
          <w:rFonts w:cs="Times New Roman"/>
          <w:b/>
        </w:rPr>
      </w:pPr>
      <w:r w:rsidRPr="00A27FFE">
        <w:rPr>
          <w:rFonts w:cs="Times New Roman"/>
          <w:b/>
        </w:rPr>
        <w:t>Abstract:</w:t>
      </w:r>
    </w:p>
    <w:p w14:paraId="71040DE0" w14:textId="77777777" w:rsidR="00CC3C1E" w:rsidRDefault="00CC3C1E" w:rsidP="00CC3C1E">
      <w:pPr>
        <w:spacing w:after="0"/>
      </w:pPr>
      <w:r w:rsidRPr="00A27FFE">
        <w:t>During the course of operations at the Phillips Petroleum Houston Chemical Complex in Pasadena, Texas, on October 23, 1989, an explosion and ensuing fire occurred which resulted in 23 known dead and one missing. In addition, more than 100 other people were injured in varying degrees. Metal and concrete debris was found as far as six miles away following the explosion.</w:t>
      </w:r>
    </w:p>
    <w:p w14:paraId="439538E5" w14:textId="77777777" w:rsidR="00CC3C1E" w:rsidRPr="00A27FFE" w:rsidRDefault="00CC3C1E" w:rsidP="00CC3C1E">
      <w:pPr>
        <w:spacing w:after="0"/>
      </w:pPr>
    </w:p>
    <w:p w14:paraId="4EB48008" w14:textId="77777777" w:rsidR="00CC3C1E" w:rsidRDefault="00CC3C1E" w:rsidP="00CC3C1E">
      <w:pPr>
        <w:spacing w:after="0"/>
        <w:rPr>
          <w:rFonts w:cs="Times New Roman"/>
          <w:color w:val="000000"/>
        </w:rPr>
      </w:pPr>
      <w:r w:rsidRPr="00A27FFE">
        <w:rPr>
          <w:rFonts w:cs="Times New Roman"/>
          <w:color w:val="000000"/>
        </w:rPr>
        <w:t>There was a failure in either a line or valve which carried ethylene and/or isobutene. The line was reported as being approximately 10 inches in diameter and possibly carrying as much as 700 pounds per square inch pressure. It is not known if a mechanical failure took place or if human error was a factor. Information from witnesses indicates that a vapor cloud developed very quickly and that workers had approximately 60 to 90 seconds to evacuate. Potential ignition sources were all over the plant, including ventilation fans, electrical switches, and gas burn-off flames throughout the work area. Early estimates of rebuilding efforts indicated that costs could run to four or five hundred million dollars and rebuilding may take as long as two years.</w:t>
      </w:r>
    </w:p>
    <w:p w14:paraId="7DA0A0BF" w14:textId="77777777" w:rsidR="00CC3C1E" w:rsidRPr="00A27FFE" w:rsidRDefault="00CC3C1E" w:rsidP="00CC3C1E">
      <w:pPr>
        <w:spacing w:after="0"/>
        <w:rPr>
          <w:rFonts w:cs="Times New Roman"/>
          <w:color w:val="000000"/>
        </w:rPr>
      </w:pPr>
    </w:p>
    <w:p w14:paraId="1643CA88" w14:textId="77777777" w:rsidR="00CC3C1E" w:rsidRPr="00A27FFE" w:rsidRDefault="00CC3C1E" w:rsidP="00CC3C1E">
      <w:pPr>
        <w:spacing w:after="0"/>
        <w:rPr>
          <w:rFonts w:cs="Times New Roman"/>
          <w:b/>
        </w:rPr>
      </w:pPr>
      <w:r w:rsidRPr="00A27FFE">
        <w:rPr>
          <w:rFonts w:cs="Times New Roman"/>
          <w:b/>
        </w:rPr>
        <w:t>Highlights: Environmental Impact Awareness</w:t>
      </w:r>
    </w:p>
    <w:p w14:paraId="41BD82B9" w14:textId="77777777" w:rsidR="00CC3C1E" w:rsidRDefault="00CC3C1E" w:rsidP="00CC3C1E">
      <w:pPr>
        <w:spacing w:after="0"/>
      </w:pPr>
      <w:r w:rsidRPr="00A27FFE">
        <w:t>Fuels involved in the fire produced no toxic problem with the smoke being emitted at the time. However, as a precaution, they had gone to a Level 2 Community Awareness Emergency Response (CAER) Alert. This was a Standby Alert, indicating that an industrial accident is in progress but appears it can be handled within the boundaries of the facility. However, outside areas could be affected. Accordingly, CIMA was prepared to handle an outside alert if needed. Results of smoke samples that were taken during the fire by the Occupational Safety and Health Administration (OSHA) or others were unknown at the time of this report.</w:t>
      </w:r>
    </w:p>
    <w:p w14:paraId="1E4CB958" w14:textId="77777777" w:rsidR="00CC3C1E" w:rsidRPr="00A27FFE" w:rsidRDefault="00CC3C1E" w:rsidP="00CC3C1E">
      <w:pPr>
        <w:spacing w:after="0"/>
      </w:pPr>
    </w:p>
    <w:p w14:paraId="006F190C" w14:textId="77777777" w:rsidR="00CC3C1E" w:rsidRPr="00A27FFE" w:rsidRDefault="00CC3C1E" w:rsidP="00CC3C1E">
      <w:pPr>
        <w:spacing w:after="0"/>
        <w:rPr>
          <w:rFonts w:cs="Times New Roman"/>
          <w:b/>
        </w:rPr>
      </w:pPr>
      <w:r w:rsidRPr="00A27FFE">
        <w:rPr>
          <w:rFonts w:cs="Times New Roman"/>
          <w:b/>
        </w:rPr>
        <w:t>Applicability to Project:</w:t>
      </w:r>
    </w:p>
    <w:p w14:paraId="41209E0D" w14:textId="77777777" w:rsidR="00CC3C1E" w:rsidRDefault="00CC3C1E" w:rsidP="00CC3C1E">
      <w:pPr>
        <w:spacing w:after="0"/>
      </w:pPr>
      <w:r w:rsidRPr="00A27FFE">
        <w:t xml:space="preserve">Based on the limited information, this article mentioned that there was a minimum impact on the environment regarding the size of the accident. I’m not sure if this report will be </w:t>
      </w:r>
      <w:r>
        <w:t>useful.</w:t>
      </w:r>
    </w:p>
    <w:p w14:paraId="1B5C3783" w14:textId="77777777" w:rsidR="00CC3C1E" w:rsidRDefault="00CC3C1E" w:rsidP="00CC3C1E">
      <w:pPr>
        <w:spacing w:after="0"/>
      </w:pPr>
    </w:p>
    <w:p w14:paraId="3BCA52EA" w14:textId="77777777" w:rsidR="00CC3C1E" w:rsidRDefault="00CC3C1E" w:rsidP="00CC3C1E">
      <w:pPr>
        <w:spacing w:after="0"/>
      </w:pPr>
    </w:p>
    <w:p w14:paraId="5BDBA8EF" w14:textId="77777777" w:rsidR="00CC3C1E" w:rsidRDefault="00CC3C1E" w:rsidP="00CC3C1E">
      <w:pPr>
        <w:spacing w:after="0"/>
      </w:pPr>
    </w:p>
    <w:p w14:paraId="14ECAF12" w14:textId="77777777" w:rsidR="00CC3C1E" w:rsidRDefault="00CC3C1E" w:rsidP="00CC3C1E">
      <w:pPr>
        <w:spacing w:after="0"/>
      </w:pPr>
    </w:p>
    <w:p w14:paraId="5704FBA3" w14:textId="77777777" w:rsidR="00CC3C1E" w:rsidRDefault="00CC3C1E" w:rsidP="00CC3C1E">
      <w:pPr>
        <w:spacing w:after="0"/>
      </w:pPr>
    </w:p>
    <w:p w14:paraId="75367B98" w14:textId="77777777" w:rsidR="00CC3C1E" w:rsidRDefault="00CC3C1E" w:rsidP="00CC3C1E">
      <w:pPr>
        <w:spacing w:after="0"/>
      </w:pPr>
    </w:p>
    <w:p w14:paraId="46307F30" w14:textId="77777777" w:rsidR="00CC3C1E" w:rsidRDefault="00CC3C1E" w:rsidP="00CC3C1E">
      <w:pPr>
        <w:spacing w:after="0"/>
      </w:pPr>
    </w:p>
    <w:p w14:paraId="4D8C2FC6" w14:textId="77777777" w:rsidR="00CC3C1E" w:rsidRDefault="00CC3C1E" w:rsidP="00CC3C1E">
      <w:pPr>
        <w:spacing w:after="0"/>
      </w:pPr>
    </w:p>
    <w:p w14:paraId="1611A8E2" w14:textId="77777777" w:rsidR="00CC3C1E" w:rsidRDefault="00CC3C1E" w:rsidP="00CC3C1E">
      <w:pPr>
        <w:spacing w:after="0"/>
      </w:pPr>
    </w:p>
    <w:p w14:paraId="3E88936F" w14:textId="77777777" w:rsidR="00CC3C1E" w:rsidRDefault="00CC3C1E" w:rsidP="00CC3C1E">
      <w:pPr>
        <w:spacing w:after="0"/>
      </w:pPr>
    </w:p>
    <w:p w14:paraId="188CDF0B" w14:textId="77777777" w:rsidR="00CC3C1E" w:rsidRDefault="00CC3C1E" w:rsidP="00CC3C1E">
      <w:pPr>
        <w:spacing w:after="0"/>
      </w:pPr>
    </w:p>
    <w:p w14:paraId="6F557B0A" w14:textId="77777777" w:rsidR="00CC3C1E" w:rsidRDefault="00CC3C1E" w:rsidP="00CC3C1E">
      <w:pPr>
        <w:spacing w:after="0"/>
      </w:pPr>
    </w:p>
    <w:p w14:paraId="3D5E2ADD" w14:textId="77777777" w:rsidR="00CC3C1E" w:rsidRDefault="00CC3C1E" w:rsidP="00CC3C1E">
      <w:pPr>
        <w:spacing w:after="0"/>
      </w:pPr>
    </w:p>
    <w:p w14:paraId="609F406B" w14:textId="77777777" w:rsidR="00CC3C1E" w:rsidRDefault="00CC3C1E" w:rsidP="00CC3C1E">
      <w:pPr>
        <w:spacing w:after="0"/>
      </w:pPr>
    </w:p>
    <w:p w14:paraId="5877246F" w14:textId="77777777" w:rsidR="00CC3C1E" w:rsidRPr="00A27FFE" w:rsidRDefault="00CC3C1E" w:rsidP="00CC3C1E">
      <w:pPr>
        <w:pStyle w:val="Heading3"/>
        <w:numPr>
          <w:ilvl w:val="0"/>
          <w:numId w:val="0"/>
        </w:numPr>
        <w:spacing w:before="0"/>
      </w:pPr>
      <w:r w:rsidRPr="00A27FFE">
        <w:t>Uncontrolled coal fires and their environmental impacts:</w:t>
      </w:r>
      <w:r w:rsidRPr="00A27FFE">
        <w:br/>
        <w:t>Investigating two arid mining regions in north-central China</w:t>
      </w:r>
    </w:p>
    <w:p w14:paraId="6DBD8ED0" w14:textId="77777777" w:rsidR="00CC3C1E" w:rsidRPr="00773263" w:rsidRDefault="00CC3C1E" w:rsidP="00CC3C1E">
      <w:pPr>
        <w:spacing w:after="0"/>
        <w:rPr>
          <w:rFonts w:cs="Times New Roman"/>
        </w:rPr>
      </w:pPr>
    </w:p>
    <w:p w14:paraId="1C1CAF43" w14:textId="77777777" w:rsidR="00CC3C1E" w:rsidRPr="00773263"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Kuenzer, C., Zhang, J., Tetzlaff, A., van Dijk, P., Voigt, S., Mehl, H., &amp; Wagner, W. (2007). Uncontrolled Coal Fires and Their Environmental Impacts: Investigating Two Arid Mining Regions in North-central China: Applied Geography. Retrieved from </w:t>
      </w:r>
      <w:hyperlink r:id="rId18" w:history="1">
        <w:r w:rsidRPr="00091958">
          <w:rPr>
            <w:rStyle w:val="Hyperlink"/>
            <w:rFonts w:cstheme="minorHAnsi"/>
          </w:rPr>
          <w:t>http://www.sciencedirect.com/science/article/pii/S0143622806000142</w:t>
        </w:r>
      </w:hyperlink>
    </w:p>
    <w:p w14:paraId="137C4DD2" w14:textId="77777777" w:rsidR="00CC3C1E" w:rsidRPr="00773263"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22C238C6" w14:textId="77777777" w:rsidR="00CC3C1E" w:rsidRPr="00A27FFE" w:rsidRDefault="00CC3C1E" w:rsidP="00CC3C1E">
      <w:pPr>
        <w:spacing w:after="0"/>
        <w:rPr>
          <w:rFonts w:cs="Times New Roman"/>
          <w:b/>
        </w:rPr>
      </w:pPr>
      <w:r w:rsidRPr="00A27FFE">
        <w:rPr>
          <w:rFonts w:cs="Times New Roman"/>
          <w:b/>
        </w:rPr>
        <w:t>Abstract:</w:t>
      </w:r>
    </w:p>
    <w:p w14:paraId="1008C259" w14:textId="77777777" w:rsidR="00CC3C1E" w:rsidRPr="00A27FFE" w:rsidRDefault="00CC3C1E" w:rsidP="00CC3C1E">
      <w:pPr>
        <w:spacing w:after="0"/>
        <w:rPr>
          <w:rFonts w:cs="Times New Roman"/>
        </w:rPr>
      </w:pPr>
      <w:r w:rsidRPr="00A27FFE">
        <w:rPr>
          <w:rFonts w:cs="Times New Roman"/>
        </w:rPr>
        <w:t>Uncontrolled coal fires occur worldwide and pose a great threat to the environment. This paper introduces the problem of coal fires referring to two coalfields in north-central China. These areas were regularly investigated during numerous fieldwork campaigns between 2002 and 2005. New approaches for coal fire research are undertaken in numerous national and multi-lateral projects. Research disciplines, addressing the problem of coal fires, include geography, geology, geo-physics, mining engineering, and remote sensing. In combination, they lead the direction towards a holistic approach to detect, monitor, quantify, and finally extinguish the coal fires.</w:t>
      </w:r>
    </w:p>
    <w:p w14:paraId="3B148F92" w14:textId="77777777" w:rsidR="00CC3C1E" w:rsidRDefault="00CC3C1E" w:rsidP="00CC3C1E">
      <w:pPr>
        <w:spacing w:after="0"/>
        <w:rPr>
          <w:rFonts w:cs="Times New Roman"/>
          <w:b/>
        </w:rPr>
      </w:pPr>
    </w:p>
    <w:p w14:paraId="1ED4B992" w14:textId="77777777" w:rsidR="00CC3C1E" w:rsidRPr="00A27FFE" w:rsidRDefault="00CC3C1E" w:rsidP="00CC3C1E">
      <w:pPr>
        <w:spacing w:after="0"/>
        <w:rPr>
          <w:rFonts w:cs="Times New Roman"/>
          <w:b/>
        </w:rPr>
      </w:pPr>
      <w:r w:rsidRPr="00A27FFE">
        <w:rPr>
          <w:rFonts w:cs="Times New Roman"/>
          <w:b/>
        </w:rPr>
        <w:t>Highlights:</w:t>
      </w:r>
    </w:p>
    <w:p w14:paraId="61DFCE3C" w14:textId="77777777" w:rsidR="00CC3C1E" w:rsidRDefault="00CC3C1E" w:rsidP="00CC3C1E">
      <w:pPr>
        <w:spacing w:after="0"/>
        <w:rPr>
          <w:rFonts w:cs="Times New Roman"/>
          <w:u w:val="single"/>
        </w:rPr>
      </w:pPr>
    </w:p>
    <w:p w14:paraId="61F7B67A" w14:textId="77777777" w:rsidR="00CC3C1E" w:rsidRPr="00A27FFE" w:rsidRDefault="00CC3C1E" w:rsidP="00CC3C1E">
      <w:pPr>
        <w:spacing w:after="0"/>
        <w:rPr>
          <w:rFonts w:cs="Times New Roman"/>
          <w:u w:val="single"/>
        </w:rPr>
      </w:pPr>
      <w:r w:rsidRPr="00A27FFE">
        <w:rPr>
          <w:rFonts w:cs="Times New Roman"/>
          <w:u w:val="single"/>
        </w:rPr>
        <w:t>Impact of coal fires on recent geology and geomorphology</w:t>
      </w:r>
    </w:p>
    <w:p w14:paraId="772048A0" w14:textId="77777777" w:rsidR="00CC3C1E" w:rsidRPr="00A27FFE" w:rsidRDefault="00CC3C1E" w:rsidP="00CC3C1E">
      <w:pPr>
        <w:spacing w:after="0"/>
        <w:rPr>
          <w:rFonts w:cs="Times New Roman"/>
        </w:rPr>
      </w:pPr>
      <w:r w:rsidRPr="00A27FFE">
        <w:rPr>
          <w:rFonts w:cs="Times New Roman"/>
        </w:rPr>
        <w:t>A local geologic phenomenon resulting from coal fires is the occurrence of pyrometamorphic rocks. These are rocks, which were baked or heated by coal fires resulting in texture- and colour changes due to oxidation and dehydration. The original rocks can be transformed into only slightly pyro-metamorphised baked rock or into heavily pyro-metamorphosed brecciated or molten rock, showing the characteristics of lava due to the increase of temperature</w:t>
      </w:r>
    </w:p>
    <w:p w14:paraId="2C8F07F4" w14:textId="77777777" w:rsidR="00CC3C1E" w:rsidRDefault="00CC3C1E" w:rsidP="00CC3C1E">
      <w:pPr>
        <w:spacing w:after="0"/>
        <w:rPr>
          <w:rFonts w:cs="Times New Roman"/>
          <w:u w:val="single"/>
        </w:rPr>
      </w:pPr>
    </w:p>
    <w:p w14:paraId="0630EFCA" w14:textId="77777777" w:rsidR="00CC3C1E" w:rsidRPr="00A27FFE" w:rsidRDefault="00CC3C1E" w:rsidP="00CC3C1E">
      <w:pPr>
        <w:spacing w:after="0"/>
        <w:rPr>
          <w:rFonts w:cs="Times New Roman"/>
          <w:u w:val="single"/>
        </w:rPr>
      </w:pPr>
      <w:r w:rsidRPr="00A27FFE">
        <w:rPr>
          <w:rFonts w:cs="Times New Roman"/>
          <w:u w:val="single"/>
        </w:rPr>
        <w:t>Impact of gaseous coal fire emissions on atmosphere and human health</w:t>
      </w:r>
    </w:p>
    <w:p w14:paraId="1E6BCB30" w14:textId="77777777" w:rsidR="00CC3C1E" w:rsidRPr="00A27FFE" w:rsidRDefault="00CC3C1E" w:rsidP="00CC3C1E">
      <w:pPr>
        <w:spacing w:after="0"/>
        <w:rPr>
          <w:rFonts w:cs="Times New Roman"/>
        </w:rPr>
      </w:pPr>
      <w:r w:rsidRPr="00A27FFE">
        <w:rPr>
          <w:rFonts w:cs="Times New Roman"/>
        </w:rPr>
        <w:t>Coal fires release heavy smoke, rich of carbon-monoxide (CO), carbon-dioxide (CO2), methane (CH4), sulphur-dioxide (SO2), nitrous oxides (NOx) and other green-house- or toxic gases (e.g. H2S, N2O) as well as fly ash from vents and fissures. Chemical calculations indicate, that complete burning of 1 ton of average quality coal leads to an emission of 1.17 ton of CO2 and 0.17 ton of methane, with the latter having a 23-fold higher greenhouse capability than CO2. This means that 1 kg of methane in the atmosphere contributes 23 times stronger to atmospheric warming (greenhouse effect) than 1 kg of CO2.</w:t>
      </w:r>
    </w:p>
    <w:p w14:paraId="285EA9C2" w14:textId="77777777" w:rsidR="00CC3C1E" w:rsidRDefault="00CC3C1E" w:rsidP="00CC3C1E">
      <w:pPr>
        <w:spacing w:after="0"/>
        <w:rPr>
          <w:rFonts w:cs="Times New Roman"/>
          <w:u w:val="single"/>
        </w:rPr>
      </w:pPr>
    </w:p>
    <w:p w14:paraId="52A34F97" w14:textId="77777777" w:rsidR="00CC3C1E" w:rsidRPr="00A27FFE" w:rsidRDefault="00CC3C1E" w:rsidP="00CC3C1E">
      <w:pPr>
        <w:spacing w:after="0"/>
        <w:rPr>
          <w:rFonts w:cs="Times New Roman"/>
          <w:u w:val="single"/>
        </w:rPr>
      </w:pPr>
      <w:r w:rsidRPr="00A27FFE">
        <w:rPr>
          <w:rFonts w:cs="Times New Roman"/>
          <w:u w:val="single"/>
        </w:rPr>
        <w:t>Impacts of coal fires on vegetation</w:t>
      </w:r>
    </w:p>
    <w:p w14:paraId="5E314512" w14:textId="77777777" w:rsidR="00CC3C1E" w:rsidRDefault="00CC3C1E" w:rsidP="00CC3C1E">
      <w:pPr>
        <w:spacing w:after="0"/>
      </w:pPr>
      <w:r w:rsidRPr="00A27FFE">
        <w:t xml:space="preserve">It was observed, that the vegetation density in coal fire areas is decreased within the Wuda coal-mining syncline during the fieldwork in 2002 and 2003. The toxic gasses and the underground heat are responsible for the deterioration of vegetation located above the underground fires. Here, vegetation density is often reduced to less than five percent, with no vegetation at all or only dead vegetation remaining within the close association of the </w:t>
      </w:r>
      <w:r>
        <w:t>fires.</w:t>
      </w:r>
    </w:p>
    <w:p w14:paraId="2333AEFD" w14:textId="77777777" w:rsidR="00CC3C1E" w:rsidRDefault="00CC3C1E" w:rsidP="00CC3C1E">
      <w:pPr>
        <w:spacing w:after="0"/>
      </w:pPr>
    </w:p>
    <w:p w14:paraId="10CCE586" w14:textId="77777777" w:rsidR="00CC3C1E" w:rsidRDefault="00CC3C1E" w:rsidP="00CC3C1E">
      <w:pPr>
        <w:spacing w:after="0"/>
      </w:pPr>
    </w:p>
    <w:p w14:paraId="1F8DEF58" w14:textId="77777777" w:rsidR="00CC3C1E" w:rsidRDefault="00CC3C1E" w:rsidP="00CC3C1E">
      <w:pPr>
        <w:spacing w:after="0"/>
      </w:pPr>
    </w:p>
    <w:p w14:paraId="2323B626" w14:textId="77777777" w:rsidR="00CC3C1E" w:rsidRDefault="00CC3C1E" w:rsidP="00CC3C1E">
      <w:pPr>
        <w:spacing w:after="0"/>
      </w:pPr>
    </w:p>
    <w:p w14:paraId="2C0F859B" w14:textId="77777777" w:rsidR="00CC3C1E" w:rsidRDefault="00CC3C1E" w:rsidP="00CC3C1E">
      <w:pPr>
        <w:spacing w:after="0"/>
      </w:pPr>
    </w:p>
    <w:p w14:paraId="6A854ED1" w14:textId="77777777" w:rsidR="00CC3C1E" w:rsidRPr="00A27FFE" w:rsidRDefault="00CC3C1E" w:rsidP="00CC3C1E">
      <w:pPr>
        <w:spacing w:after="0"/>
      </w:pPr>
    </w:p>
    <w:p w14:paraId="172D9B05" w14:textId="77777777" w:rsidR="00CC3C1E" w:rsidRDefault="00CC3C1E" w:rsidP="00CC3C1E">
      <w:pPr>
        <w:pStyle w:val="Heading3"/>
        <w:numPr>
          <w:ilvl w:val="0"/>
          <w:numId w:val="0"/>
        </w:numPr>
        <w:spacing w:before="0"/>
      </w:pPr>
      <w:r w:rsidRPr="00A27FFE">
        <w:t>Environmental Concerns of Fires:</w:t>
      </w:r>
    </w:p>
    <w:p w14:paraId="4BA0C24B" w14:textId="77777777" w:rsidR="00CC3C1E" w:rsidRPr="00773263" w:rsidRDefault="00CC3C1E" w:rsidP="00CC3C1E">
      <w:pPr>
        <w:spacing w:after="0"/>
        <w:rPr>
          <w:rFonts w:cs="Times New Roman"/>
          <w:b/>
        </w:rPr>
      </w:pPr>
    </w:p>
    <w:p w14:paraId="714A88EA" w14:textId="77777777" w:rsidR="00CC3C1E" w:rsidRPr="00773263"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Marlair, G., Simonson, M., &amp; Gann, R. G. (2004). Environmental Concerns of Fires: Facts Figures, Questions, and New Challenges for the Future. </w:t>
      </w:r>
      <w:r w:rsidRPr="00091958">
        <w:rPr>
          <w:rFonts w:cstheme="minorHAnsi"/>
          <w:i/>
          <w:iCs/>
          <w:szCs w:val="18"/>
        </w:rPr>
        <w:t>Interflam, 1</w:t>
      </w:r>
      <w:r w:rsidRPr="00091958">
        <w:rPr>
          <w:rFonts w:cstheme="minorHAnsi"/>
          <w:szCs w:val="18"/>
        </w:rPr>
        <w:t xml:space="preserve">, 325-337. Retrieved from </w:t>
      </w:r>
      <w:hyperlink r:id="rId19" w:history="1">
        <w:r w:rsidRPr="00091958">
          <w:rPr>
            <w:rStyle w:val="Hyperlink"/>
            <w:rFonts w:cstheme="minorHAnsi"/>
            <w:szCs w:val="18"/>
          </w:rPr>
          <w:t>http://fire.nist.gov/bfrlpubs/fire04/PDF/f04038.pdf</w:t>
        </w:r>
      </w:hyperlink>
    </w:p>
    <w:p w14:paraId="537378C2" w14:textId="77777777" w:rsidR="00CC3C1E" w:rsidRDefault="00CC3C1E" w:rsidP="00CC3C1E">
      <w:pPr>
        <w:spacing w:after="0"/>
        <w:rPr>
          <w:rFonts w:cs="Times New Roman"/>
          <w:b/>
        </w:rPr>
      </w:pPr>
    </w:p>
    <w:p w14:paraId="0FEC9F25" w14:textId="77777777" w:rsidR="00CC3C1E" w:rsidRPr="00A27FFE" w:rsidRDefault="00CC3C1E" w:rsidP="00CC3C1E">
      <w:pPr>
        <w:spacing w:after="0"/>
        <w:rPr>
          <w:rFonts w:cs="Times New Roman"/>
          <w:b/>
        </w:rPr>
      </w:pPr>
      <w:r w:rsidRPr="00A27FFE">
        <w:rPr>
          <w:rFonts w:cs="Times New Roman"/>
          <w:b/>
        </w:rPr>
        <w:t>Abstract:</w:t>
      </w:r>
    </w:p>
    <w:p w14:paraId="03A1FACE" w14:textId="77777777" w:rsidR="00CC3C1E" w:rsidRPr="00A27FFE" w:rsidRDefault="00CC3C1E" w:rsidP="00CC3C1E">
      <w:pPr>
        <w:spacing w:after="0"/>
        <w:rPr>
          <w:rFonts w:cs="Times New Roman"/>
        </w:rPr>
      </w:pPr>
      <w:r w:rsidRPr="00A27FFE">
        <w:rPr>
          <w:rFonts w:cs="Times New Roman"/>
        </w:rPr>
        <w:t>This paper presents a discussion of the accident (the Sandoz facility in Schweizerhalle in November 1986) together with a representative sample of other environmentally important case studies related to fires. Modes of interaction with the environment and potential transfer mechanisms are discussed. The impact of fire effluents in both the short and long terms and activities on the quantification of the environmental effect of fires are also presented. Some of the current environmental debates that are interacting with fire prevention and firefighting techniques are also discussed, outlining challenging remaining issues. Finally, insight on international action in response to these incidents and related standardization activities under progress is presented.</w:t>
      </w:r>
    </w:p>
    <w:p w14:paraId="781F5253" w14:textId="77777777" w:rsidR="00CC3C1E" w:rsidRDefault="00CC3C1E" w:rsidP="00CC3C1E">
      <w:pPr>
        <w:spacing w:after="0"/>
        <w:rPr>
          <w:rFonts w:cs="Times New Roman"/>
          <w:b/>
        </w:rPr>
      </w:pPr>
    </w:p>
    <w:p w14:paraId="64A641C5" w14:textId="77777777" w:rsidR="00CC3C1E" w:rsidRPr="00A27FFE" w:rsidRDefault="00CC3C1E" w:rsidP="00CC3C1E">
      <w:pPr>
        <w:spacing w:after="0"/>
        <w:rPr>
          <w:rFonts w:cs="Times New Roman"/>
          <w:b/>
        </w:rPr>
      </w:pPr>
      <w:r w:rsidRPr="00A27FFE">
        <w:rPr>
          <w:rFonts w:cs="Times New Roman"/>
          <w:b/>
        </w:rPr>
        <w:t>Highlights:</w:t>
      </w:r>
    </w:p>
    <w:p w14:paraId="59361A13" w14:textId="77777777" w:rsidR="00CC3C1E" w:rsidRPr="00A27FFE" w:rsidRDefault="00CC3C1E" w:rsidP="00CC3C1E">
      <w:pPr>
        <w:spacing w:after="0"/>
        <w:rPr>
          <w:rFonts w:cs="Times New Roman"/>
        </w:rPr>
      </w:pPr>
      <w:r w:rsidRPr="00A27FFE">
        <w:rPr>
          <w:rFonts w:cs="Times New Roman"/>
        </w:rPr>
        <w:t>Chemical fire incident near Basel Switzerland in November 1986</w:t>
      </w:r>
    </w:p>
    <w:p w14:paraId="0B93403E" w14:textId="77777777" w:rsidR="00CC3C1E" w:rsidRDefault="00CC3C1E" w:rsidP="00CC3C1E">
      <w:pPr>
        <w:spacing w:after="0"/>
        <w:rPr>
          <w:rFonts w:cs="Times New Roman"/>
        </w:rPr>
      </w:pPr>
      <w:r w:rsidRPr="00A27FFE">
        <w:rPr>
          <w:rFonts w:cs="Times New Roman"/>
        </w:rPr>
        <w:t xml:space="preserve">The fire presented major challenges in terms of firefighting tactics, emergency response management, crisis communication with concerned nearby countries (France and Germany), air pollution in a highly urbanized area, and water pollution. Large amounts of extinguishing water contaminated by pesticides and other toxic materials ran off directly into the river Rhine, killing aquatic life for several hundreds of kilometers. </w:t>
      </w:r>
    </w:p>
    <w:p w14:paraId="2B144F3C" w14:textId="77777777" w:rsidR="00CC3C1E" w:rsidRDefault="00CC3C1E" w:rsidP="00CC3C1E">
      <w:pPr>
        <w:spacing w:after="0"/>
      </w:pPr>
    </w:p>
    <w:p w14:paraId="453079ED" w14:textId="77777777" w:rsidR="00CC3C1E" w:rsidRDefault="00CC3C1E" w:rsidP="00CC3C1E">
      <w:pPr>
        <w:spacing w:after="0"/>
      </w:pPr>
    </w:p>
    <w:p w14:paraId="6FC25DB9" w14:textId="77777777" w:rsidR="00CC3C1E" w:rsidRDefault="00CC3C1E" w:rsidP="00CC3C1E">
      <w:pPr>
        <w:spacing w:after="0"/>
      </w:pPr>
    </w:p>
    <w:p w14:paraId="0E92803D" w14:textId="77777777" w:rsidR="00CC3C1E" w:rsidRDefault="00CC3C1E" w:rsidP="00CC3C1E">
      <w:pPr>
        <w:spacing w:after="0"/>
      </w:pPr>
    </w:p>
    <w:p w14:paraId="254E6BB8" w14:textId="77777777" w:rsidR="00CC3C1E" w:rsidRDefault="00CC3C1E" w:rsidP="00CC3C1E">
      <w:pPr>
        <w:spacing w:after="0"/>
      </w:pPr>
    </w:p>
    <w:p w14:paraId="4C87373A" w14:textId="77777777" w:rsidR="00CC3C1E" w:rsidRDefault="00CC3C1E" w:rsidP="00CC3C1E">
      <w:pPr>
        <w:spacing w:after="0"/>
      </w:pPr>
    </w:p>
    <w:p w14:paraId="7A5E8D8C" w14:textId="77777777" w:rsidR="00CC3C1E" w:rsidRDefault="00CC3C1E" w:rsidP="00CC3C1E">
      <w:pPr>
        <w:spacing w:after="0"/>
      </w:pPr>
    </w:p>
    <w:p w14:paraId="18694021" w14:textId="77777777" w:rsidR="00CC3C1E" w:rsidRDefault="00CC3C1E" w:rsidP="00CC3C1E">
      <w:pPr>
        <w:spacing w:after="0"/>
      </w:pPr>
    </w:p>
    <w:p w14:paraId="18CDE6AA" w14:textId="77777777" w:rsidR="00CC3C1E" w:rsidRPr="00A27FFE" w:rsidRDefault="00CC3C1E" w:rsidP="00CC3C1E">
      <w:pPr>
        <w:spacing w:after="0"/>
      </w:pPr>
    </w:p>
    <w:p w14:paraId="2E16D5D6" w14:textId="77777777" w:rsidR="00CC3C1E" w:rsidRPr="00A27FFE" w:rsidRDefault="00CC3C1E" w:rsidP="00CC3C1E">
      <w:pPr>
        <w:spacing w:after="0"/>
      </w:pPr>
    </w:p>
    <w:p w14:paraId="3D16308F" w14:textId="77777777" w:rsidR="00CC3C1E" w:rsidRPr="00A27FFE" w:rsidRDefault="00CC3C1E" w:rsidP="00CC3C1E">
      <w:pPr>
        <w:pStyle w:val="Heading3"/>
        <w:numPr>
          <w:ilvl w:val="0"/>
          <w:numId w:val="0"/>
        </w:numPr>
        <w:spacing w:before="0"/>
      </w:pPr>
      <w:r w:rsidRPr="00A27FFE">
        <w:t>Quantiﬁcation of pollutants emitted from very large wild land ﬁres in Southern California, USA</w:t>
      </w:r>
    </w:p>
    <w:p w14:paraId="1751B22C" w14:textId="77777777" w:rsidR="00CC3C1E" w:rsidRPr="00A27FFE" w:rsidRDefault="00CC3C1E" w:rsidP="00CC3C1E">
      <w:pPr>
        <w:pStyle w:val="EndNoteBibliography"/>
        <w:spacing w:after="0"/>
      </w:pPr>
    </w:p>
    <w:p w14:paraId="342CFBC1" w14:textId="77777777" w:rsidR="00CC3C1E" w:rsidRPr="00773263"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Clinton, N. E., Gong, P., &amp; Scott, K. (2006). Quantification of Pollutants Emitted from Very Large Wildland Fires in Southern California, USA. 3686-3695. Retrieved from </w:t>
      </w:r>
      <w:hyperlink r:id="rId20" w:history="1">
        <w:r w:rsidRPr="00091958">
          <w:rPr>
            <w:rStyle w:val="Hyperlink"/>
            <w:rFonts w:cstheme="minorHAnsi"/>
            <w:szCs w:val="18"/>
          </w:rPr>
          <w:t>http://www.sciencedirect.com/science/article/pii/S1352231006002135</w:t>
        </w:r>
      </w:hyperlink>
    </w:p>
    <w:p w14:paraId="3CC2F6AD" w14:textId="77777777" w:rsidR="00CC3C1E" w:rsidRPr="00773263"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1E7E2357" w14:textId="77777777" w:rsidR="00CC3C1E" w:rsidRDefault="00CC3C1E" w:rsidP="00CC3C1E">
      <w:pPr>
        <w:spacing w:after="0"/>
      </w:pPr>
    </w:p>
    <w:p w14:paraId="681E87EF" w14:textId="77777777" w:rsidR="00CC3C1E" w:rsidRDefault="00CC3C1E" w:rsidP="00CC3C1E">
      <w:pPr>
        <w:spacing w:after="0"/>
      </w:pPr>
      <w:r w:rsidRPr="00A27FFE">
        <w:t>A study done in 2006 looked at using a model to estimate the effluents from large wildfires. Several large fires that burned in Southern California during the summer of 2003 provided the necessary real data to supplement the model.</w:t>
      </w:r>
    </w:p>
    <w:p w14:paraId="7651D907" w14:textId="77777777" w:rsidR="00CC3C1E" w:rsidRPr="00A27FFE" w:rsidRDefault="00CC3C1E" w:rsidP="00CC3C1E">
      <w:pPr>
        <w:spacing w:after="0"/>
      </w:pPr>
    </w:p>
    <w:p w14:paraId="3CFFCF63" w14:textId="77777777" w:rsidR="00CC3C1E" w:rsidRDefault="00CC3C1E" w:rsidP="00CC3C1E">
      <w:pPr>
        <w:spacing w:after="0"/>
      </w:pPr>
      <w:r w:rsidRPr="00A27FFE">
        <w:t xml:space="preserve">The model, referred to as the First Order Fire Effects Model (FOFEM) used several inputs to find the quantified values for the </w:t>
      </w:r>
      <w:r>
        <w:t>outputs.</w:t>
      </w:r>
    </w:p>
    <w:p w14:paraId="6912673D" w14:textId="77777777" w:rsidR="00367511" w:rsidRDefault="00367511" w:rsidP="00CC3C1E">
      <w:pPr>
        <w:spacing w:after="0"/>
      </w:pPr>
    </w:p>
    <w:p w14:paraId="020F8F84" w14:textId="77777777" w:rsidR="00367511" w:rsidRPr="00A27FFE" w:rsidRDefault="00367511" w:rsidP="00CC3C1E">
      <w:pPr>
        <w:spacing w:after="0"/>
        <w:sectPr w:rsidR="00367511" w:rsidRPr="00A27FFE" w:rsidSect="00CC3C1E">
          <w:headerReference w:type="default" r:id="rId21"/>
          <w:pgSz w:w="12240" w:h="15840"/>
          <w:pgMar w:top="1440" w:right="1440" w:bottom="1440" w:left="1440" w:header="720" w:footer="720" w:gutter="0"/>
          <w:cols w:space="720"/>
        </w:sectPr>
      </w:pPr>
    </w:p>
    <w:p w14:paraId="3CC3EDE5" w14:textId="77777777" w:rsidR="00CC3C1E" w:rsidRPr="00A27FFE" w:rsidRDefault="00CC3C1E" w:rsidP="00CC3C1E">
      <w:pPr>
        <w:spacing w:after="0"/>
        <w:rPr>
          <w:b/>
        </w:rPr>
      </w:pPr>
      <w:r w:rsidRPr="00A27FFE">
        <w:rPr>
          <w:b/>
        </w:rPr>
        <w:t>Inputs</w:t>
      </w:r>
    </w:p>
    <w:p w14:paraId="438A375E" w14:textId="77777777" w:rsidR="00CC3C1E" w:rsidRPr="00A27FFE" w:rsidRDefault="00CC3C1E" w:rsidP="00CC3C1E">
      <w:pPr>
        <w:pStyle w:val="ListParagraph"/>
        <w:numPr>
          <w:ilvl w:val="0"/>
          <w:numId w:val="21"/>
        </w:numPr>
        <w:spacing w:after="0"/>
      </w:pPr>
      <w:r w:rsidRPr="00A27FFE">
        <w:t>Geographic Information System (GIS) data</w:t>
      </w:r>
    </w:p>
    <w:p w14:paraId="287AEE70" w14:textId="77777777" w:rsidR="00CC3C1E" w:rsidRPr="00A27FFE" w:rsidRDefault="00CC3C1E" w:rsidP="00CC3C1E">
      <w:pPr>
        <w:pStyle w:val="ListParagraph"/>
        <w:numPr>
          <w:ilvl w:val="0"/>
          <w:numId w:val="21"/>
        </w:numPr>
        <w:spacing w:after="0"/>
      </w:pPr>
      <w:r w:rsidRPr="00A27FFE">
        <w:t>Vegetation Data</w:t>
      </w:r>
    </w:p>
    <w:p w14:paraId="0F19F7A3" w14:textId="77777777" w:rsidR="00CC3C1E" w:rsidRPr="00A27FFE" w:rsidRDefault="00CC3C1E" w:rsidP="00CC3C1E">
      <w:pPr>
        <w:pStyle w:val="ListParagraph"/>
        <w:numPr>
          <w:ilvl w:val="1"/>
          <w:numId w:val="21"/>
        </w:numPr>
        <w:spacing w:after="0"/>
      </w:pPr>
      <w:r w:rsidRPr="00A27FFE">
        <w:t>Fuel Model Data</w:t>
      </w:r>
    </w:p>
    <w:p w14:paraId="723DDD7C" w14:textId="77777777" w:rsidR="00CC3C1E" w:rsidRPr="00A27FFE" w:rsidRDefault="00CC3C1E" w:rsidP="00CC3C1E">
      <w:pPr>
        <w:pStyle w:val="ListParagraph"/>
        <w:numPr>
          <w:ilvl w:val="1"/>
          <w:numId w:val="21"/>
        </w:numPr>
        <w:spacing w:after="0"/>
      </w:pPr>
      <w:r w:rsidRPr="00A27FFE">
        <w:t>Duff</w:t>
      </w:r>
    </w:p>
    <w:p w14:paraId="4A66E3DE" w14:textId="77777777" w:rsidR="00CC3C1E" w:rsidRPr="00A27FFE" w:rsidRDefault="00CC3C1E" w:rsidP="00CC3C1E">
      <w:pPr>
        <w:pStyle w:val="ListParagraph"/>
        <w:numPr>
          <w:ilvl w:val="1"/>
          <w:numId w:val="21"/>
        </w:numPr>
        <w:spacing w:after="0"/>
      </w:pPr>
      <w:r w:rsidRPr="00A27FFE">
        <w:t>Litter</w:t>
      </w:r>
    </w:p>
    <w:p w14:paraId="6840A55F" w14:textId="77777777" w:rsidR="00CC3C1E" w:rsidRPr="00A27FFE" w:rsidRDefault="00CC3C1E" w:rsidP="00CC3C1E">
      <w:pPr>
        <w:pStyle w:val="ListParagraph"/>
        <w:numPr>
          <w:ilvl w:val="1"/>
          <w:numId w:val="21"/>
        </w:numPr>
        <w:spacing w:after="0"/>
      </w:pPr>
      <w:r w:rsidRPr="00A27FFE">
        <w:t>Herbs</w:t>
      </w:r>
    </w:p>
    <w:p w14:paraId="131512AB" w14:textId="77777777" w:rsidR="00CC3C1E" w:rsidRPr="00A27FFE" w:rsidRDefault="00CC3C1E" w:rsidP="00CC3C1E">
      <w:pPr>
        <w:pStyle w:val="ListParagraph"/>
        <w:numPr>
          <w:ilvl w:val="1"/>
          <w:numId w:val="21"/>
        </w:numPr>
        <w:spacing w:after="0"/>
      </w:pPr>
      <w:r w:rsidRPr="00A27FFE">
        <w:t>Shrubs</w:t>
      </w:r>
    </w:p>
    <w:p w14:paraId="2A79E5D7" w14:textId="77777777" w:rsidR="00CC3C1E" w:rsidRPr="00A27FFE" w:rsidRDefault="00CC3C1E" w:rsidP="00CC3C1E">
      <w:pPr>
        <w:pStyle w:val="ListParagraph"/>
        <w:numPr>
          <w:ilvl w:val="1"/>
          <w:numId w:val="21"/>
        </w:numPr>
        <w:spacing w:after="0"/>
      </w:pPr>
      <w:r w:rsidRPr="00A27FFE">
        <w:t>Tree Regeneration</w:t>
      </w:r>
    </w:p>
    <w:p w14:paraId="21733A08" w14:textId="77777777" w:rsidR="00CC3C1E" w:rsidRPr="00A27FFE" w:rsidRDefault="00CC3C1E" w:rsidP="00CC3C1E">
      <w:pPr>
        <w:pStyle w:val="ListParagraph"/>
        <w:numPr>
          <w:ilvl w:val="1"/>
          <w:numId w:val="21"/>
        </w:numPr>
        <w:spacing w:after="0"/>
      </w:pPr>
      <w:r w:rsidRPr="00A27FFE">
        <w:t>Live Branch-Wood</w:t>
      </w:r>
    </w:p>
    <w:p w14:paraId="5C85FEF9" w14:textId="77777777" w:rsidR="00CC3C1E" w:rsidRPr="00A27FFE" w:rsidRDefault="00CC3C1E" w:rsidP="00CC3C1E">
      <w:pPr>
        <w:pStyle w:val="ListParagraph"/>
        <w:numPr>
          <w:ilvl w:val="1"/>
          <w:numId w:val="21"/>
        </w:numPr>
        <w:spacing w:after="0"/>
      </w:pPr>
      <w:r w:rsidRPr="00A27FFE">
        <w:t>Live Foliage</w:t>
      </w:r>
    </w:p>
    <w:p w14:paraId="1B938DE5" w14:textId="77777777" w:rsidR="00CC3C1E" w:rsidRPr="00A27FFE" w:rsidRDefault="00CC3C1E" w:rsidP="00CC3C1E">
      <w:pPr>
        <w:pStyle w:val="ListParagraph"/>
        <w:numPr>
          <w:ilvl w:val="0"/>
          <w:numId w:val="21"/>
        </w:numPr>
        <w:spacing w:after="0"/>
      </w:pPr>
      <w:r w:rsidRPr="00A27FFE">
        <w:t>Weather Condition Data</w:t>
      </w:r>
    </w:p>
    <w:p w14:paraId="06B75234" w14:textId="77777777" w:rsidR="00CC3C1E" w:rsidRPr="00A27FFE" w:rsidRDefault="00CC3C1E" w:rsidP="00CC3C1E">
      <w:pPr>
        <w:pStyle w:val="ListParagraph"/>
        <w:numPr>
          <w:ilvl w:val="0"/>
          <w:numId w:val="21"/>
        </w:numPr>
        <w:spacing w:after="0"/>
        <w:rPr>
          <w:b/>
        </w:rPr>
      </w:pPr>
      <w:r w:rsidRPr="00A27FFE">
        <w:t>Fire Perimeters</w:t>
      </w:r>
      <w:r w:rsidRPr="00A27FFE">
        <w:br w:type="column"/>
      </w:r>
    </w:p>
    <w:p w14:paraId="41D9375C" w14:textId="77777777" w:rsidR="00CC3C1E" w:rsidRPr="00A27FFE" w:rsidRDefault="00CC3C1E" w:rsidP="00CC3C1E">
      <w:pPr>
        <w:pStyle w:val="ListParagraph"/>
        <w:spacing w:after="0"/>
        <w:ind w:left="360"/>
        <w:rPr>
          <w:b/>
        </w:rPr>
      </w:pPr>
      <w:r w:rsidRPr="00A27FFE">
        <w:rPr>
          <w:b/>
        </w:rPr>
        <w:t>Outputs (pounds):</w:t>
      </w:r>
    </w:p>
    <w:p w14:paraId="452D8D2D" w14:textId="77777777" w:rsidR="00CC3C1E" w:rsidRPr="00A27FFE" w:rsidRDefault="00CC3C1E" w:rsidP="00CC3C1E">
      <w:pPr>
        <w:pStyle w:val="ListParagraph"/>
        <w:numPr>
          <w:ilvl w:val="0"/>
          <w:numId w:val="20"/>
        </w:numPr>
        <w:spacing w:after="0"/>
      </w:pPr>
      <w:r w:rsidRPr="00A27FFE">
        <w:t>10 µm Particulates</w:t>
      </w:r>
    </w:p>
    <w:p w14:paraId="7F8DDF7F" w14:textId="77777777" w:rsidR="00CC3C1E" w:rsidRPr="00A27FFE" w:rsidRDefault="00CC3C1E" w:rsidP="00CC3C1E">
      <w:pPr>
        <w:pStyle w:val="ListParagraph"/>
        <w:numPr>
          <w:ilvl w:val="0"/>
          <w:numId w:val="20"/>
        </w:numPr>
        <w:spacing w:after="0"/>
      </w:pPr>
      <w:r w:rsidRPr="00A27FFE">
        <w:t>2.5 µm Particulates</w:t>
      </w:r>
    </w:p>
    <w:p w14:paraId="00C3F76A" w14:textId="77777777" w:rsidR="00CC3C1E" w:rsidRPr="00A27FFE" w:rsidRDefault="00CC3C1E" w:rsidP="00CC3C1E">
      <w:pPr>
        <w:pStyle w:val="ListParagraph"/>
        <w:numPr>
          <w:ilvl w:val="0"/>
          <w:numId w:val="20"/>
        </w:numPr>
        <w:spacing w:after="0"/>
      </w:pPr>
      <w:r w:rsidRPr="00A27FFE">
        <w:t>Carbon Dioxide (CO</w:t>
      </w:r>
      <w:r w:rsidRPr="00A27FFE">
        <w:rPr>
          <w:vertAlign w:val="subscript"/>
        </w:rPr>
        <w:t>2</w:t>
      </w:r>
      <w:r w:rsidRPr="00A27FFE">
        <w:t>)</w:t>
      </w:r>
    </w:p>
    <w:p w14:paraId="78F73CC0" w14:textId="77777777" w:rsidR="00CC3C1E" w:rsidRPr="00A27FFE" w:rsidRDefault="00CC3C1E" w:rsidP="00CC3C1E">
      <w:pPr>
        <w:pStyle w:val="ListParagraph"/>
        <w:numPr>
          <w:ilvl w:val="0"/>
          <w:numId w:val="20"/>
        </w:numPr>
        <w:spacing w:after="0"/>
      </w:pPr>
      <w:r w:rsidRPr="00A27FFE">
        <w:t>Carbon Monoxide (CO)</w:t>
      </w:r>
    </w:p>
    <w:p w14:paraId="3FE28823" w14:textId="77777777" w:rsidR="00CC3C1E" w:rsidRPr="00A27FFE" w:rsidRDefault="00CC3C1E" w:rsidP="00CC3C1E">
      <w:pPr>
        <w:pStyle w:val="ListParagraph"/>
        <w:numPr>
          <w:ilvl w:val="0"/>
          <w:numId w:val="20"/>
        </w:numPr>
        <w:spacing w:after="0"/>
      </w:pPr>
      <w:r w:rsidRPr="00A27FFE">
        <w:t>Methane (CH</w:t>
      </w:r>
      <w:r w:rsidRPr="00A27FFE">
        <w:rPr>
          <w:vertAlign w:val="subscript"/>
        </w:rPr>
        <w:t>4</w:t>
      </w:r>
      <w:r w:rsidRPr="00A27FFE">
        <w:t>)</w:t>
      </w:r>
    </w:p>
    <w:p w14:paraId="708D8BCA" w14:textId="77777777" w:rsidR="00CC3C1E" w:rsidRPr="00A27FFE" w:rsidRDefault="00CC3C1E" w:rsidP="00CC3C1E">
      <w:pPr>
        <w:pStyle w:val="ListParagraph"/>
        <w:numPr>
          <w:ilvl w:val="0"/>
          <w:numId w:val="20"/>
        </w:numPr>
        <w:spacing w:after="0"/>
      </w:pPr>
      <w:r w:rsidRPr="00A27FFE">
        <w:t>Non-Methane Hydrocarbons</w:t>
      </w:r>
    </w:p>
    <w:p w14:paraId="0138C5DD" w14:textId="77777777" w:rsidR="00CC3C1E" w:rsidRPr="00A27FFE" w:rsidRDefault="00CC3C1E" w:rsidP="00CC3C1E">
      <w:pPr>
        <w:pStyle w:val="ListParagraph"/>
        <w:numPr>
          <w:ilvl w:val="0"/>
          <w:numId w:val="20"/>
        </w:numPr>
        <w:spacing w:after="0"/>
      </w:pPr>
      <w:r w:rsidRPr="00A27FFE">
        <w:t>Ammonia (NH</w:t>
      </w:r>
      <w:r w:rsidRPr="00A27FFE">
        <w:rPr>
          <w:vertAlign w:val="subscript"/>
        </w:rPr>
        <w:t>4</w:t>
      </w:r>
      <w:r w:rsidRPr="00A27FFE">
        <w:t>)</w:t>
      </w:r>
    </w:p>
    <w:p w14:paraId="7A0B5DF6" w14:textId="77777777" w:rsidR="00CC3C1E" w:rsidRPr="00A27FFE" w:rsidRDefault="00CC3C1E" w:rsidP="00CC3C1E">
      <w:pPr>
        <w:pStyle w:val="ListParagraph"/>
        <w:numPr>
          <w:ilvl w:val="0"/>
          <w:numId w:val="20"/>
        </w:numPr>
        <w:spacing w:after="0"/>
      </w:pPr>
      <w:r w:rsidRPr="00A27FFE">
        <w:t>Nitrous Oxide (N</w:t>
      </w:r>
      <w:r w:rsidRPr="00A27FFE">
        <w:rPr>
          <w:vertAlign w:val="subscript"/>
        </w:rPr>
        <w:t>2</w:t>
      </w:r>
      <w:r w:rsidRPr="00A27FFE">
        <w:t>O)</w:t>
      </w:r>
    </w:p>
    <w:p w14:paraId="2120ACCB" w14:textId="77777777" w:rsidR="00CC3C1E" w:rsidRPr="00A27FFE" w:rsidRDefault="00CC3C1E" w:rsidP="00CC3C1E">
      <w:pPr>
        <w:pStyle w:val="ListParagraph"/>
        <w:numPr>
          <w:ilvl w:val="0"/>
          <w:numId w:val="20"/>
        </w:numPr>
        <w:spacing w:after="0"/>
      </w:pPr>
      <w:r w:rsidRPr="00A27FFE">
        <w:t>Oxides of Nitrogen (NO</w:t>
      </w:r>
      <w:r w:rsidRPr="00A27FFE">
        <w:rPr>
          <w:vertAlign w:val="subscript"/>
        </w:rPr>
        <w:t>x</w:t>
      </w:r>
      <w:r w:rsidRPr="00A27FFE">
        <w:t>)</w:t>
      </w:r>
    </w:p>
    <w:p w14:paraId="7D91A183" w14:textId="77777777" w:rsidR="00CC3C1E" w:rsidRPr="00A27FFE" w:rsidRDefault="00CC3C1E" w:rsidP="00CC3C1E">
      <w:pPr>
        <w:pStyle w:val="ListParagraph"/>
        <w:numPr>
          <w:ilvl w:val="0"/>
          <w:numId w:val="20"/>
        </w:numPr>
        <w:spacing w:after="0"/>
      </w:pPr>
      <w:r w:rsidRPr="00A27FFE">
        <w:t>Sulfur Dioxide (SO</w:t>
      </w:r>
      <w:r w:rsidRPr="00A27FFE">
        <w:rPr>
          <w:vertAlign w:val="subscript"/>
        </w:rPr>
        <w:t>2</w:t>
      </w:r>
      <w:r w:rsidRPr="00A27FFE">
        <w:t>)</w:t>
      </w:r>
    </w:p>
    <w:p w14:paraId="56EE2084" w14:textId="77777777" w:rsidR="00CC3C1E" w:rsidRPr="00A27FFE" w:rsidRDefault="00CC3C1E" w:rsidP="00CC3C1E">
      <w:pPr>
        <w:spacing w:after="0"/>
        <w:sectPr w:rsidR="00CC3C1E" w:rsidRPr="00A27FFE" w:rsidSect="00E214ED">
          <w:type w:val="continuous"/>
          <w:pgSz w:w="12240" w:h="15840"/>
          <w:pgMar w:top="1440" w:right="1440" w:bottom="1440" w:left="1440" w:header="720" w:footer="720" w:gutter="0"/>
          <w:cols w:num="2" w:space="720"/>
        </w:sectPr>
      </w:pPr>
    </w:p>
    <w:p w14:paraId="08624099" w14:textId="77777777" w:rsidR="00CC3C1E" w:rsidRPr="003D402C" w:rsidRDefault="00CC3C1E" w:rsidP="00CC3C1E"/>
    <w:p w14:paraId="3C54DC7D" w14:textId="77777777" w:rsidR="00CC3C1E" w:rsidRPr="00A27FFE" w:rsidRDefault="00CC3C1E" w:rsidP="00CC3C1E">
      <w:pPr>
        <w:spacing w:after="0"/>
      </w:pPr>
      <w:r w:rsidRPr="00A27FFE">
        <w:t>From this information, using the southern California fires as the focus the model estimated that over 5 million metric tons (megagrams) of total pollutant emissions over several days. These emissions include over 457,000 tons of carbon monoxide, over 6 million tons (approximately 6 Tg) of carbon dioxide, and over 46,000 tons of particulates. Fuels that contributed the most mass to the ﬁre emissions were predominantly shrubs and duff. Wildfires can have an impact at a continental scale, intercontinental scale, and affect air quality at locations distant from the source.</w:t>
      </w:r>
    </w:p>
    <w:p w14:paraId="1E9B7603" w14:textId="77777777" w:rsidR="00CC3C1E" w:rsidRPr="00A27FFE" w:rsidRDefault="00CC3C1E" w:rsidP="00CC3C1E">
      <w:pPr>
        <w:spacing w:after="0"/>
      </w:pPr>
    </w:p>
    <w:p w14:paraId="4D0B1952" w14:textId="77777777" w:rsidR="00CC3C1E" w:rsidRDefault="00CC3C1E" w:rsidP="00CC3C1E">
      <w:pPr>
        <w:spacing w:after="0"/>
      </w:pPr>
      <w:r w:rsidRPr="00A27FFE">
        <w:t>The goal of this paper is to go beyond the simple analysis that the EPA provides with their emissions factor equation. The general equation is</w:t>
      </w:r>
    </w:p>
    <w:p w14:paraId="3DD73C86" w14:textId="77777777" w:rsidR="00CC3C1E" w:rsidRDefault="00CC3C1E" w:rsidP="00CC3C1E">
      <w:pPr>
        <w:spacing w:after="0"/>
      </w:pPr>
    </w:p>
    <w:p w14:paraId="0539C370" w14:textId="77777777" w:rsidR="00CC3C1E" w:rsidRPr="00F5305C" w:rsidRDefault="00CC3C1E" w:rsidP="00CC3C1E">
      <w:pPr>
        <w:spacing w:after="0"/>
      </w:pPr>
      <m:oMathPara>
        <m:oMath>
          <m:r>
            <w:rPr>
              <w:rFonts w:ascii="Cambria Math" w:hAnsi="Cambria Math"/>
            </w:rPr>
            <m:t>E=A×EF×</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ER</m:t>
                  </m:r>
                </m:num>
                <m:den>
                  <m:r>
                    <w:rPr>
                      <w:rFonts w:ascii="Cambria Math" w:hAnsi="Cambria Math"/>
                    </w:rPr>
                    <m:t>100</m:t>
                  </m:r>
                </m:den>
              </m:f>
            </m:e>
          </m:d>
        </m:oMath>
      </m:oMathPara>
    </w:p>
    <w:p w14:paraId="140B629A" w14:textId="77777777" w:rsidR="00CC3C1E" w:rsidRPr="00A27FFE" w:rsidRDefault="00CC3C1E" w:rsidP="00CC3C1E">
      <w:pPr>
        <w:spacing w:after="0"/>
      </w:pPr>
    </w:p>
    <w:p w14:paraId="13D2694B" w14:textId="77777777" w:rsidR="00CC3C1E" w:rsidRPr="00A27FFE" w:rsidRDefault="00CC3C1E" w:rsidP="00CC3C1E">
      <w:pPr>
        <w:spacing w:after="0"/>
      </w:pPr>
      <m:oMath>
        <m:r>
          <w:rPr>
            <w:rFonts w:ascii="Cambria Math" w:hAnsi="Cambria Math"/>
          </w:rPr>
          <m:t>E</m:t>
        </m:r>
      </m:oMath>
      <w:r w:rsidRPr="00A27FFE">
        <w:t>= emissions</w:t>
      </w:r>
    </w:p>
    <w:p w14:paraId="0A1E1055" w14:textId="77777777" w:rsidR="00CC3C1E" w:rsidRPr="00A27FFE" w:rsidRDefault="00CC3C1E" w:rsidP="00CC3C1E">
      <w:pPr>
        <w:spacing w:after="0"/>
      </w:pPr>
      <m:oMath>
        <m:r>
          <w:rPr>
            <w:rFonts w:ascii="Cambria Math" w:hAnsi="Cambria Math"/>
          </w:rPr>
          <m:t>A</m:t>
        </m:r>
      </m:oMath>
      <w:r w:rsidRPr="00A27FFE">
        <w:t>=Activity rate</w:t>
      </w:r>
    </w:p>
    <w:p w14:paraId="3E653531" w14:textId="77777777" w:rsidR="00CC3C1E" w:rsidRPr="00A27FFE" w:rsidRDefault="00CC3C1E" w:rsidP="00CC3C1E">
      <w:pPr>
        <w:spacing w:after="0"/>
      </w:pPr>
      <m:oMath>
        <m:r>
          <w:rPr>
            <w:rFonts w:ascii="Cambria Math" w:hAnsi="Cambria Math"/>
          </w:rPr>
          <m:t>EF</m:t>
        </m:r>
      </m:oMath>
      <w:r w:rsidRPr="00A27FFE">
        <w:t>=Emission factor</w:t>
      </w:r>
    </w:p>
    <w:p w14:paraId="4BB66800" w14:textId="77777777" w:rsidR="00CC3C1E" w:rsidRPr="00A27FFE" w:rsidRDefault="00CC3C1E" w:rsidP="00CC3C1E">
      <w:pPr>
        <w:spacing w:after="0"/>
      </w:pPr>
      <m:oMath>
        <m:r>
          <w:rPr>
            <w:rFonts w:ascii="Cambria Math" w:hAnsi="Cambria Math"/>
          </w:rPr>
          <m:t>ER</m:t>
        </m:r>
      </m:oMath>
      <w:r w:rsidRPr="00A27FFE">
        <w:t>=Overall emission reduction efficiency, %</w:t>
      </w:r>
    </w:p>
    <w:p w14:paraId="2FC0A19E" w14:textId="77777777" w:rsidR="00CC3C1E" w:rsidRDefault="00CC3C1E" w:rsidP="00CC3C1E">
      <w:pPr>
        <w:spacing w:after="0"/>
      </w:pPr>
    </w:p>
    <w:p w14:paraId="0C04E72B" w14:textId="77777777" w:rsidR="00CC3C1E" w:rsidRDefault="00CC3C1E" w:rsidP="00CC3C1E">
      <w:pPr>
        <w:spacing w:after="0"/>
      </w:pPr>
      <w:r w:rsidRPr="00A27FFE">
        <w:t xml:space="preserve">This uses data from AP-42, Compilation of Air Pollutant Emission Factors to calculate the emissions. </w:t>
      </w:r>
      <w:r w:rsidRPr="00A27FFE">
        <w:fldChar w:fldCharType="begin"/>
      </w:r>
      <w:r w:rsidRPr="00A27FFE">
        <w:instrText xml:space="preserve"> ADDIN EN.CITE &lt;EndNote&gt;&lt;Cite&gt;&lt;Author&gt;Environmental Protection Agency&lt;/Author&gt;&lt;Year&gt;1995&lt;/Year&gt;&lt;RecNum&gt;135&lt;/RecNum&gt;&lt;record&gt;&lt;rec-number&gt;135&lt;/rec-number&gt;&lt;foreign-keys&gt;&lt;key app="EN" db-id="z550dtpdqetz58e2v025addy0rp9zapxxdwe" timestamp="1422408708"&gt;135&lt;/key&gt;&lt;/foreign-keys&gt;&lt;ref-type name="Web Page"&gt;12&lt;/ref-type&gt;&lt;contributors&gt;&lt;authors&gt;&lt;author&gt;Environmental Protection Agency,&lt;/author&gt;&lt;/authors&gt;&lt;/contributors&gt;&lt;titles&gt;&lt;title&gt;Emissions Factors &amp;amp; AP 42, Compilation of Air Pollutant Emission Factors &lt;/title&gt;&lt;secondary-title&gt;Clearinghouse for Inventories &amp;amp; Emissions Factors&lt;/secondary-title&gt;&lt;/titles&gt;&lt;volume&gt;2015&lt;/volume&gt;&lt;number&gt;January 27&lt;/number&gt;&lt;dates&gt;&lt;year&gt;1995&lt;/year&gt;&lt;/dates&gt;&lt;publisher&gt;Environmental Protection Agency,&lt;/publisher&gt;&lt;urls&gt;&lt;related-urls&gt;&lt;url&gt;http://www.epa.gov/ttn/chief/ap42/index.html&lt;/url&gt;&lt;/related-urls&gt;&lt;/urls&gt;&lt;/record&gt;&lt;/Cite&gt;&lt;/EndNote&gt;</w:instrText>
      </w:r>
      <w:r w:rsidRPr="00A27FFE">
        <w:fldChar w:fldCharType="end"/>
      </w:r>
      <w:r w:rsidRPr="00A27FFE">
        <w:t>. This method calculating the emissions utilizes many assumptions and provides less precision than a model such as FOFEM.</w:t>
      </w:r>
    </w:p>
    <w:p w14:paraId="33251C03" w14:textId="77777777" w:rsidR="00CC3C1E" w:rsidRPr="00A27FFE" w:rsidRDefault="00CC3C1E" w:rsidP="00CC3C1E">
      <w:pPr>
        <w:spacing w:after="0"/>
      </w:pPr>
    </w:p>
    <w:p w14:paraId="31B06C31" w14:textId="77777777" w:rsidR="00CC3C1E" w:rsidRPr="00A27FFE" w:rsidRDefault="00CC3C1E" w:rsidP="00CC3C1E">
      <w:pPr>
        <w:spacing w:after="0"/>
      </w:pPr>
      <w:r w:rsidRPr="00A27FFE">
        <w:t>The use of spatially based emissions estimation models, unlike the simple model the EPA suggests presents a more precise representation of the actual effluents given off from a fire. This model uses inputs from various sources and could provide useful information on an hour by hour basis if accurate information could be provided. The use of this model is to provide information for air quality management, mitigation of wild land fire environmental effects, and identification of wildland fire emission signatures. In addition there is significant innovation on remote sensing capabilities and the fire effects models can feed into the remote sensing models and vice-versa to im</w:t>
      </w:r>
      <w:r>
        <w:t>prove the capabilities of both.</w:t>
      </w:r>
    </w:p>
    <w:p w14:paraId="58336A1E" w14:textId="77777777" w:rsidR="00CC3C1E" w:rsidRDefault="00CC3C1E" w:rsidP="00CC3C1E">
      <w:pPr>
        <w:rPr>
          <w:rFonts w:asciiTheme="majorHAnsi" w:eastAsiaTheme="majorEastAsia" w:hAnsiTheme="majorHAnsi" w:cstheme="majorBidi"/>
          <w:caps/>
          <w:sz w:val="28"/>
          <w:szCs w:val="28"/>
        </w:rPr>
      </w:pPr>
    </w:p>
    <w:p w14:paraId="477AE454" w14:textId="77777777" w:rsidR="00CC3C1E" w:rsidRPr="00A27FFE" w:rsidRDefault="00CC3C1E" w:rsidP="00CC3C1E">
      <w:pPr>
        <w:pStyle w:val="Heading2"/>
        <w:numPr>
          <w:ilvl w:val="0"/>
          <w:numId w:val="26"/>
        </w:numPr>
        <w:spacing w:before="0"/>
        <w:ind w:left="360"/>
      </w:pPr>
      <w:bookmarkStart w:id="109" w:name="_Toc418209643"/>
      <w:r w:rsidRPr="00A27FFE">
        <w:t>Environmental Studies of Building Fires</w:t>
      </w:r>
      <w:bookmarkEnd w:id="109"/>
    </w:p>
    <w:p w14:paraId="509645C7" w14:textId="77777777" w:rsidR="00CC3C1E" w:rsidRPr="00A27FFE" w:rsidRDefault="00CC3C1E" w:rsidP="00CC3C1E">
      <w:pPr>
        <w:spacing w:after="0"/>
      </w:pPr>
    </w:p>
    <w:p w14:paraId="2FFFC646" w14:textId="77777777" w:rsidR="00CC3C1E" w:rsidRPr="00A27FFE" w:rsidRDefault="00CC3C1E" w:rsidP="00CC3C1E">
      <w:pPr>
        <w:pStyle w:val="Heading3"/>
        <w:numPr>
          <w:ilvl w:val="0"/>
          <w:numId w:val="0"/>
        </w:numPr>
        <w:spacing w:before="0"/>
      </w:pPr>
      <w:r w:rsidRPr="00A27FFE">
        <w:t xml:space="preserve">Environmental Problems Caused by Fires and Fire-Fighting Agents </w:t>
      </w:r>
    </w:p>
    <w:p w14:paraId="02664340" w14:textId="77777777" w:rsidR="00CC3C1E" w:rsidRDefault="00CC3C1E" w:rsidP="00CC3C1E">
      <w:pPr>
        <w:spacing w:after="0"/>
      </w:pPr>
    </w:p>
    <w:p w14:paraId="282E9D3B" w14:textId="77777777" w:rsidR="00CC3C1E" w:rsidRPr="00ED4444"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Holemann, H. (1994). Environmental Problems Caused by Fires and Fire-Fighting Agents. </w:t>
      </w:r>
      <w:r w:rsidRPr="00091958">
        <w:rPr>
          <w:rFonts w:cstheme="minorHAnsi"/>
          <w:i/>
          <w:iCs/>
          <w:szCs w:val="18"/>
        </w:rPr>
        <w:t>Fire Safety Science - Proceedings of 4th International Symposium</w:t>
      </w:r>
      <w:r w:rsidRPr="00091958">
        <w:rPr>
          <w:rFonts w:cstheme="minorHAnsi"/>
          <w:szCs w:val="18"/>
        </w:rPr>
        <w:t xml:space="preserve">, 61-77. Retrieved from </w:t>
      </w:r>
      <w:hyperlink r:id="rId22" w:history="1">
        <w:r w:rsidRPr="00091958">
          <w:rPr>
            <w:rStyle w:val="Hyperlink"/>
            <w:rFonts w:cstheme="minorHAnsi"/>
            <w:szCs w:val="18"/>
          </w:rPr>
          <w:t>http://www.iafss.org/publications/fss/4/61/view</w:t>
        </w:r>
      </w:hyperlink>
    </w:p>
    <w:p w14:paraId="1F52B602" w14:textId="77777777" w:rsidR="00CC3C1E" w:rsidRPr="00A27FFE" w:rsidRDefault="00CC3C1E" w:rsidP="00CC3C1E">
      <w:pPr>
        <w:widowControl w:val="0"/>
        <w:autoSpaceDE w:val="0"/>
        <w:autoSpaceDN w:val="0"/>
        <w:adjustRightInd w:val="0"/>
        <w:spacing w:after="0" w:line="240" w:lineRule="auto"/>
        <w:ind w:left="720" w:hanging="720"/>
        <w:rPr>
          <w:rFonts w:ascii="Segoe UI" w:hAnsi="Segoe UI" w:cs="Segoe UI"/>
          <w:sz w:val="18"/>
          <w:szCs w:val="18"/>
        </w:rPr>
      </w:pPr>
    </w:p>
    <w:p w14:paraId="431D1F7A" w14:textId="77777777" w:rsidR="00CC3C1E" w:rsidRDefault="00CC3C1E" w:rsidP="00CC3C1E">
      <w:pPr>
        <w:spacing w:after="0"/>
      </w:pPr>
      <w:r w:rsidRPr="00A27FFE">
        <w:t>Paper calls for the use of life-cycle analysis to analyze the "new" goal of avoiding environmental damage in addition to protecting life and property. Changes were bought about by the realization that halons were depleting the ozone and a fire at a chemical warehouse in Schweizerhalle near Basel, Switzerland. The runoff from the fire contaminated the River Rhine as well as seeped into the ground. The event caused one of the biggest international environmental catastrophes in history, by all but destroying the river. This paper provides a detailed description of the effluents of the fire as well as typical volatile products of the fire at different temperatures. Paper goes over major fires that have had an impact on the environment as well as extinguishment agents.</w:t>
      </w:r>
    </w:p>
    <w:p w14:paraId="4F4D605D" w14:textId="77777777" w:rsidR="00CC3C1E" w:rsidRPr="00A27FFE" w:rsidRDefault="00CC3C1E" w:rsidP="00CC3C1E">
      <w:pPr>
        <w:spacing w:after="0"/>
      </w:pPr>
    </w:p>
    <w:p w14:paraId="6676AFD7" w14:textId="77777777" w:rsidR="00CC3C1E" w:rsidRPr="00A27FFE" w:rsidRDefault="00CC3C1E" w:rsidP="00CC3C1E">
      <w:pPr>
        <w:spacing w:after="0"/>
        <w:rPr>
          <w:rFonts w:cs="Times New Roman"/>
        </w:rPr>
      </w:pPr>
      <w:r w:rsidRPr="00A27FFE">
        <w:rPr>
          <w:rFonts w:cs="Times New Roman"/>
          <w:bCs/>
        </w:rPr>
        <w:t>An</w:t>
      </w:r>
      <w:r w:rsidRPr="00A27FFE">
        <w:rPr>
          <w:rFonts w:cs="Times New Roman"/>
        </w:rPr>
        <w:t xml:space="preserve"> increasing awareness focusses on the environmental impacts of fire suppression activities. The global dimensions of environmental pollution originating from major incidents as well as from natural fires are depicted. The banning of Halons because of their ozone depleting potential is explained. Initiated by a fire in a chemical warehouse, Central Europe's interest concentrates on the retention of contaminated extinguishing water. Finally, remediation strategies for fire related environmental pollution are discussed.</w:t>
      </w:r>
    </w:p>
    <w:p w14:paraId="7244C60F" w14:textId="77777777" w:rsidR="00CC3C1E" w:rsidRDefault="00CC3C1E" w:rsidP="00CC3C1E">
      <w:pPr>
        <w:spacing w:after="0"/>
        <w:rPr>
          <w:rFonts w:cs="Times New Roman"/>
          <w:b/>
        </w:rPr>
      </w:pPr>
    </w:p>
    <w:p w14:paraId="536F306C" w14:textId="77777777" w:rsidR="00CC3C1E" w:rsidRPr="00A27FFE" w:rsidRDefault="00CC3C1E" w:rsidP="00CC3C1E">
      <w:pPr>
        <w:spacing w:after="0"/>
        <w:rPr>
          <w:rFonts w:cs="Times New Roman"/>
          <w:b/>
        </w:rPr>
      </w:pPr>
      <w:r w:rsidRPr="00A27FFE">
        <w:rPr>
          <w:rFonts w:cs="Times New Roman"/>
          <w:b/>
        </w:rPr>
        <w:t>Highlights:</w:t>
      </w:r>
    </w:p>
    <w:p w14:paraId="6BA18C8D" w14:textId="77777777" w:rsidR="00CC3C1E" w:rsidRPr="00A27FFE" w:rsidRDefault="00CC3C1E" w:rsidP="00CC3C1E">
      <w:pPr>
        <w:spacing w:after="0"/>
        <w:rPr>
          <w:rFonts w:cs="Times New Roman"/>
          <w:b/>
          <w:bCs/>
        </w:rPr>
      </w:pPr>
      <w:r w:rsidRPr="00A27FFE">
        <w:rPr>
          <w:rFonts w:cs="Times New Roman"/>
        </w:rPr>
        <w:t>Oil well fires during the Gulf war</w:t>
      </w:r>
      <w:r>
        <w:rPr>
          <w:rFonts w:cs="Times New Roman"/>
        </w:rPr>
        <w:t xml:space="preserve"> caused a</w:t>
      </w:r>
      <w:r w:rsidRPr="00A27FFE">
        <w:rPr>
          <w:rFonts w:cs="Times New Roman"/>
        </w:rPr>
        <w:t xml:space="preserve">tmospheric pollution caused by the burning of oil wells </w:t>
      </w:r>
      <w:bookmarkStart w:id="110" w:name="_GoBack"/>
      <w:bookmarkEnd w:id="110"/>
      <w:r w:rsidRPr="00A27FFE">
        <w:rPr>
          <w:rFonts w:cs="Times New Roman"/>
        </w:rPr>
        <w:t xml:space="preserve">following the Kuwait-conflict in </w:t>
      </w:r>
      <w:r w:rsidRPr="00A27FFE">
        <w:rPr>
          <w:rFonts w:cs="Times New Roman"/>
          <w:bCs/>
        </w:rPr>
        <w:t>1991</w:t>
      </w:r>
      <w:r>
        <w:rPr>
          <w:rFonts w:cs="Times New Roman"/>
          <w:bCs/>
        </w:rPr>
        <w:t>.</w:t>
      </w:r>
    </w:p>
    <w:p w14:paraId="2F99FDF3" w14:textId="77777777" w:rsidR="00CC3C1E" w:rsidRDefault="00CC3C1E" w:rsidP="00CC3C1E">
      <w:pPr>
        <w:spacing w:after="0"/>
        <w:rPr>
          <w:rFonts w:cs="Times New Roman"/>
        </w:rPr>
      </w:pPr>
    </w:p>
    <w:p w14:paraId="41B02F84" w14:textId="77777777" w:rsidR="00CC3C1E" w:rsidRPr="00D871AD" w:rsidRDefault="00CC3C1E" w:rsidP="00CC3C1E">
      <w:pPr>
        <w:spacing w:after="0"/>
        <w:rPr>
          <w:rFonts w:cs="Times New Roman"/>
          <w:b/>
        </w:rPr>
      </w:pPr>
      <w:r w:rsidRPr="00D871AD">
        <w:rPr>
          <w:rFonts w:cs="Times New Roman"/>
          <w:b/>
        </w:rPr>
        <w:t>Large forest fires</w:t>
      </w:r>
    </w:p>
    <w:p w14:paraId="1F1BA56F" w14:textId="77777777" w:rsidR="00CC3C1E" w:rsidRDefault="00CC3C1E" w:rsidP="00CC3C1E">
      <w:pPr>
        <w:spacing w:after="0"/>
        <w:rPr>
          <w:rFonts w:cs="Times New Roman"/>
        </w:rPr>
      </w:pPr>
    </w:p>
    <w:p w14:paraId="02A65BEF" w14:textId="77777777" w:rsidR="00CC3C1E" w:rsidRPr="00A27FFE" w:rsidRDefault="00CC3C1E" w:rsidP="00CC3C1E">
      <w:pPr>
        <w:spacing w:after="0"/>
        <w:rPr>
          <w:rFonts w:cs="Times New Roman"/>
        </w:rPr>
      </w:pPr>
      <w:r w:rsidRPr="00A27FFE">
        <w:rPr>
          <w:rFonts w:cs="Times New Roman"/>
        </w:rPr>
        <w:t>Particularly the countries in the tropical and sub-tropical hemisphere as well as the new states emerging from the former Soviet Union lack reliable data and statistics on the annual destruction of forest due to natural or anthropogenic fires. Data that is gained by satellite monitoring is not satisfactory either. Some satellites lack the necessary sens</w:t>
      </w:r>
      <w:r>
        <w:rPr>
          <w:rFonts w:cs="Times New Roman"/>
        </w:rPr>
        <w:t>ing</w:t>
      </w:r>
      <w:r w:rsidRPr="00A27FFE">
        <w:rPr>
          <w:rFonts w:cs="Times New Roman"/>
        </w:rPr>
        <w:t xml:space="preserve"> devices whereas other satellites do not provide sufficient observation time or frequency.</w:t>
      </w:r>
    </w:p>
    <w:p w14:paraId="432193AD" w14:textId="77777777" w:rsidR="00CC3C1E" w:rsidRDefault="00CC3C1E" w:rsidP="00CC3C1E">
      <w:pPr>
        <w:spacing w:after="0"/>
        <w:rPr>
          <w:rFonts w:cs="Times New Roman"/>
        </w:rPr>
      </w:pPr>
    </w:p>
    <w:p w14:paraId="7A2B21FF" w14:textId="77777777" w:rsidR="00CC3C1E" w:rsidRPr="00865B0A" w:rsidRDefault="00CC3C1E" w:rsidP="00CC3C1E">
      <w:pPr>
        <w:spacing w:after="0"/>
        <w:rPr>
          <w:rFonts w:cs="Times New Roman"/>
          <w:b/>
          <w:bCs/>
        </w:rPr>
      </w:pPr>
      <w:r w:rsidRPr="00A27FFE">
        <w:rPr>
          <w:rFonts w:cs="Times New Roman"/>
        </w:rPr>
        <w:t>The following quantities of carbon are released in tropical and non-tropical areas per year approximately</w:t>
      </w:r>
      <w:r w:rsidRPr="00A27FFE">
        <w:rPr>
          <w:rFonts w:cs="Times New Roman"/>
          <w:b/>
          <w:bCs/>
        </w:rPr>
        <w:t>:</w:t>
      </w:r>
    </w:p>
    <w:p w14:paraId="63C435C9" w14:textId="77777777" w:rsidR="00CC3C1E" w:rsidRPr="00865B0A" w:rsidRDefault="00CC3C1E" w:rsidP="00CC3C1E">
      <w:pPr>
        <w:pStyle w:val="ListParagraph"/>
        <w:numPr>
          <w:ilvl w:val="0"/>
          <w:numId w:val="32"/>
        </w:numPr>
        <w:spacing w:after="0"/>
        <w:rPr>
          <w:rFonts w:cs="Times New Roman"/>
        </w:rPr>
      </w:pPr>
      <w:r w:rsidRPr="00865B0A">
        <w:rPr>
          <w:rFonts w:cs="Times New Roman"/>
        </w:rPr>
        <w:t>deforestation 1.08 * 1015 t</w:t>
      </w:r>
    </w:p>
    <w:p w14:paraId="79504D7D" w14:textId="77777777" w:rsidR="00CC3C1E" w:rsidRPr="00865B0A" w:rsidRDefault="00CC3C1E" w:rsidP="00CC3C1E">
      <w:pPr>
        <w:pStyle w:val="ListParagraph"/>
        <w:numPr>
          <w:ilvl w:val="0"/>
          <w:numId w:val="32"/>
        </w:numPr>
        <w:spacing w:after="0"/>
        <w:rPr>
          <w:rFonts w:cs="Times New Roman"/>
        </w:rPr>
      </w:pPr>
      <w:r w:rsidRPr="00865B0A">
        <w:rPr>
          <w:rFonts w:cs="Times New Roman"/>
        </w:rPr>
        <w:t>savannah fires 1.66 * 1015 t</w:t>
      </w:r>
    </w:p>
    <w:p w14:paraId="18B99CB7" w14:textId="77777777" w:rsidR="00CC3C1E" w:rsidRPr="00865B0A" w:rsidRDefault="00CC3C1E" w:rsidP="00CC3C1E">
      <w:pPr>
        <w:pStyle w:val="ListParagraph"/>
        <w:numPr>
          <w:ilvl w:val="0"/>
          <w:numId w:val="32"/>
        </w:numPr>
        <w:spacing w:after="0"/>
        <w:rPr>
          <w:rFonts w:cs="Times New Roman"/>
        </w:rPr>
      </w:pPr>
      <w:r w:rsidRPr="00865B0A">
        <w:rPr>
          <w:rFonts w:cs="Times New Roman"/>
        </w:rPr>
        <w:t>fire wood 0.88 * 1015 t</w:t>
      </w:r>
    </w:p>
    <w:p w14:paraId="23BDC5F7" w14:textId="77777777" w:rsidR="00CC3C1E" w:rsidRPr="00865B0A" w:rsidRDefault="00CC3C1E" w:rsidP="00CC3C1E">
      <w:pPr>
        <w:pStyle w:val="ListParagraph"/>
        <w:numPr>
          <w:ilvl w:val="0"/>
          <w:numId w:val="32"/>
        </w:numPr>
        <w:spacing w:after="0"/>
        <w:rPr>
          <w:rFonts w:cs="Times New Roman"/>
        </w:rPr>
      </w:pPr>
      <w:r w:rsidRPr="00865B0A">
        <w:rPr>
          <w:rFonts w:cs="Times New Roman"/>
        </w:rPr>
        <w:t>agricultural waste (straw etc.) 0.38 * 1015 t</w:t>
      </w:r>
    </w:p>
    <w:p w14:paraId="42605206" w14:textId="77777777" w:rsidR="00CC3C1E" w:rsidRPr="00865B0A" w:rsidRDefault="00CC3C1E" w:rsidP="00CC3C1E">
      <w:pPr>
        <w:pStyle w:val="ListParagraph"/>
        <w:numPr>
          <w:ilvl w:val="0"/>
          <w:numId w:val="32"/>
        </w:numPr>
        <w:spacing w:after="0"/>
        <w:rPr>
          <w:rFonts w:cs="Times New Roman"/>
        </w:rPr>
      </w:pPr>
      <w:r w:rsidRPr="00865B0A">
        <w:rPr>
          <w:rFonts w:cs="Times New Roman"/>
        </w:rPr>
        <w:t>charcoal production 0.08 * 1015 t</w:t>
      </w:r>
    </w:p>
    <w:p w14:paraId="043779FD" w14:textId="77777777" w:rsidR="00CC3C1E" w:rsidRPr="00A27FFE" w:rsidRDefault="00CC3C1E" w:rsidP="00CC3C1E">
      <w:pPr>
        <w:spacing w:after="0"/>
        <w:rPr>
          <w:rFonts w:cs="Times New Roman"/>
        </w:rPr>
      </w:pPr>
    </w:p>
    <w:p w14:paraId="5F4F8F2A" w14:textId="77777777" w:rsidR="00CC3C1E" w:rsidRDefault="00CC3C1E" w:rsidP="00CC3C1E">
      <w:pPr>
        <w:spacing w:after="0"/>
        <w:rPr>
          <w:rFonts w:cs="Times New Roman"/>
        </w:rPr>
      </w:pPr>
      <w:r w:rsidRPr="00A27FFE">
        <w:rPr>
          <w:rFonts w:cs="Times New Roman"/>
        </w:rPr>
        <w:t xml:space="preserve">This amounts to 4.08 * 1015 tons of emitted carbon through biomass burning. The overall quantity of carbon dioxide is approximately 13.28 * 1015 t, about 40 per cent of which is generated during combustion of biomass and fossil fuel. </w:t>
      </w:r>
    </w:p>
    <w:p w14:paraId="0A341734" w14:textId="77777777" w:rsidR="00CC3C1E" w:rsidRPr="00A27FFE" w:rsidRDefault="00CC3C1E" w:rsidP="00CC3C1E">
      <w:pPr>
        <w:spacing w:after="0"/>
        <w:rPr>
          <w:rFonts w:cs="Times New Roman"/>
        </w:rPr>
      </w:pPr>
    </w:p>
    <w:p w14:paraId="0B6ACA4F" w14:textId="77777777" w:rsidR="00CC3C1E" w:rsidRPr="00A27FFE" w:rsidRDefault="00CC3C1E" w:rsidP="00CC3C1E">
      <w:pPr>
        <w:spacing w:after="0"/>
        <w:rPr>
          <w:rFonts w:cs="Times New Roman"/>
        </w:rPr>
      </w:pPr>
      <w:r w:rsidRPr="00A27FFE">
        <w:rPr>
          <w:rFonts w:cs="Times New Roman"/>
        </w:rPr>
        <w:t>Furthermore tropical biomass burning produces photochemical smog, consisting of CO, NOx and various hydrocarbons. Ozone is generated through a chemical reaction chain. In January 1991 a concentration of approximately 95 ppb ozone was measured at an altitude of 2000 m above an African savannah area.</w:t>
      </w:r>
      <w:r>
        <w:rPr>
          <w:rFonts w:cs="Times New Roman"/>
        </w:rPr>
        <w:t xml:space="preserve"> </w:t>
      </w:r>
      <w:r w:rsidRPr="00A27FFE">
        <w:rPr>
          <w:rFonts w:cs="Times New Roman"/>
        </w:rPr>
        <w:t>Even higher concentrations where found above the East Atlantic. It is expected that these high concentrations can be traced to the frequent savannah fires in West Africa.</w:t>
      </w:r>
    </w:p>
    <w:p w14:paraId="1ADFF6D1" w14:textId="77777777" w:rsidR="00CC3C1E" w:rsidRDefault="00CC3C1E" w:rsidP="00CC3C1E">
      <w:pPr>
        <w:spacing w:after="0"/>
      </w:pPr>
    </w:p>
    <w:p w14:paraId="1D0C79A8" w14:textId="77777777" w:rsidR="00CC3C1E" w:rsidRDefault="00CC3C1E" w:rsidP="00CC3C1E">
      <w:pPr>
        <w:spacing w:after="0"/>
      </w:pPr>
    </w:p>
    <w:p w14:paraId="02A3F1AF" w14:textId="77777777" w:rsidR="00CC3C1E" w:rsidRDefault="00CC3C1E" w:rsidP="00CC3C1E">
      <w:pPr>
        <w:spacing w:after="0"/>
      </w:pPr>
    </w:p>
    <w:p w14:paraId="667B7D45" w14:textId="77777777" w:rsidR="00CC3C1E" w:rsidRPr="00A27FFE" w:rsidRDefault="00CC3C1E" w:rsidP="00CC3C1E">
      <w:pPr>
        <w:spacing w:after="0"/>
      </w:pPr>
    </w:p>
    <w:p w14:paraId="2A81B0D6" w14:textId="77777777" w:rsidR="00CC3C1E" w:rsidRPr="00A27FFE" w:rsidRDefault="00CC3C1E" w:rsidP="00CC3C1E">
      <w:pPr>
        <w:spacing w:after="0"/>
      </w:pPr>
    </w:p>
    <w:p w14:paraId="4C69DA62" w14:textId="77777777" w:rsidR="00CC3C1E" w:rsidRPr="00A27FFE" w:rsidRDefault="00CC3C1E" w:rsidP="00CC3C1E">
      <w:pPr>
        <w:pStyle w:val="Heading3"/>
        <w:numPr>
          <w:ilvl w:val="0"/>
          <w:numId w:val="0"/>
        </w:numPr>
        <w:spacing w:before="0"/>
      </w:pPr>
      <w:r w:rsidRPr="00A27FFE">
        <w:t>Building Sustainability and Fire-Safety Design Interactions: Scoping Study</w:t>
      </w:r>
    </w:p>
    <w:p w14:paraId="13EBB6DF" w14:textId="77777777" w:rsidR="00CC3C1E" w:rsidRDefault="00CC3C1E" w:rsidP="00CC3C1E">
      <w:pPr>
        <w:widowControl w:val="0"/>
        <w:autoSpaceDE w:val="0"/>
        <w:autoSpaceDN w:val="0"/>
        <w:adjustRightInd w:val="0"/>
        <w:spacing w:after="0" w:line="240" w:lineRule="auto"/>
        <w:ind w:left="720" w:hanging="720"/>
        <w:rPr>
          <w:rFonts w:cstheme="minorHAnsi"/>
          <w:szCs w:val="18"/>
          <w:highlight w:val="yellow"/>
        </w:rPr>
      </w:pPr>
    </w:p>
    <w:p w14:paraId="54D3579C" w14:textId="77777777" w:rsidR="00CC3C1E" w:rsidRPr="00ED4444"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Robbins, A. P. (2012). Building Sustainability and Fire-Safety Design Interactions: Scoping Study. Retrieved from </w:t>
      </w:r>
      <w:hyperlink r:id="rId23" w:history="1">
        <w:r w:rsidRPr="00091958">
          <w:rPr>
            <w:rStyle w:val="Hyperlink"/>
            <w:rFonts w:cstheme="minorHAnsi"/>
            <w:szCs w:val="18"/>
          </w:rPr>
          <w:t>http://www.branz.co.nz/cms_show_download.php?id=716733515027fe4626188881f674635d51e3cfb0</w:t>
        </w:r>
      </w:hyperlink>
    </w:p>
    <w:p w14:paraId="4AD4EA44" w14:textId="77777777" w:rsidR="00CC3C1E" w:rsidRPr="00ED4444" w:rsidRDefault="00CC3C1E" w:rsidP="00CC3C1E">
      <w:pPr>
        <w:spacing w:after="0"/>
        <w:rPr>
          <w:rFonts w:ascii="Segoe UI" w:hAnsi="Segoe UI" w:cs="Segoe UI"/>
          <w:szCs w:val="18"/>
        </w:rPr>
      </w:pPr>
    </w:p>
    <w:p w14:paraId="652C1070" w14:textId="77777777" w:rsidR="00CC3C1E" w:rsidRPr="00A27FFE" w:rsidRDefault="00CC3C1E" w:rsidP="00CC3C1E">
      <w:pPr>
        <w:spacing w:after="0"/>
      </w:pPr>
      <w:r w:rsidRPr="00A27FFE">
        <w:t>The scoping report from BRANZ comments on the trend towards sustainability in the built environment. The argument is to refrain from considering sustainability and fire protection objectives individually and think about them holistically. Considering both objectives can increase the sustainability of the building by decreasing the effects of a fire event through decreased carbon emissions, decreased firefighting operations, limited post-fire clean-up, and better building recovery and re-use. Some environmental impacts resulting from the built environment include: Climate change, ozone depletion, soil erosion, desertification, deforestation, eutrophication, acidification, loss of biodiversity, land, water, air pollution, dispersion of toxic substances, and depletion of resources. The document includes many methodologies for applying sustainable principles.</w:t>
      </w:r>
    </w:p>
    <w:p w14:paraId="667F7B71" w14:textId="77777777" w:rsidR="00CC3C1E" w:rsidRDefault="00CC3C1E" w:rsidP="00CC3C1E">
      <w:pPr>
        <w:tabs>
          <w:tab w:val="left" w:pos="1380"/>
        </w:tabs>
        <w:spacing w:after="0"/>
      </w:pPr>
      <w:r>
        <w:tab/>
      </w:r>
    </w:p>
    <w:p w14:paraId="43AF8753" w14:textId="77777777" w:rsidR="00CC3C1E" w:rsidRDefault="00CC3C1E" w:rsidP="00CC3C1E">
      <w:pPr>
        <w:spacing w:after="0"/>
      </w:pPr>
    </w:p>
    <w:p w14:paraId="3FE75CDC" w14:textId="77777777" w:rsidR="00CC3C1E" w:rsidRDefault="00CC3C1E" w:rsidP="00CC3C1E">
      <w:pPr>
        <w:spacing w:after="0"/>
      </w:pPr>
    </w:p>
    <w:p w14:paraId="29E2385E" w14:textId="77777777" w:rsidR="00CC3C1E" w:rsidRDefault="00CC3C1E" w:rsidP="00CC3C1E">
      <w:pPr>
        <w:spacing w:after="0"/>
      </w:pPr>
    </w:p>
    <w:p w14:paraId="66993CD2" w14:textId="77777777" w:rsidR="00CC3C1E" w:rsidRDefault="00CC3C1E" w:rsidP="00CC3C1E">
      <w:pPr>
        <w:spacing w:after="0"/>
      </w:pPr>
    </w:p>
    <w:p w14:paraId="1FBF39DB" w14:textId="77777777" w:rsidR="00CC3C1E" w:rsidRPr="00A27FFE" w:rsidRDefault="00CC3C1E" w:rsidP="00CC3C1E">
      <w:pPr>
        <w:spacing w:after="0"/>
      </w:pPr>
    </w:p>
    <w:p w14:paraId="061B39D0" w14:textId="77777777" w:rsidR="00CC3C1E" w:rsidRPr="00A27FFE" w:rsidRDefault="00CC3C1E" w:rsidP="00CC3C1E">
      <w:pPr>
        <w:pStyle w:val="Heading3"/>
        <w:numPr>
          <w:ilvl w:val="0"/>
          <w:numId w:val="0"/>
        </w:numPr>
        <w:spacing w:before="0"/>
      </w:pPr>
      <w:r w:rsidRPr="00A27FFE">
        <w:t xml:space="preserve">Impact of Fire Service Activity on the Environment </w:t>
      </w:r>
    </w:p>
    <w:p w14:paraId="5D859D54" w14:textId="77777777" w:rsidR="00CC3C1E" w:rsidRDefault="00CC3C1E" w:rsidP="00CC3C1E">
      <w:pPr>
        <w:spacing w:after="0"/>
      </w:pPr>
    </w:p>
    <w:p w14:paraId="69F18544" w14:textId="77777777" w:rsidR="00CC3C1E" w:rsidRPr="00ED4444"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Moore, S., Burns, B., O'Halloran, K., &amp; Booth, L. (2007). Impact of Fire Service Activity on the Environment (Vol. LC0607/098). Wellington, New Zealand: Landcare Research. Retrieved from </w:t>
      </w:r>
      <w:hyperlink r:id="rId24" w:history="1">
        <w:r w:rsidRPr="00091958">
          <w:rPr>
            <w:rStyle w:val="Hyperlink"/>
            <w:rFonts w:cstheme="minorHAnsi"/>
            <w:szCs w:val="18"/>
          </w:rPr>
          <w:t>http://www.fire.org.nz/Research/Published-Reports/Documents/5b4467e712133823ca35d26c80e6386e.pdf</w:t>
        </w:r>
      </w:hyperlink>
    </w:p>
    <w:p w14:paraId="7192752A" w14:textId="77777777" w:rsidR="00CC3C1E" w:rsidRPr="00ED4444"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1AA5C8F1" w14:textId="77777777" w:rsidR="00CC3C1E" w:rsidRPr="00A27FFE" w:rsidRDefault="00CC3C1E" w:rsidP="00CC3C1E">
      <w:pPr>
        <w:spacing w:after="0"/>
      </w:pPr>
      <w:r w:rsidRPr="00A27FFE">
        <w:t xml:space="preserve">This research report aimed to understand the impact of fire-fighting operations on the environment and to determine the pollutants generated by fire-fighting activities. The research highlighted a series of fire control and effluent management tactics that could be implemented to minimize the effect of the pollutants. One of the findings was that the fire water often can contain contaminants and pollutants and should be prevented from entering the normal water system, where possible. This report addresses the impact to the water, but not contamination from the plume, or impact form fire to the ground. </w:t>
      </w:r>
    </w:p>
    <w:p w14:paraId="651A829E" w14:textId="77777777" w:rsidR="00CC3C1E" w:rsidRPr="00A27FFE" w:rsidRDefault="00CC3C1E" w:rsidP="00CC3C1E">
      <w:pPr>
        <w:spacing w:after="0"/>
      </w:pPr>
    </w:p>
    <w:p w14:paraId="4511C2A9" w14:textId="77777777" w:rsidR="00CC3C1E" w:rsidRPr="00A27FFE" w:rsidRDefault="00CC3C1E" w:rsidP="00CC3C1E">
      <w:pPr>
        <w:spacing w:after="0"/>
      </w:pPr>
    </w:p>
    <w:p w14:paraId="5565B060" w14:textId="77777777" w:rsidR="00CC3C1E" w:rsidRPr="00A27FFE" w:rsidRDefault="00CC3C1E" w:rsidP="00CC3C1E">
      <w:pPr>
        <w:pStyle w:val="Heading3"/>
        <w:numPr>
          <w:ilvl w:val="0"/>
          <w:numId w:val="0"/>
        </w:numPr>
        <w:spacing w:before="0"/>
      </w:pPr>
      <w:r w:rsidRPr="00A27FFE">
        <w:t>Environmental Impact of Automatic Fire Sprinklers: Part 1 &amp; 2</w:t>
      </w:r>
    </w:p>
    <w:p w14:paraId="392C2AB1" w14:textId="77777777" w:rsidR="00CC3C1E" w:rsidRDefault="00CC3C1E" w:rsidP="00CC3C1E">
      <w:pPr>
        <w:widowControl w:val="0"/>
        <w:autoSpaceDE w:val="0"/>
        <w:autoSpaceDN w:val="0"/>
        <w:adjustRightInd w:val="0"/>
        <w:spacing w:after="0" w:line="240" w:lineRule="auto"/>
        <w:ind w:left="720" w:hanging="720"/>
        <w:rPr>
          <w:rFonts w:cstheme="minorHAnsi"/>
          <w:szCs w:val="18"/>
        </w:rPr>
      </w:pPr>
    </w:p>
    <w:p w14:paraId="6E6E9DA4" w14:textId="77777777" w:rsidR="00CC3C1E" w:rsidRPr="00BE78BB"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Gritzo, L. A., Bill Jr, R. G., Wieczorek, C. J., &amp; Ditch, B. (2011). Environmental Impact of Automatic Fire Sprinklers: Part 1. Residential Sprinklers Revisited in the Age of Sustainability. </w:t>
      </w:r>
      <w:r w:rsidRPr="00091958">
        <w:rPr>
          <w:rFonts w:cstheme="minorHAnsi"/>
          <w:i/>
          <w:iCs/>
          <w:szCs w:val="18"/>
        </w:rPr>
        <w:t>- Fire Technology, 47</w:t>
      </w:r>
      <w:r w:rsidRPr="00091958">
        <w:rPr>
          <w:rFonts w:cstheme="minorHAnsi"/>
          <w:szCs w:val="18"/>
        </w:rPr>
        <w:t xml:space="preserve">(3), 751-763. doi: 10.1007/s10694-010-0191-8. Retrieved from - </w:t>
      </w:r>
      <w:hyperlink r:id="rId25" w:history="1">
        <w:r w:rsidRPr="00091958">
          <w:rPr>
            <w:rStyle w:val="Hyperlink"/>
            <w:rFonts w:cstheme="minorHAnsi"/>
            <w:szCs w:val="18"/>
          </w:rPr>
          <w:t>http://dx.doi.org/10.1007/s10694-010-0192-7</w:t>
        </w:r>
      </w:hyperlink>
    </w:p>
    <w:p w14:paraId="24A29883" w14:textId="77777777" w:rsidR="00CC3C1E" w:rsidRPr="00BE78BB"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0CC19DDA" w14:textId="77777777" w:rsidR="00CC3C1E" w:rsidRPr="00ED4444"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Wieczorek, C. J., Ditch, B., &amp; Bill Jr, R. G. (2010). Environmental Impact of Automatic Fire Sprinklers: Part 2. Experimental Study. </w:t>
      </w:r>
      <w:r w:rsidRPr="00091958">
        <w:rPr>
          <w:rFonts w:cstheme="minorHAnsi"/>
          <w:i/>
          <w:iCs/>
          <w:szCs w:val="18"/>
        </w:rPr>
        <w:t>Fire Technology</w:t>
      </w:r>
      <w:r w:rsidRPr="00091958">
        <w:rPr>
          <w:rFonts w:cstheme="minorHAnsi"/>
          <w:szCs w:val="18"/>
        </w:rPr>
        <w:t xml:space="preserve">, 765-779. Retrieved from </w:t>
      </w:r>
      <w:hyperlink r:id="rId26" w:history="1">
        <w:r w:rsidRPr="00091958">
          <w:rPr>
            <w:rStyle w:val="Hyperlink"/>
            <w:rFonts w:cstheme="minorHAnsi"/>
            <w:szCs w:val="18"/>
          </w:rPr>
          <w:t>http://link.springer.com/article/10.1007%2Fs10694-010-0192-7</w:t>
        </w:r>
      </w:hyperlink>
    </w:p>
    <w:p w14:paraId="7AD179E0" w14:textId="77777777" w:rsidR="00CC3C1E" w:rsidRPr="00ED4444" w:rsidRDefault="00CC3C1E" w:rsidP="00CC3C1E">
      <w:pPr>
        <w:widowControl w:val="0"/>
        <w:autoSpaceDE w:val="0"/>
        <w:autoSpaceDN w:val="0"/>
        <w:adjustRightInd w:val="0"/>
        <w:spacing w:after="0" w:line="240" w:lineRule="auto"/>
        <w:rPr>
          <w:rFonts w:ascii="Segoe UI" w:hAnsi="Segoe UI" w:cs="Segoe UI"/>
          <w:szCs w:val="18"/>
        </w:rPr>
      </w:pPr>
    </w:p>
    <w:p w14:paraId="513D83BB" w14:textId="77777777" w:rsidR="00CC3C1E" w:rsidRDefault="00CC3C1E" w:rsidP="00CC3C1E">
      <w:pPr>
        <w:pStyle w:val="ListParagraph"/>
        <w:spacing w:after="0"/>
        <w:ind w:left="0"/>
      </w:pPr>
    </w:p>
    <w:p w14:paraId="3FF3726D" w14:textId="77777777" w:rsidR="00CC3C1E" w:rsidRPr="00A27FFE" w:rsidRDefault="00CC3C1E" w:rsidP="00CC3C1E">
      <w:pPr>
        <w:pStyle w:val="ListParagraph"/>
        <w:spacing w:after="0"/>
        <w:ind w:left="0"/>
      </w:pPr>
      <w:r w:rsidRPr="00A27FFE">
        <w:t>FM Global has conducted a study to quantify the reduction in the environmental impact of fire through the use of automatic fire sprinklers. Large scale fire tests were conducted using identically constructed and furnished residential living rooms with and without sprinklers. The results between the sprinklered and non-sprinklered testes were compared in terms of total greenhouse gas production, quantity of water required to extinguish the fire, quality of water run-off, potential impact of wastewater runoff on groundwater and surface water, and mass of materials requiring disposal. These categories were used to quantify the potential impact of fire on the environment and the environmental benefit of automatic fire sprinklers.</w:t>
      </w:r>
    </w:p>
    <w:p w14:paraId="7979A319" w14:textId="77777777" w:rsidR="00CC3C1E" w:rsidRPr="00A27FFE" w:rsidRDefault="00CC3C1E" w:rsidP="00CC3C1E">
      <w:pPr>
        <w:pStyle w:val="ListParagraph"/>
        <w:spacing w:after="0"/>
        <w:ind w:left="0"/>
      </w:pPr>
    </w:p>
    <w:p w14:paraId="4A72FEAD" w14:textId="77777777" w:rsidR="00CC3C1E" w:rsidRPr="00A27FFE" w:rsidRDefault="00CC3C1E" w:rsidP="00CC3C1E">
      <w:pPr>
        <w:pStyle w:val="ListParagraph"/>
        <w:spacing w:after="0"/>
        <w:ind w:left="0"/>
      </w:pPr>
      <w:r w:rsidRPr="00A27FFE">
        <w:t xml:space="preserve">Test rooms were instrumented with ceiling and elevation thermocouples, heat flux gages, and gas measurements, which were calibrated in accordance with ISO/IEC 17025-2005. Gas measurements were made to evaluate the generated combustion products during the fire tests, such as greenhouse gases and pollutants, and also the chemical heat release rate and total energy release. The external instrumentation included measurements on criteria pollutants, volatile organic compounds (VOCs), greenhouse gas pollutants, particulate matter, heavy metals, semi-volatile organic compounds (SVOCs), other organic and inorganic compounds, total hydrocarbons and oxygen. A special water collection system was constructed to collect portion of the water exiting the living room to analyze the contents in the water runoff. The analysis of the water samples included general chemistry parameters, heavy metals, cyanide, volatile organic compounds and semi-volatile organic compounds. Solid wastes were also tested to determine the hazardous waste characteristics of toxicity. </w:t>
      </w:r>
    </w:p>
    <w:p w14:paraId="38A111C8" w14:textId="77777777" w:rsidR="00CC3C1E" w:rsidRPr="00A27FFE" w:rsidRDefault="00CC3C1E" w:rsidP="00CC3C1E">
      <w:pPr>
        <w:pStyle w:val="ListParagraph"/>
        <w:spacing w:after="0"/>
        <w:ind w:left="0"/>
      </w:pPr>
    </w:p>
    <w:p w14:paraId="163404D1" w14:textId="77777777" w:rsidR="00CC3C1E" w:rsidRPr="00A27FFE" w:rsidRDefault="00CC3C1E" w:rsidP="00CC3C1E">
      <w:pPr>
        <w:pStyle w:val="ListParagraph"/>
        <w:spacing w:after="0" w:line="276" w:lineRule="auto"/>
        <w:ind w:left="0"/>
        <w:rPr>
          <w:b/>
        </w:rPr>
      </w:pPr>
      <w:r w:rsidRPr="00A27FFE">
        <w:rPr>
          <w:b/>
        </w:rPr>
        <w:t>Experimental results</w:t>
      </w:r>
    </w:p>
    <w:p w14:paraId="64A993A0" w14:textId="77777777" w:rsidR="00CC3C1E" w:rsidRPr="00A27FFE" w:rsidRDefault="00CC3C1E" w:rsidP="00CC3C1E">
      <w:pPr>
        <w:pStyle w:val="ListParagraph"/>
        <w:spacing w:after="0"/>
        <w:ind w:left="0"/>
      </w:pPr>
      <w:r w:rsidRPr="00A27FFE">
        <w:t xml:space="preserve">Significantly higher levels of carbon dioxide, carbon monoxide, and total hydrocarbons were measured in the non-sprinklered test than in the sprinklered test. The maximum carbon monoxide levels differed by a factor of 420, while maximum carbon dioxide and total hydrocarbon levels differed by a factor of 24 and 67 respectively. The oxygen concentration in the room decreased to zero in the non-sprinklered room, while the level did not decrease below 18.8% in the sprinklered room. </w:t>
      </w:r>
    </w:p>
    <w:p w14:paraId="589148D3" w14:textId="77777777" w:rsidR="00CC3C1E" w:rsidRPr="00A27FFE" w:rsidRDefault="00CC3C1E" w:rsidP="00CC3C1E">
      <w:pPr>
        <w:pStyle w:val="ListParagraph"/>
        <w:spacing w:after="0"/>
        <w:ind w:left="0"/>
      </w:pPr>
    </w:p>
    <w:p w14:paraId="58A3AF7A" w14:textId="77777777" w:rsidR="00CC3C1E" w:rsidRPr="00A27FFE" w:rsidRDefault="00CC3C1E" w:rsidP="00CC3C1E">
      <w:pPr>
        <w:pStyle w:val="ListParagraph"/>
        <w:spacing w:after="0" w:line="276" w:lineRule="auto"/>
        <w:ind w:left="0"/>
        <w:rPr>
          <w:b/>
        </w:rPr>
      </w:pPr>
      <w:r w:rsidRPr="00A27FFE">
        <w:rPr>
          <w:b/>
        </w:rPr>
        <w:t>Air emission results</w:t>
      </w:r>
    </w:p>
    <w:p w14:paraId="1A8FB995" w14:textId="77777777" w:rsidR="00CC3C1E" w:rsidRPr="00A27FFE" w:rsidRDefault="00CC3C1E" w:rsidP="00CC3C1E">
      <w:pPr>
        <w:pStyle w:val="ListParagraph"/>
        <w:spacing w:after="0"/>
        <w:ind w:left="0"/>
      </w:pPr>
      <w:r w:rsidRPr="00A27FFE">
        <w:t>The 123 species were analyzed for the emission results. There were 76 species detected in either the sprinklered or non-sprinklered case. There were 24 species detected at ratios in excess of 10:1, of which 11 species were detected at ratios in excess of 50:1, and of those six were detected at ratios in excess of 100:1. Four species, NH</w:t>
      </w:r>
      <w:r w:rsidRPr="00A27FFE">
        <w:rPr>
          <w:vertAlign w:val="subscript"/>
        </w:rPr>
        <w:t>3</w:t>
      </w:r>
      <w:r w:rsidRPr="00A27FFE">
        <w:t>, 1,2,3-trichloropropane, carbon tetrachloride, and o(rtho)-xylene, were detected only in the non-sprinkreled test. Four species, ethanol, hydrogen chloride (HCl), isopropyl alcohol (IPA), and bromoform, were detected only in the sprinkreled test. In general, the results indicated that the total emissions from the sprinkler controlled burn were lower than the emissions from the no sprinkler controlled burn. Below is the list of species and their emission data.</w:t>
      </w:r>
    </w:p>
    <w:p w14:paraId="16CF4FF0" w14:textId="77777777" w:rsidR="00CC3C1E" w:rsidRDefault="00CC3C1E" w:rsidP="00CC3C1E">
      <w:pPr>
        <w:spacing w:after="0" w:line="276" w:lineRule="auto"/>
      </w:pPr>
    </w:p>
    <w:p w14:paraId="2A3A769E" w14:textId="77777777" w:rsidR="00CC3C1E" w:rsidRPr="00865B0A" w:rsidRDefault="00CC3C1E" w:rsidP="00CC3C1E">
      <w:pPr>
        <w:spacing w:after="0" w:line="276" w:lineRule="auto"/>
        <w:rPr>
          <w:b/>
        </w:rPr>
      </w:pPr>
      <w:r w:rsidRPr="00865B0A">
        <w:rPr>
          <w:b/>
        </w:rPr>
        <w:t>Possibility of flashover</w:t>
      </w:r>
    </w:p>
    <w:p w14:paraId="1FE5495E" w14:textId="77777777" w:rsidR="00CC3C1E" w:rsidRPr="00865B0A" w:rsidRDefault="00CC3C1E" w:rsidP="00CC3C1E">
      <w:pPr>
        <w:spacing w:after="0"/>
        <w:rPr>
          <w:b/>
        </w:rPr>
      </w:pPr>
      <w:r w:rsidRPr="00A27FFE">
        <w:t>Flashover is defined by the International Standards Organization as “the rapid transition to a state of total surface involvement in a fire of combustible material within an enclosure”. The time to flashover in the non-sprinklered test was determined to be between 271 seconds and 327 seconds. The occurrence of flashover indicated that the fire would have increased the volume of materials consumed by the fire and the quantity of water required to extinguish the fire. Results from the non-sprinklered room indicated that flashover did not occur in this case and the fire was contained within the room.</w:t>
      </w:r>
    </w:p>
    <w:p w14:paraId="3A3C56F1" w14:textId="77777777" w:rsidR="00CC3C1E" w:rsidRPr="00A27FFE" w:rsidRDefault="00CC3C1E" w:rsidP="00CC3C1E">
      <w:pPr>
        <w:spacing w:after="0"/>
      </w:pPr>
    </w:p>
    <w:p w14:paraId="37E03371" w14:textId="77777777" w:rsidR="00CC3C1E" w:rsidRPr="00A27FFE" w:rsidRDefault="00CC3C1E" w:rsidP="00CC3C1E">
      <w:pPr>
        <w:pStyle w:val="Heading4"/>
        <w:spacing w:before="0"/>
      </w:pPr>
      <w:r w:rsidRPr="00A27FFE">
        <w:t>Impact on Greenhouse Gases</w:t>
      </w:r>
    </w:p>
    <w:p w14:paraId="2F22525D" w14:textId="77777777" w:rsidR="00CC3C1E" w:rsidRDefault="00CC3C1E" w:rsidP="00CC3C1E">
      <w:pPr>
        <w:spacing w:after="0"/>
      </w:pPr>
    </w:p>
    <w:p w14:paraId="52BE8B3B" w14:textId="77777777" w:rsidR="00CC3C1E" w:rsidRPr="00A27FFE" w:rsidRDefault="00CC3C1E" w:rsidP="00CC3C1E">
      <w:pPr>
        <w:spacing w:after="0"/>
      </w:pPr>
      <w:r w:rsidRPr="00A27FFE">
        <w:t xml:space="preserve">According to the calculation done by the FM Global, the use of sprinklers can reduce greenhouse gas emissions by 97.8% in the event of a fire. It was estimated that the total amount of greenhouse gases generated between 1999 and 2008, as a result of residential fires, was 979,950,020 kg. </w:t>
      </w:r>
    </w:p>
    <w:p w14:paraId="72F04147" w14:textId="77777777" w:rsidR="00CC3C1E" w:rsidRPr="00A27FFE" w:rsidRDefault="00CC3C1E" w:rsidP="00CC3C1E">
      <w:pPr>
        <w:spacing w:after="0"/>
        <w:ind w:left="720"/>
      </w:pPr>
    </w:p>
    <w:p w14:paraId="060541C0" w14:textId="77777777" w:rsidR="00CC3C1E" w:rsidRPr="00A27FFE" w:rsidRDefault="00CC3C1E" w:rsidP="00CC3C1E">
      <w:pPr>
        <w:pStyle w:val="Heading4"/>
        <w:spacing w:before="0"/>
      </w:pPr>
      <w:r w:rsidRPr="00A27FFE">
        <w:t>Water Quality Results</w:t>
      </w:r>
    </w:p>
    <w:p w14:paraId="12B80718" w14:textId="77777777" w:rsidR="00CC3C1E" w:rsidRDefault="00CC3C1E" w:rsidP="00CC3C1E">
      <w:pPr>
        <w:spacing w:after="0"/>
      </w:pPr>
    </w:p>
    <w:p w14:paraId="38F4DADE" w14:textId="77777777" w:rsidR="00CC3C1E" w:rsidRPr="00865B0A" w:rsidRDefault="00CC3C1E" w:rsidP="00CC3C1E">
      <w:pPr>
        <w:spacing w:after="0"/>
        <w:rPr>
          <w:b/>
        </w:rPr>
      </w:pPr>
      <w:r w:rsidRPr="00A27FFE">
        <w:t>Analytical results indicated that the total copper, zinc, two VOCs (acetone and chloroform), and benzoic acid, a SVOC, were present at a level above the laboratory reporting limits. Acetone, benzene, and chloroform were detected in the sample obtained from the sprinkler controlled burn. Copper, zinc and mercury were detected in dissolved form. Similar types of constituents, such as chloroform, styrene, acetone, and several phenolic compounds, were detected in the samples obtained from the no-sprinkler controlled burn. Heavy metals, including antimony, arsenic, chromium, lead, mercury, and silver, were also detected. Three SVOCs were detected in the no-sprinkler sample, while none was detected in the sprinkler sample, however the reporting limits for SVOCs in the sprinkler sample were similar to or higher than those of the no-sprinkler sample. The sprinkler and no-sprinkler samples contained higher levels of total suspended and dissolved solids, organic carbon, and nutrients (nitrogen and phosphorous). In general, the no sprinkler water samples contained the highest levels of solids and TOC, and a higher pH.</w:t>
      </w:r>
    </w:p>
    <w:p w14:paraId="247D4480" w14:textId="77777777" w:rsidR="00CC3C1E" w:rsidRPr="00A27FFE" w:rsidRDefault="00CC3C1E" w:rsidP="00CC3C1E">
      <w:pPr>
        <w:spacing w:after="0"/>
        <w:ind w:left="720"/>
      </w:pPr>
    </w:p>
    <w:p w14:paraId="74B9B1C5" w14:textId="77777777" w:rsidR="00CC3C1E" w:rsidRPr="00A27FFE" w:rsidRDefault="00CC3C1E" w:rsidP="00CC3C1E">
      <w:pPr>
        <w:pStyle w:val="Heading4"/>
        <w:spacing w:before="0"/>
      </w:pPr>
      <w:r w:rsidRPr="00A27FFE">
        <w:t>Potential environmental impacts of wastewater runoff</w:t>
      </w:r>
    </w:p>
    <w:p w14:paraId="12E5D984" w14:textId="77777777" w:rsidR="00CC3C1E" w:rsidRDefault="00CC3C1E" w:rsidP="00CC3C1E">
      <w:pPr>
        <w:spacing w:after="0"/>
      </w:pPr>
    </w:p>
    <w:p w14:paraId="16D655AD" w14:textId="77777777" w:rsidR="00CC3C1E" w:rsidRPr="00865B0A" w:rsidRDefault="00CC3C1E" w:rsidP="00CC3C1E">
      <w:pPr>
        <w:spacing w:after="0"/>
        <w:rPr>
          <w:b/>
        </w:rPr>
      </w:pPr>
      <w:r w:rsidRPr="00A27FFE">
        <w:t>Fire water runoff carries numerous contaminants and solids that may enter soil, groundwater, or a waterbody and potentially pose a health risk or cause ecological harm. There are numerous examples of large industrial fires where firefighting water runoff resulted in short- and long-term devastating environmental impacts, such as fish kills. Even the small scale fires have the potential to affect the local environment as a result of wastewater runoff:</w:t>
      </w:r>
    </w:p>
    <w:p w14:paraId="37A19495" w14:textId="77777777" w:rsidR="00CC3C1E" w:rsidRPr="00A27FFE" w:rsidRDefault="00CC3C1E" w:rsidP="00CC3C1E">
      <w:pPr>
        <w:spacing w:after="0"/>
        <w:ind w:left="720"/>
      </w:pPr>
    </w:p>
    <w:p w14:paraId="4CCDDD96" w14:textId="77777777" w:rsidR="00CC3C1E" w:rsidRPr="00A27FFE" w:rsidRDefault="00CC3C1E" w:rsidP="00CC3C1E">
      <w:pPr>
        <w:pStyle w:val="ListParagraph"/>
        <w:numPr>
          <w:ilvl w:val="0"/>
          <w:numId w:val="25"/>
        </w:numPr>
        <w:spacing w:after="0" w:line="276" w:lineRule="auto"/>
      </w:pPr>
      <w:r w:rsidRPr="00A27FFE">
        <w:t>Runoff can enter soil, where contaminants in the runoff may absorb onto soil particulates.</w:t>
      </w:r>
    </w:p>
    <w:p w14:paraId="10BAABF2" w14:textId="77777777" w:rsidR="00CC3C1E" w:rsidRPr="00A27FFE" w:rsidRDefault="00CC3C1E" w:rsidP="00CC3C1E">
      <w:pPr>
        <w:pStyle w:val="ListParagraph"/>
        <w:numPr>
          <w:ilvl w:val="0"/>
          <w:numId w:val="25"/>
        </w:numPr>
        <w:spacing w:after="0" w:line="276" w:lineRule="auto"/>
      </w:pPr>
      <w:r w:rsidRPr="00A27FFE">
        <w:t>Contaminants bound to soil may eventually leach into groundwater.</w:t>
      </w:r>
    </w:p>
    <w:p w14:paraId="64631E55" w14:textId="77777777" w:rsidR="00CC3C1E" w:rsidRPr="00A27FFE" w:rsidRDefault="00CC3C1E" w:rsidP="00CC3C1E">
      <w:pPr>
        <w:pStyle w:val="ListParagraph"/>
        <w:numPr>
          <w:ilvl w:val="0"/>
          <w:numId w:val="25"/>
        </w:numPr>
        <w:spacing w:after="0" w:line="276" w:lineRule="auto"/>
      </w:pPr>
      <w:r w:rsidRPr="00A27FFE">
        <w:t>Runoff may directly discharge into a nearby pond, wetland, or stream.</w:t>
      </w:r>
    </w:p>
    <w:p w14:paraId="498F7E4B" w14:textId="77777777" w:rsidR="00CC3C1E" w:rsidRPr="00A27FFE" w:rsidRDefault="00CC3C1E" w:rsidP="00CC3C1E">
      <w:pPr>
        <w:pStyle w:val="ListParagraph"/>
        <w:numPr>
          <w:ilvl w:val="0"/>
          <w:numId w:val="25"/>
        </w:numPr>
        <w:spacing w:after="0" w:line="276" w:lineRule="auto"/>
      </w:pPr>
      <w:r w:rsidRPr="00A27FFE">
        <w:t>Runoff can enter a storm water system and eventually discharge into a waterbody.</w:t>
      </w:r>
    </w:p>
    <w:p w14:paraId="20ECCDCD" w14:textId="77777777" w:rsidR="00CC3C1E" w:rsidRDefault="00CC3C1E" w:rsidP="00CC3C1E">
      <w:pPr>
        <w:spacing w:after="0"/>
      </w:pPr>
    </w:p>
    <w:p w14:paraId="37A0010C" w14:textId="77777777" w:rsidR="00CC3C1E" w:rsidRPr="00A27FFE" w:rsidRDefault="00CC3C1E" w:rsidP="00CC3C1E">
      <w:pPr>
        <w:spacing w:after="0"/>
      </w:pPr>
      <w:r w:rsidRPr="00A27FFE">
        <w:t>The pollutant loading to the environmental will be directly influenced by the volume of water generated from firefighting activities and associated wastewater runoff. Thus reducing the volume of fire wastewater would reduce the potential hazard to the environment. The table below shows a comparison of wastewater results to USEPA drinking water standards and guidelines, and to the federal water quality criteria.</w:t>
      </w:r>
    </w:p>
    <w:p w14:paraId="1054FF75" w14:textId="77777777" w:rsidR="00CC3C1E" w:rsidRPr="002A2F3F" w:rsidRDefault="00CC3C1E" w:rsidP="00CC3C1E">
      <w:pPr>
        <w:spacing w:after="0"/>
      </w:pPr>
    </w:p>
    <w:p w14:paraId="27D8D3AB" w14:textId="77777777" w:rsidR="00CC3C1E" w:rsidRDefault="00CC3C1E" w:rsidP="00CC3C1E">
      <w:pPr>
        <w:spacing w:after="0"/>
      </w:pPr>
      <w:r w:rsidRPr="00A27FFE">
        <w:t xml:space="preserve">FM Global, as part of a two part paper wanted to look at the environmental impact of automatic fire sprinklers, especially in a residential structure. First a method was developed to estimate the lifecycle emissions, including risk factors, was created. </w:t>
      </w:r>
      <w:r>
        <w:t>O</w:t>
      </w:r>
      <w:r w:rsidRPr="00A27FFE">
        <w:t>ne way that the carbon emissions due to fire might present themselves</w:t>
      </w:r>
      <w:r>
        <w:t xml:space="preserve"> is through a graph where the fire caused an increase in the slope of the graph</w:t>
      </w:r>
      <w:r w:rsidRPr="00A27FFE">
        <w:t>. It also shows that the impact is felt initially from the fire, but then has long term effects of rebuilding and demolition.</w:t>
      </w:r>
    </w:p>
    <w:p w14:paraId="443D0862" w14:textId="77777777" w:rsidR="00CC3C1E" w:rsidRPr="00A27FFE" w:rsidRDefault="00CC3C1E" w:rsidP="00CC3C1E">
      <w:pPr>
        <w:spacing w:after="0"/>
      </w:pPr>
    </w:p>
    <w:p w14:paraId="74777974" w14:textId="77777777" w:rsidR="00CC3C1E" w:rsidRDefault="00CC3C1E" w:rsidP="00CC3C1E">
      <w:pPr>
        <w:spacing w:after="0"/>
      </w:pPr>
      <w:r w:rsidRPr="00A27FFE">
        <w:t>To find a quantifiable method to measure the carbon emissions from the fire and rebuilding the following formulas are used:</w:t>
      </w:r>
    </w:p>
    <w:p w14:paraId="267B5FE3" w14:textId="77777777" w:rsidR="00CC3C1E" w:rsidRPr="00A27FFE" w:rsidRDefault="00CC3C1E" w:rsidP="00CC3C1E">
      <w:pPr>
        <w:spacing w:after="0"/>
      </w:pPr>
    </w:p>
    <w:p w14:paraId="661A4DF8" w14:textId="77777777" w:rsidR="00CC3C1E" w:rsidRPr="00A27FFE" w:rsidRDefault="00CC3C1E" w:rsidP="00CC3C1E">
      <w:pPr>
        <w:spacing w:after="0"/>
      </w:pPr>
      <m:oMathPara>
        <m:oMath>
          <m:r>
            <w:rPr>
              <w:rFonts w:ascii="Cambria Math" w:hAnsi="Cambria Math"/>
            </w:rPr>
            <m:t>C</m:t>
          </m:r>
          <m:sSub>
            <m:sSubPr>
              <m:ctrlPr>
                <w:rPr>
                  <w:rFonts w:ascii="Cambria Math" w:hAnsi="Cambria Math"/>
                  <w:i/>
                </w:rPr>
              </m:ctrlPr>
            </m:sSubPr>
            <m:e>
              <m:r>
                <w:rPr>
                  <w:rFonts w:ascii="Cambria Math" w:hAnsi="Cambria Math"/>
                </w:rPr>
                <m:t>E</m:t>
              </m:r>
            </m:e>
            <m:sub>
              <m:r>
                <w:rPr>
                  <w:rFonts w:ascii="Cambria Math" w:hAnsi="Cambria Math"/>
                </w:rPr>
                <m:t>fire</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b</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m</m:t>
                  </m:r>
                </m:e>
                <m:sub>
                  <m:r>
                    <w:rPr>
                      <w:rFonts w:ascii="Cambria Math" w:hAnsi="Cambria Math"/>
                    </w:rPr>
                    <m:t>f</m:t>
                  </m:r>
                </m:sub>
              </m:sSub>
              <m:r>
                <w:rPr>
                  <w:rFonts w:ascii="Cambria Math" w:hAnsi="Cambria Math"/>
                </w:rPr>
                <m:t>"</m:t>
              </m:r>
            </m:e>
          </m:acc>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⋅A</m:t>
          </m:r>
        </m:oMath>
      </m:oMathPara>
    </w:p>
    <w:p w14:paraId="1A2E2060" w14:textId="77777777" w:rsidR="00CC3C1E" w:rsidRPr="002A2F3F" w:rsidRDefault="00CC3C1E" w:rsidP="00CC3C1E">
      <w:pPr>
        <w:spacing w:after="0"/>
      </w:pPr>
      <m:oMathPara>
        <m:oMath>
          <m:r>
            <w:rPr>
              <w:rFonts w:ascii="Cambria Math" w:hAnsi="Cambria Math"/>
            </w:rPr>
            <m:t>C</m:t>
          </m:r>
          <m:sSub>
            <m:sSubPr>
              <m:ctrlPr>
                <w:rPr>
                  <w:rFonts w:ascii="Cambria Math" w:hAnsi="Cambria Math"/>
                  <w:i/>
                </w:rPr>
              </m:ctrlPr>
            </m:sSubPr>
            <m:e>
              <m:r>
                <w:rPr>
                  <w:rFonts w:ascii="Cambria Math" w:hAnsi="Cambria Math"/>
                </w:rPr>
                <m:t>E</m:t>
              </m:r>
            </m:e>
            <m:sub>
              <m:r>
                <w:rPr>
                  <w:rFonts w:ascii="Cambria Math" w:hAnsi="Cambria Math"/>
                </w:rPr>
                <m:t>replacement</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⋅C</m:t>
          </m:r>
          <m:sSub>
            <m:sSubPr>
              <m:ctrlPr>
                <w:rPr>
                  <w:rFonts w:ascii="Cambria Math" w:hAnsi="Cambria Math"/>
                  <w:i/>
                </w:rPr>
              </m:ctrlPr>
            </m:sSubPr>
            <m:e>
              <m:r>
                <w:rPr>
                  <w:rFonts w:ascii="Cambria Math" w:hAnsi="Cambria Math"/>
                </w:rPr>
                <m:t>E</m:t>
              </m:r>
            </m:e>
            <m:sub>
              <m:r>
                <w:rPr>
                  <w:rFonts w:ascii="Cambria Math" w:hAnsi="Cambria Math"/>
                </w:rPr>
                <m:t>embodied</m:t>
              </m:r>
            </m:sub>
          </m:sSub>
        </m:oMath>
      </m:oMathPara>
    </w:p>
    <w:p w14:paraId="769CD152" w14:textId="77777777" w:rsidR="00CC3C1E" w:rsidRPr="00A27FFE" w:rsidRDefault="00CC3C1E" w:rsidP="00CC3C1E">
      <w:pPr>
        <w:spacing w:after="0"/>
      </w:pPr>
    </w:p>
    <w:p w14:paraId="79173DCF" w14:textId="77777777" w:rsidR="00CC3C1E" w:rsidRPr="00A27FFE" w:rsidRDefault="00CC3C1E" w:rsidP="00CC3C1E">
      <w:pPr>
        <w:spacing w:after="0"/>
      </w:pPr>
      <w:r w:rsidRPr="00A27FFE">
        <w:t xml:space="preserve">The formulas represent the carbon emissions of the fire by looking at the fraction of material burned, multiplied by the mass of the combustible per area, multiplied by the carbon dioxide released per mass of material, then multiplied by the area of the burning </w:t>
      </w:r>
    </w:p>
    <w:p w14:paraId="0BAB1454" w14:textId="77777777" w:rsidR="00CC3C1E" w:rsidRPr="00A27FFE" w:rsidRDefault="00CC3C1E" w:rsidP="00CC3C1E">
      <w:pPr>
        <w:spacing w:after="0"/>
      </w:pPr>
    </w:p>
    <w:p w14:paraId="3D37A42C" w14:textId="77777777" w:rsidR="00CC3C1E" w:rsidRDefault="00CC3C1E" w:rsidP="00CC3C1E">
      <w:pPr>
        <w:spacing w:after="0"/>
      </w:pPr>
      <w:r w:rsidRPr="00A27FFE">
        <w:t>FM Global experimented on two full scale tests, one living room with a sprinkler and one without. The goal of this research was to examine the relationships between sprinklers and environmental sustainability. Comparisons were made using the total greenhouse gas production, quantity of water used to extinguish the fire, quality of water runoff, the potential impact of the runoff on groundwater, and the mass of materials requiring disposal. The results collected show that sprinklers control a fire much faster than fire department suppression. This paper has very detailed measurements on the amount of greenhouse gases that would result from a residential fire.</w:t>
      </w:r>
    </w:p>
    <w:p w14:paraId="1AA1F4AB" w14:textId="77777777" w:rsidR="00CC3C1E" w:rsidRPr="00A27FFE" w:rsidRDefault="00CC3C1E" w:rsidP="00CC3C1E">
      <w:pPr>
        <w:spacing w:after="0"/>
      </w:pPr>
    </w:p>
    <w:p w14:paraId="5233FEF0" w14:textId="77777777" w:rsidR="00CC3C1E" w:rsidRPr="00A27FFE" w:rsidRDefault="00CC3C1E" w:rsidP="00CC3C1E">
      <w:pPr>
        <w:spacing w:after="0"/>
      </w:pPr>
      <w:r w:rsidRPr="00A27FFE">
        <w:t>The experimental data that was collected during the tests included a qualitative analysis of the water, solid waste analysis on the runoff, temperature, Oxygen, CO</w:t>
      </w:r>
      <w:r w:rsidRPr="00A27FFE">
        <w:rPr>
          <w:vertAlign w:val="subscript"/>
        </w:rPr>
        <w:t>2</w:t>
      </w:r>
      <w:r w:rsidRPr="00A27FFE">
        <w:t>, CO, particulates, greenhouse gas pollutants, volatile organic compounds. One of the results showed that there was half as much water used in the sprinkler tests (512 gal) than in the non-sprinkler test (1013 gal).</w:t>
      </w:r>
    </w:p>
    <w:p w14:paraId="2FC82D95" w14:textId="77777777" w:rsidR="00CC3C1E" w:rsidRDefault="00CC3C1E" w:rsidP="00CC3C1E">
      <w:pPr>
        <w:spacing w:after="0"/>
      </w:pPr>
    </w:p>
    <w:p w14:paraId="2D89724A" w14:textId="77777777" w:rsidR="00CC3C1E" w:rsidRPr="009A4947" w:rsidRDefault="00CC3C1E" w:rsidP="00CC3C1E"/>
    <w:p w14:paraId="0CF24D77" w14:textId="77777777" w:rsidR="00CC3C1E" w:rsidRPr="00A27FFE" w:rsidRDefault="00CC3C1E" w:rsidP="00CC3C1E">
      <w:pPr>
        <w:pStyle w:val="Heading2"/>
        <w:numPr>
          <w:ilvl w:val="0"/>
          <w:numId w:val="32"/>
        </w:numPr>
      </w:pPr>
      <w:bookmarkStart w:id="111" w:name="_Toc418209644"/>
      <w:r w:rsidRPr="00601930">
        <w:t>Environmental</w:t>
      </w:r>
      <w:r w:rsidRPr="00A27FFE">
        <w:t xml:space="preserve"> Impact of Wildfire Studies</w:t>
      </w:r>
      <w:bookmarkEnd w:id="111"/>
    </w:p>
    <w:p w14:paraId="469273C5" w14:textId="77777777" w:rsidR="00CC3C1E" w:rsidRPr="00A27FFE" w:rsidRDefault="00CC3C1E" w:rsidP="00CC3C1E">
      <w:pPr>
        <w:spacing w:after="0"/>
      </w:pPr>
    </w:p>
    <w:p w14:paraId="7B70267A" w14:textId="77777777" w:rsidR="00CC3C1E" w:rsidRDefault="00CC3C1E" w:rsidP="00CC3C1E">
      <w:pPr>
        <w:pStyle w:val="Heading3"/>
        <w:numPr>
          <w:ilvl w:val="0"/>
          <w:numId w:val="0"/>
        </w:numPr>
        <w:spacing w:before="0"/>
      </w:pPr>
      <w:r w:rsidRPr="00A27FFE">
        <w:t>Impact of smoke from biomass burning</w:t>
      </w:r>
      <w:r>
        <w:t xml:space="preserve"> </w:t>
      </w:r>
      <w:r w:rsidRPr="00A27FFE">
        <w:t>on air quality in rural communities in southern Australia</w:t>
      </w:r>
    </w:p>
    <w:p w14:paraId="18811554" w14:textId="77777777" w:rsidR="00CC3C1E" w:rsidRDefault="00CC3C1E" w:rsidP="00CC3C1E">
      <w:pPr>
        <w:spacing w:after="0"/>
        <w:rPr>
          <w:rFonts w:ascii="Times New Roman" w:hAnsi="Times New Roman" w:cs="Times New Roman"/>
          <w:b/>
          <w:sz w:val="24"/>
          <w:szCs w:val="24"/>
        </w:rPr>
      </w:pPr>
    </w:p>
    <w:p w14:paraId="2B1BE67F" w14:textId="77777777" w:rsidR="00CC3C1E" w:rsidRPr="006F084B"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Reisen, F., Meyer, C. P., McCaw, L., Powell , J. C., Tolhurst, K., Keywood, M. D., &amp; Gras, J. L. (2011). Impact of Smoke from Biomass Burning on Air Quaity in Rural Communities in Southern Australia: Atmospheric Environment. Retrieved from </w:t>
      </w:r>
      <w:hyperlink r:id="rId27" w:history="1">
        <w:r w:rsidRPr="00091958">
          <w:rPr>
            <w:rStyle w:val="Hyperlink"/>
            <w:rFonts w:cstheme="minorHAnsi"/>
            <w:szCs w:val="18"/>
          </w:rPr>
          <w:t>http://www.sciencedirect.com/science/article/pii/S1352231011004493</w:t>
        </w:r>
      </w:hyperlink>
    </w:p>
    <w:p w14:paraId="68666BB4" w14:textId="77777777" w:rsidR="00CC3C1E" w:rsidRPr="006F084B"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3C3EC2DD" w14:textId="77777777" w:rsidR="00CC3C1E" w:rsidRPr="00A27FFE" w:rsidRDefault="00CC3C1E" w:rsidP="00CC3C1E">
      <w:pPr>
        <w:spacing w:after="0"/>
        <w:rPr>
          <w:rFonts w:ascii="Times New Roman" w:hAnsi="Times New Roman" w:cs="Times New Roman"/>
          <w:b/>
          <w:sz w:val="24"/>
          <w:szCs w:val="24"/>
        </w:rPr>
      </w:pPr>
      <w:r w:rsidRPr="00A27FFE">
        <w:rPr>
          <w:rFonts w:ascii="Times New Roman" w:hAnsi="Times New Roman" w:cs="Times New Roman"/>
          <w:b/>
          <w:sz w:val="24"/>
          <w:szCs w:val="24"/>
        </w:rPr>
        <w:t>Abstract:</w:t>
      </w:r>
    </w:p>
    <w:p w14:paraId="4EC67665" w14:textId="77777777" w:rsidR="00CC3C1E" w:rsidRPr="00A27FFE" w:rsidRDefault="00CC3C1E" w:rsidP="00CC3C1E">
      <w:pPr>
        <w:spacing w:after="0"/>
      </w:pPr>
      <w:r w:rsidRPr="00A27FFE">
        <w:t>In rural towns of southern Australia, smoke from biomass burning such as prescribed burning of forests, wildfires and stubble burning is often claimed to be the major source of air pollution. To investigate the validity of this claim, ambient measurements of PM2.5 and ozone were made in two rural locations in southern Australia between 2006 and 2008. In order to distinguish PM2.5 associated with smoke from other sources of particulate pollution, PM2.5 samples were analyzed for specific smoke tracers, levoglucosan, non sea-salt potassium (nssKþ) and oxalate. Monitoring clearly showed that, on occasions, air quality in rural areas is significantly affected by smoke from biomass combustion with PM2.5 showing the greatest impact. Concentrations of PM2.5 increased significantly above background levels at both sites during periods of wildfire and prescribed fire leading to exceedances of the 24-h PM2.5 Air National Environment Protection Measure (NEPM) Advisory standard.</w:t>
      </w:r>
    </w:p>
    <w:p w14:paraId="2EB8DFED" w14:textId="77777777" w:rsidR="00CC3C1E" w:rsidRDefault="00CC3C1E" w:rsidP="00CC3C1E">
      <w:pPr>
        <w:spacing w:after="0"/>
        <w:rPr>
          <w:rFonts w:ascii="Times New Roman" w:hAnsi="Times New Roman" w:cs="Times New Roman"/>
          <w:b/>
          <w:sz w:val="24"/>
          <w:szCs w:val="24"/>
        </w:rPr>
      </w:pPr>
    </w:p>
    <w:p w14:paraId="05735BC5" w14:textId="77777777" w:rsidR="00CC3C1E" w:rsidRPr="00A27FFE" w:rsidRDefault="00CC3C1E" w:rsidP="00CC3C1E">
      <w:pPr>
        <w:spacing w:after="0"/>
        <w:rPr>
          <w:rFonts w:ascii="Times New Roman" w:hAnsi="Times New Roman" w:cs="Times New Roman"/>
          <w:b/>
          <w:sz w:val="24"/>
          <w:szCs w:val="24"/>
        </w:rPr>
      </w:pPr>
      <w:r w:rsidRPr="00A27FFE">
        <w:rPr>
          <w:rFonts w:ascii="Times New Roman" w:hAnsi="Times New Roman" w:cs="Times New Roman"/>
          <w:b/>
          <w:sz w:val="24"/>
          <w:szCs w:val="24"/>
        </w:rPr>
        <w:t xml:space="preserve">Highlights: </w:t>
      </w:r>
      <w:r w:rsidRPr="00A27FFE">
        <w:rPr>
          <w:rFonts w:ascii="Times New Roman" w:hAnsi="Times New Roman" w:cs="Times New Roman"/>
          <w:sz w:val="24"/>
          <w:szCs w:val="24"/>
        </w:rPr>
        <w:t>Air quality monitoring results</w:t>
      </w:r>
    </w:p>
    <w:p w14:paraId="359451C9" w14:textId="77777777" w:rsidR="00CC3C1E" w:rsidRDefault="00CC3C1E" w:rsidP="00CC3C1E">
      <w:pPr>
        <w:spacing w:after="0"/>
        <w:rPr>
          <w:rFonts w:ascii="Times New Roman" w:hAnsi="Times New Roman" w:cs="Times New Roman"/>
          <w:sz w:val="24"/>
          <w:szCs w:val="24"/>
        </w:rPr>
      </w:pPr>
    </w:p>
    <w:p w14:paraId="16124EDC" w14:textId="77777777" w:rsidR="00CC3C1E" w:rsidRDefault="00CC3C1E" w:rsidP="00CC3C1E">
      <w:pPr>
        <w:spacing w:after="0"/>
        <w:rPr>
          <w:rFonts w:ascii="Times New Roman" w:hAnsi="Times New Roman" w:cs="Times New Roman"/>
          <w:sz w:val="24"/>
          <w:szCs w:val="24"/>
        </w:rPr>
      </w:pPr>
      <w:r>
        <w:rPr>
          <w:rFonts w:ascii="Times New Roman" w:hAnsi="Times New Roman" w:cs="Times New Roman"/>
          <w:sz w:val="24"/>
          <w:szCs w:val="24"/>
        </w:rPr>
        <w:t>Manjimup</w:t>
      </w:r>
    </w:p>
    <w:p w14:paraId="5768024C" w14:textId="77777777" w:rsidR="00CC3C1E" w:rsidRPr="00A27FFE" w:rsidRDefault="00CC3C1E" w:rsidP="00CC3C1E">
      <w:pPr>
        <w:spacing w:after="0"/>
        <w:rPr>
          <w:rFonts w:ascii="Times New Roman" w:hAnsi="Times New Roman" w:cs="Times New Roman"/>
          <w:sz w:val="24"/>
          <w:szCs w:val="24"/>
        </w:rPr>
      </w:pPr>
    </w:p>
    <w:p w14:paraId="4C2CF62D" w14:textId="77777777" w:rsidR="00CC3C1E" w:rsidRDefault="00CC3C1E" w:rsidP="00CC3C1E">
      <w:pPr>
        <w:spacing w:after="0"/>
      </w:pPr>
      <w:r w:rsidRPr="00A27FFE">
        <w:t xml:space="preserve">Hourly-averaged O3 concentrations ranged from 0.06 ppb to 65 ppb and never exceeded the 1-h NEPM standard of 100 ppb O3 during the sampling period. O3 concentrations show a seasonal cycle with minimum concentrations in summer and maximum concentrations in Winter/Spring. Daily-averaged PM2.5 concentrations ranged from 0.6 ug m-3 to 76.5 ug m-3. The daily NEPM PM2.5 Advisory of 25 ug m-3 was exceeded for 4 days in 2007 and 6 days in 2008. Hourly PM2.5 concentrations ranged from 0.6 ug m-3 to 319 ug m-3, with the maximum concentration measured in November 2007. The sharp increase in hourly PM2.5 and O3 concentrations occurred usually in the afternoon/early evening and lasted between 2 and 11 h. Highest levoglucosan concentrations were measured in August 2007 and May 2008, both episodes of woodheater usage. In contrast, concentrations of nssKþ and oxalate were highest during the spring prescribed burning season. </w:t>
      </w:r>
    </w:p>
    <w:p w14:paraId="73ECEAA5" w14:textId="77777777" w:rsidR="00CC3C1E" w:rsidRDefault="00CC3C1E" w:rsidP="00CC3C1E">
      <w:pPr>
        <w:spacing w:after="0"/>
      </w:pPr>
    </w:p>
    <w:p w14:paraId="62F2B506" w14:textId="77777777" w:rsidR="00CC3C1E" w:rsidRDefault="00CC3C1E" w:rsidP="00CC3C1E">
      <w:pPr>
        <w:spacing w:after="0"/>
        <w:rPr>
          <w:rFonts w:ascii="Times New Roman" w:hAnsi="Times New Roman" w:cs="Times New Roman"/>
          <w:sz w:val="24"/>
          <w:szCs w:val="24"/>
        </w:rPr>
      </w:pPr>
      <w:r w:rsidRPr="00A27FFE">
        <w:rPr>
          <w:rFonts w:ascii="Times New Roman" w:hAnsi="Times New Roman" w:cs="Times New Roman"/>
          <w:sz w:val="24"/>
          <w:szCs w:val="24"/>
        </w:rPr>
        <w:t>Oven</w:t>
      </w:r>
    </w:p>
    <w:p w14:paraId="14179567" w14:textId="77777777" w:rsidR="00CC3C1E" w:rsidRPr="00A27FFE" w:rsidRDefault="00CC3C1E" w:rsidP="00CC3C1E">
      <w:pPr>
        <w:spacing w:after="0"/>
        <w:rPr>
          <w:rFonts w:ascii="Times New Roman" w:hAnsi="Times New Roman" w:cs="Times New Roman"/>
          <w:sz w:val="24"/>
          <w:szCs w:val="24"/>
        </w:rPr>
      </w:pPr>
    </w:p>
    <w:p w14:paraId="67CB4B4F" w14:textId="77777777" w:rsidR="00CC3C1E" w:rsidRDefault="00CC3C1E" w:rsidP="00CC3C1E">
      <w:pPr>
        <w:spacing w:after="0"/>
      </w:pPr>
      <w:r w:rsidRPr="00A27FFE">
        <w:t xml:space="preserve">The daily PM2.5 NEPM was exceeded on 6 days in April/May 2007 and 6 days in April 2008. Highest concentrations of PM2.5, levoglucosan, nssKþ and oxalate were observed during the autumn prescribed burning season, with oxalate showing an additional peak in summer 2007/2008. Highest pollutant levels were measured during the 2006/2007 wildfires. About 40% of the average hourly PM2.5 concentrations measured between December 12 and January 15 were above 25 ug m-3 and 0.8% exceeded 1 ug m-3. Ovens was clearly impacted by fires and PB, with PM2.5 concentrations being 1.2e5 times higher during the prescribed burning/fire season compared with the non-burning season. During summer 2006/2007, only 15% of daily-measured PM2.5 concentrations were below 10 ug m-3 and 30% exceeded 25 ug m-3, while during autumn 15% of daily-measured PM2.5 concentrations exceeded 25 ug m-3. Daily indoor PM2.5 concentrations exceeded 25 ug m-3 for 2 and 5 days at two of the residences, with maximum daily PM2.5 concentrations measured at 89 ug m-3 and 54 ug </w:t>
      </w:r>
      <w:r>
        <w:t>m-3.</w:t>
      </w:r>
    </w:p>
    <w:p w14:paraId="7D150D0E" w14:textId="77777777" w:rsidR="00CC3C1E" w:rsidRDefault="00CC3C1E" w:rsidP="00CC3C1E">
      <w:pPr>
        <w:spacing w:after="0"/>
      </w:pPr>
    </w:p>
    <w:p w14:paraId="2BA2DFDA" w14:textId="77777777" w:rsidR="00CC3C1E" w:rsidRPr="002A2F3F" w:rsidRDefault="00CC3C1E" w:rsidP="00CC3C1E">
      <w:pPr>
        <w:spacing w:after="0"/>
        <w:rPr>
          <w:rFonts w:ascii="Times New Roman" w:hAnsi="Times New Roman" w:cs="Times New Roman"/>
          <w:b/>
          <w:szCs w:val="24"/>
        </w:rPr>
      </w:pPr>
    </w:p>
    <w:p w14:paraId="22727B26" w14:textId="77777777" w:rsidR="00CC3C1E" w:rsidRDefault="00CC3C1E" w:rsidP="00CC3C1E">
      <w:pPr>
        <w:pStyle w:val="Heading3"/>
        <w:numPr>
          <w:ilvl w:val="0"/>
          <w:numId w:val="0"/>
        </w:numPr>
        <w:spacing w:before="0"/>
      </w:pPr>
      <w:r w:rsidRPr="00A27FFE">
        <w:t xml:space="preserve">Effects of Wildfire on Drinking Water Utilities and Best Practices for Wildfire Risk Reduction and Mitigation </w:t>
      </w:r>
    </w:p>
    <w:p w14:paraId="1CEB2930" w14:textId="77777777" w:rsidR="00CC3C1E" w:rsidRDefault="00CC3C1E" w:rsidP="00CC3C1E">
      <w:pPr>
        <w:spacing w:after="0"/>
      </w:pPr>
    </w:p>
    <w:p w14:paraId="0497DBC0" w14:textId="77777777" w:rsidR="00CC3C1E" w:rsidRDefault="00CC3C1E" w:rsidP="00CC3C1E">
      <w:pPr>
        <w:spacing w:after="0"/>
      </w:pPr>
    </w:p>
    <w:p w14:paraId="50D608E6" w14:textId="77777777" w:rsidR="00CC3C1E" w:rsidRPr="006F084B"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Sham, C. H., Tuccillo, M. E., &amp; Rooke, J. (2013). Effects of Wildfire on Drinking Water Utilities and Best Practices for Wildfire Risk Reduction and Mitigation. Washington DC: Environmental Protection Agency. Retrieved from </w:t>
      </w:r>
      <w:hyperlink r:id="rId28" w:history="1">
        <w:r w:rsidRPr="00091958">
          <w:rPr>
            <w:rStyle w:val="Hyperlink"/>
            <w:rFonts w:cstheme="minorHAnsi"/>
            <w:szCs w:val="18"/>
          </w:rPr>
          <w:t>http://www.waterrf.org/Pages/Projects.aspx?PID=4482</w:t>
        </w:r>
      </w:hyperlink>
    </w:p>
    <w:p w14:paraId="3E204994" w14:textId="77777777" w:rsidR="00CC3C1E" w:rsidRPr="006F084B"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77B38D6D" w14:textId="77777777" w:rsidR="00CC3C1E" w:rsidRDefault="00CC3C1E" w:rsidP="00CC3C1E">
      <w:pPr>
        <w:spacing w:after="0"/>
      </w:pPr>
      <w:r w:rsidRPr="00A27FFE">
        <w:t>This report goes over the effects of the wildfire on drinking water utilities by using a three-stage approach. First they conducted a literature review of the effect of wildfire. Then they conducted a survey to request information from drinking water utilities operators and managers on their experiences. Then they conducted a workshop for different stakeholders from forest service personnel to consultants to water utilities managers.</w:t>
      </w:r>
    </w:p>
    <w:p w14:paraId="3E45868F" w14:textId="77777777" w:rsidR="00CC3C1E" w:rsidRPr="00A27FFE" w:rsidRDefault="00CC3C1E" w:rsidP="00CC3C1E">
      <w:pPr>
        <w:spacing w:after="0"/>
      </w:pPr>
    </w:p>
    <w:p w14:paraId="0C47EE73" w14:textId="77777777" w:rsidR="00CC3C1E" w:rsidRDefault="00CC3C1E" w:rsidP="00CC3C1E">
      <w:pPr>
        <w:spacing w:after="0"/>
      </w:pPr>
      <w:r w:rsidRPr="00A27FFE">
        <w:t>The literature review focused on three key aspects of assessing and reducing the risk of wildfires, what the effects of wildfire are on water quality and quantity, and what is conducted for post-fire restoration and management.</w:t>
      </w:r>
    </w:p>
    <w:p w14:paraId="3E9364BB" w14:textId="77777777" w:rsidR="00CC3C1E" w:rsidRPr="00A27FFE" w:rsidRDefault="00CC3C1E" w:rsidP="00CC3C1E">
      <w:pPr>
        <w:spacing w:after="0"/>
      </w:pPr>
    </w:p>
    <w:p w14:paraId="378C2131" w14:textId="77777777" w:rsidR="00CC3C1E" w:rsidRDefault="00CC3C1E" w:rsidP="00CC3C1E">
      <w:pPr>
        <w:spacing w:after="0"/>
      </w:pPr>
      <w:r w:rsidRPr="00A27FFE">
        <w:t xml:space="preserve">The majority of effects, from wildfires, on the drinking water utilities, are felt during the post-fire stage. The post fire stage is also measured in years, not weeks or months. The wildfire will have an effect on the nutrients, sulfate, pH, total dissolved solids, turbidity, organic carbon, chloride, iron, color, taste, and odor, which are of concern to the water utilities. </w:t>
      </w:r>
    </w:p>
    <w:p w14:paraId="15E224AD" w14:textId="77777777" w:rsidR="00CC3C1E" w:rsidRPr="00A27FFE" w:rsidRDefault="00CC3C1E" w:rsidP="00CC3C1E">
      <w:pPr>
        <w:spacing w:after="0"/>
      </w:pPr>
    </w:p>
    <w:p w14:paraId="1FA5CC74" w14:textId="77777777" w:rsidR="00CC3C1E" w:rsidRDefault="00CC3C1E" w:rsidP="00CC3C1E">
      <w:pPr>
        <w:spacing w:after="0"/>
      </w:pPr>
      <w:r w:rsidRPr="00A27FFE">
        <w:t xml:space="preserve">This paper goes over how to quantify the risk/hazard of areas impact on water quality by using a variety of satellite, precipitation, and soil data as well as in-situ data. Using these tools the water utilities are able to reduce the effect that wildfire has on the quality of water. </w:t>
      </w:r>
    </w:p>
    <w:p w14:paraId="36A13C2F" w14:textId="77777777" w:rsidR="00CC3C1E" w:rsidRDefault="00CC3C1E" w:rsidP="00CC3C1E">
      <w:pPr>
        <w:spacing w:after="0"/>
      </w:pPr>
    </w:p>
    <w:p w14:paraId="628E99D5" w14:textId="77777777" w:rsidR="00CC3C1E" w:rsidRDefault="00CC3C1E" w:rsidP="00CC3C1E">
      <w:pPr>
        <w:spacing w:after="0"/>
      </w:pPr>
    </w:p>
    <w:p w14:paraId="13B07A84" w14:textId="77777777" w:rsidR="00CC3C1E" w:rsidRPr="006F084B" w:rsidRDefault="00CC3C1E" w:rsidP="00CC3C1E">
      <w:pPr>
        <w:pStyle w:val="Heading3"/>
        <w:numPr>
          <w:ilvl w:val="0"/>
          <w:numId w:val="0"/>
        </w:numPr>
        <w:spacing w:before="0"/>
      </w:pPr>
      <w:r w:rsidRPr="00A27FFE">
        <w:t>Long-term Environmental Impact of Catastrophic Forest Fires in Russia’s Far East and their Contribution to Global Processes</w:t>
      </w:r>
    </w:p>
    <w:p w14:paraId="7458D046" w14:textId="77777777" w:rsidR="00CC3C1E" w:rsidRPr="006F084B" w:rsidRDefault="00CC3C1E" w:rsidP="00CC3C1E">
      <w:pPr>
        <w:spacing w:after="0"/>
        <w:rPr>
          <w:rFonts w:cs="Times New Roman"/>
        </w:rPr>
      </w:pPr>
    </w:p>
    <w:p w14:paraId="0E3B01B9" w14:textId="77777777" w:rsidR="00CC3C1E" w:rsidRPr="006F084B"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Yefremov, D. F., &amp; Shvidenko, A. Z. (2004). Long-term Environmental Impact of Catastrophic Forest Fires in Russia'a Far East and their Contribution to Global Processes (Vol. 32): International Forest Fire News. Retrieved from </w:t>
      </w:r>
      <w:hyperlink r:id="rId29" w:history="1">
        <w:r w:rsidRPr="00091958">
          <w:rPr>
            <w:rStyle w:val="Hyperlink"/>
            <w:rFonts w:cstheme="minorHAnsi"/>
            <w:szCs w:val="18"/>
          </w:rPr>
          <w:t>http://www.fire.uni-freiburg.de/iffn/iffn_32/06-Yefremov.pdf</w:t>
        </w:r>
      </w:hyperlink>
    </w:p>
    <w:p w14:paraId="08BDC617" w14:textId="77777777" w:rsidR="00CC3C1E" w:rsidRPr="006F084B"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73651673" w14:textId="77777777" w:rsidR="00CC3C1E" w:rsidRPr="00A27FFE" w:rsidRDefault="00CC3C1E" w:rsidP="00CC3C1E">
      <w:pPr>
        <w:spacing w:after="0"/>
        <w:rPr>
          <w:rFonts w:cs="Times New Roman"/>
          <w:b/>
        </w:rPr>
      </w:pPr>
      <w:r w:rsidRPr="00A27FFE">
        <w:rPr>
          <w:rFonts w:cs="Times New Roman"/>
          <w:b/>
        </w:rPr>
        <w:t>Abstract:</w:t>
      </w:r>
    </w:p>
    <w:p w14:paraId="081B3F87" w14:textId="77777777" w:rsidR="00CC3C1E" w:rsidRPr="00A27FFE" w:rsidRDefault="00CC3C1E" w:rsidP="00CC3C1E">
      <w:pPr>
        <w:spacing w:after="0"/>
        <w:rPr>
          <w:rFonts w:cs="Times New Roman"/>
        </w:rPr>
      </w:pPr>
      <w:r w:rsidRPr="00A27FFE">
        <w:rPr>
          <w:rFonts w:cs="Times New Roman"/>
        </w:rPr>
        <w:t>Recent studies have indicated that post-pyrogenic consequences of forest fires, in particular, of catastrophic forest fires, are cumulative in nature. Based on the fire’s duration and severity, the level of the fire’s concentration over territories, landscapes’ and ecosystems’ specifics, etc., the transformation of historically stabilized ecological processes is observed in all ramifications, including both biotic and abiotic spheres, in particular, synoptically processes.</w:t>
      </w:r>
    </w:p>
    <w:p w14:paraId="1860DA5D" w14:textId="77777777" w:rsidR="00CC3C1E" w:rsidRDefault="00CC3C1E" w:rsidP="00CC3C1E">
      <w:pPr>
        <w:spacing w:after="0"/>
        <w:rPr>
          <w:rFonts w:cs="Times New Roman"/>
        </w:rPr>
      </w:pPr>
    </w:p>
    <w:p w14:paraId="56A5DDBA" w14:textId="77777777" w:rsidR="00CC3C1E" w:rsidRDefault="00CC3C1E" w:rsidP="00CC3C1E">
      <w:pPr>
        <w:spacing w:after="0"/>
        <w:rPr>
          <w:rFonts w:cs="Times New Roman"/>
        </w:rPr>
      </w:pPr>
      <w:r w:rsidRPr="00A27FFE">
        <w:rPr>
          <w:rFonts w:cs="Times New Roman"/>
        </w:rPr>
        <w:t>The objectives of this paper are to:</w:t>
      </w:r>
    </w:p>
    <w:p w14:paraId="34380E66" w14:textId="77777777" w:rsidR="00CC3C1E" w:rsidRPr="00A27FFE" w:rsidRDefault="00CC3C1E" w:rsidP="00CC3C1E">
      <w:pPr>
        <w:spacing w:after="0"/>
        <w:rPr>
          <w:rFonts w:cs="Times New Roman"/>
        </w:rPr>
      </w:pPr>
    </w:p>
    <w:p w14:paraId="658D331F" w14:textId="77777777" w:rsidR="00CC3C1E" w:rsidRPr="00A27FFE" w:rsidRDefault="00CC3C1E" w:rsidP="00CC3C1E">
      <w:pPr>
        <w:pStyle w:val="ListParagraph"/>
        <w:numPr>
          <w:ilvl w:val="0"/>
          <w:numId w:val="3"/>
        </w:numPr>
        <w:spacing w:after="0"/>
        <w:rPr>
          <w:rFonts w:cs="Times New Roman"/>
        </w:rPr>
      </w:pPr>
      <w:r w:rsidRPr="00A27FFE">
        <w:rPr>
          <w:rFonts w:cs="Times New Roman"/>
        </w:rPr>
        <w:t>Provide a brief characteristic of transformation and long-term environmental consequences of large forest fires and post-pyrogenic disturbances of forest.</w:t>
      </w:r>
    </w:p>
    <w:p w14:paraId="74EF24D2" w14:textId="77777777" w:rsidR="00CC3C1E" w:rsidRPr="00A27FFE" w:rsidRDefault="00CC3C1E" w:rsidP="00CC3C1E">
      <w:pPr>
        <w:pStyle w:val="ListParagraph"/>
        <w:numPr>
          <w:ilvl w:val="0"/>
          <w:numId w:val="3"/>
        </w:numPr>
        <w:spacing w:after="0"/>
        <w:rPr>
          <w:rFonts w:cs="Times New Roman"/>
        </w:rPr>
      </w:pPr>
      <w:r w:rsidRPr="00A27FFE">
        <w:rPr>
          <w:rFonts w:cs="Times New Roman"/>
        </w:rPr>
        <w:t>Assess the global role of regional catastrophic forest fires</w:t>
      </w:r>
    </w:p>
    <w:p w14:paraId="15647019" w14:textId="77777777" w:rsidR="00CC3C1E" w:rsidRPr="00A27FFE" w:rsidRDefault="00CC3C1E" w:rsidP="00CC3C1E">
      <w:pPr>
        <w:pStyle w:val="ListParagraph"/>
        <w:numPr>
          <w:ilvl w:val="0"/>
          <w:numId w:val="3"/>
        </w:numPr>
        <w:spacing w:after="0"/>
        <w:rPr>
          <w:rFonts w:cs="Times New Roman"/>
        </w:rPr>
      </w:pPr>
      <w:r w:rsidRPr="00A27FFE">
        <w:rPr>
          <w:rFonts w:cs="Times New Roman"/>
        </w:rPr>
        <w:t>Describe the trends and rates of ‘green desertification” (deforestation), as well as signs and criteria of pyrogenic impacts on forest ecosystems</w:t>
      </w:r>
    </w:p>
    <w:p w14:paraId="492D2076" w14:textId="77777777" w:rsidR="00CC3C1E" w:rsidRPr="00A27FFE" w:rsidRDefault="00CC3C1E" w:rsidP="00CC3C1E">
      <w:pPr>
        <w:pStyle w:val="ListParagraph"/>
        <w:numPr>
          <w:ilvl w:val="0"/>
          <w:numId w:val="3"/>
        </w:numPr>
        <w:spacing w:after="0"/>
        <w:rPr>
          <w:rFonts w:cs="Times New Roman"/>
        </w:rPr>
      </w:pPr>
      <w:r w:rsidRPr="00A27FFE">
        <w:rPr>
          <w:rFonts w:cs="Times New Roman"/>
        </w:rPr>
        <w:t>Consider specific features of fire emissions of greenhouse gases after catastrophic fires</w:t>
      </w:r>
    </w:p>
    <w:p w14:paraId="63431D3E" w14:textId="77777777" w:rsidR="00CC3C1E" w:rsidRDefault="00CC3C1E" w:rsidP="00CC3C1E">
      <w:pPr>
        <w:spacing w:after="0"/>
        <w:rPr>
          <w:rFonts w:cs="Times New Roman"/>
          <w:b/>
        </w:rPr>
      </w:pPr>
    </w:p>
    <w:p w14:paraId="20C5AD37" w14:textId="77777777" w:rsidR="00CC3C1E" w:rsidRPr="00A27FFE" w:rsidRDefault="00CC3C1E" w:rsidP="00CC3C1E">
      <w:pPr>
        <w:spacing w:after="0"/>
        <w:rPr>
          <w:rFonts w:cs="Times New Roman"/>
          <w:b/>
        </w:rPr>
      </w:pPr>
      <w:r w:rsidRPr="00A27FFE">
        <w:rPr>
          <w:rFonts w:cs="Times New Roman"/>
          <w:b/>
        </w:rPr>
        <w:t>Highlights:</w:t>
      </w:r>
    </w:p>
    <w:p w14:paraId="5A92DAB7" w14:textId="77777777" w:rsidR="00CC3C1E" w:rsidRDefault="00CC3C1E" w:rsidP="00CC3C1E">
      <w:pPr>
        <w:spacing w:after="0"/>
        <w:rPr>
          <w:rFonts w:cs="Times New Roman"/>
        </w:rPr>
      </w:pPr>
      <w:r w:rsidRPr="00A27FFE">
        <w:rPr>
          <w:rFonts w:cs="Times New Roman"/>
        </w:rPr>
        <w:t>The classification of post fire catastrophic “traumatism” by Sapozhinikov (1984) includes the highest level of a fire’s impacts following destruction of the soil cover, intensive soil erosion, and development of stone fields in mountains. The fores</w:t>
      </w:r>
      <w:r>
        <w:rPr>
          <w:rFonts w:cs="Times New Roman"/>
        </w:rPr>
        <w:t>t</w:t>
      </w:r>
      <w:r w:rsidRPr="00A27FFE">
        <w:rPr>
          <w:rFonts w:cs="Times New Roman"/>
        </w:rPr>
        <w:t xml:space="preserve">s are destroyed completely, and are not restored before new soils are generated. For this class, the loss of potential productive forest land is estimated at more than 80% and lasts for a period of over 20 years. </w:t>
      </w:r>
    </w:p>
    <w:p w14:paraId="4EDD801D" w14:textId="77777777" w:rsidR="00CC3C1E" w:rsidRPr="00A27FFE" w:rsidRDefault="00CC3C1E" w:rsidP="00CC3C1E">
      <w:pPr>
        <w:spacing w:after="0"/>
        <w:rPr>
          <w:rFonts w:cs="Times New Roman"/>
        </w:rPr>
      </w:pPr>
    </w:p>
    <w:p w14:paraId="2288A603" w14:textId="77777777" w:rsidR="00CC3C1E" w:rsidRDefault="00CC3C1E" w:rsidP="00CC3C1E">
      <w:pPr>
        <w:spacing w:after="0"/>
        <w:rPr>
          <w:rFonts w:cs="Times New Roman"/>
        </w:rPr>
      </w:pPr>
      <w:r w:rsidRPr="00A27FFE">
        <w:rPr>
          <w:rFonts w:cs="Times New Roman"/>
        </w:rPr>
        <w:t>Long-term pyrogenic consequences are the irreversible transformation of the forest environment, which is obvious beyond the restoration period of an indigenous forest ecosystem, i.e. exceeds the length of the rotation period (i.e., ranging from 100-400 years for major forest forming species of the Russian Far East).</w:t>
      </w:r>
    </w:p>
    <w:p w14:paraId="6F5593E2" w14:textId="77777777" w:rsidR="00CC3C1E" w:rsidRPr="00A27FFE" w:rsidRDefault="00CC3C1E" w:rsidP="00CC3C1E">
      <w:pPr>
        <w:spacing w:after="0"/>
        <w:rPr>
          <w:rFonts w:cs="Times New Roman"/>
        </w:rPr>
      </w:pPr>
    </w:p>
    <w:p w14:paraId="41173A4A" w14:textId="77777777" w:rsidR="00CC3C1E" w:rsidRDefault="00CC3C1E" w:rsidP="00CC3C1E">
      <w:pPr>
        <w:spacing w:after="0"/>
        <w:rPr>
          <w:rFonts w:cs="Times New Roman"/>
        </w:rPr>
      </w:pPr>
      <w:r w:rsidRPr="00A27FFE">
        <w:rPr>
          <w:rFonts w:cs="Times New Roman"/>
        </w:rPr>
        <w:t>Generally, the long-term environmental consequences of catastrophic forest fires became apparent in the following aspects:</w:t>
      </w:r>
    </w:p>
    <w:p w14:paraId="33240605" w14:textId="77777777" w:rsidR="00CC3C1E" w:rsidRPr="00A27FFE" w:rsidRDefault="00CC3C1E" w:rsidP="00CC3C1E">
      <w:pPr>
        <w:spacing w:after="0"/>
        <w:rPr>
          <w:rFonts w:cs="Times New Roman"/>
        </w:rPr>
      </w:pPr>
    </w:p>
    <w:p w14:paraId="0807BF31" w14:textId="77777777" w:rsidR="00CC3C1E" w:rsidRPr="00A27FFE" w:rsidRDefault="00CC3C1E" w:rsidP="00CC3C1E">
      <w:pPr>
        <w:pStyle w:val="ListParagraph"/>
        <w:numPr>
          <w:ilvl w:val="0"/>
          <w:numId w:val="4"/>
        </w:numPr>
        <w:spacing w:after="0"/>
        <w:rPr>
          <w:rFonts w:cs="Times New Roman"/>
        </w:rPr>
      </w:pPr>
      <w:r w:rsidRPr="00A27FFE">
        <w:rPr>
          <w:rFonts w:cs="Times New Roman"/>
        </w:rPr>
        <w:t xml:space="preserve">A significant (up to several times) decrease of the biological productivity of forest lands due to the destruction of the indigenous </w:t>
      </w:r>
      <w:r>
        <w:rPr>
          <w:rFonts w:cs="Times New Roman"/>
        </w:rPr>
        <w:t>ecosystem</w:t>
      </w:r>
      <w:r w:rsidRPr="00A27FFE">
        <w:rPr>
          <w:rFonts w:cs="Times New Roman"/>
        </w:rPr>
        <w:t xml:space="preserve"> and replacement of indigenous vegetation formations.</w:t>
      </w:r>
    </w:p>
    <w:p w14:paraId="2C3E7852" w14:textId="77777777" w:rsidR="00CC3C1E" w:rsidRPr="00A27FFE" w:rsidRDefault="00CC3C1E" w:rsidP="00CC3C1E">
      <w:pPr>
        <w:pStyle w:val="ListParagraph"/>
        <w:numPr>
          <w:ilvl w:val="0"/>
          <w:numId w:val="4"/>
        </w:numPr>
        <w:spacing w:after="0"/>
        <w:rPr>
          <w:rFonts w:cs="Times New Roman"/>
        </w:rPr>
      </w:pPr>
      <w:r w:rsidRPr="00A27FFE">
        <w:rPr>
          <w:rFonts w:cs="Times New Roman"/>
        </w:rPr>
        <w:t>Irreversible changes in the cryogenic regime of soils and rocks.</w:t>
      </w:r>
    </w:p>
    <w:p w14:paraId="739A9A22" w14:textId="77777777" w:rsidR="00CC3C1E" w:rsidRPr="00A27FFE" w:rsidRDefault="00CC3C1E" w:rsidP="00CC3C1E">
      <w:pPr>
        <w:pStyle w:val="ListParagraph"/>
        <w:numPr>
          <w:ilvl w:val="0"/>
          <w:numId w:val="4"/>
        </w:numPr>
        <w:spacing w:after="0"/>
        <w:rPr>
          <w:rFonts w:cs="Times New Roman"/>
        </w:rPr>
      </w:pPr>
      <w:r w:rsidRPr="00A27FFE">
        <w:rPr>
          <w:rFonts w:cs="Times New Roman"/>
        </w:rPr>
        <w:t xml:space="preserve">Change of long-term amplitude of hydrothermal indicators beyond natural </w:t>
      </w:r>
      <w:r>
        <w:rPr>
          <w:rFonts w:cs="Times New Roman"/>
        </w:rPr>
        <w:t>fluctuations</w:t>
      </w:r>
      <w:r w:rsidRPr="00A27FFE">
        <w:rPr>
          <w:rFonts w:cs="Times New Roman"/>
        </w:rPr>
        <w:t>.</w:t>
      </w:r>
    </w:p>
    <w:p w14:paraId="0D17FAF9" w14:textId="77777777" w:rsidR="00CC3C1E" w:rsidRPr="00A27FFE" w:rsidRDefault="00CC3C1E" w:rsidP="00CC3C1E">
      <w:pPr>
        <w:pStyle w:val="ListParagraph"/>
        <w:numPr>
          <w:ilvl w:val="0"/>
          <w:numId w:val="4"/>
        </w:numPr>
        <w:spacing w:after="0"/>
        <w:rPr>
          <w:rFonts w:cs="Times New Roman"/>
        </w:rPr>
      </w:pPr>
      <w:r w:rsidRPr="00A27FFE">
        <w:rPr>
          <w:rFonts w:cs="Times New Roman"/>
        </w:rPr>
        <w:t>Changes of multi-year average hydrothermal and bio-chemical indicators of aquatic and sediment runoff, as well as of hydrological regimes and channel processes of water streams.</w:t>
      </w:r>
    </w:p>
    <w:p w14:paraId="6C03D63B" w14:textId="77777777" w:rsidR="00CC3C1E" w:rsidRPr="00A27FFE" w:rsidRDefault="00CC3C1E" w:rsidP="00CC3C1E">
      <w:pPr>
        <w:pStyle w:val="ListParagraph"/>
        <w:numPr>
          <w:ilvl w:val="0"/>
          <w:numId w:val="4"/>
        </w:numPr>
        <w:spacing w:after="0"/>
        <w:rPr>
          <w:rFonts w:cs="Times New Roman"/>
        </w:rPr>
      </w:pPr>
      <w:r w:rsidRPr="00A27FFE">
        <w:rPr>
          <w:rFonts w:cs="Times New Roman"/>
        </w:rPr>
        <w:t>Accumulative impacts on atmospheric processes resulting in global climate change.</w:t>
      </w:r>
    </w:p>
    <w:p w14:paraId="6A3E82FA" w14:textId="77777777" w:rsidR="00CC3C1E" w:rsidRPr="00A27FFE" w:rsidRDefault="00CC3C1E" w:rsidP="00CC3C1E">
      <w:pPr>
        <w:pStyle w:val="ListParagraph"/>
        <w:numPr>
          <w:ilvl w:val="0"/>
          <w:numId w:val="4"/>
        </w:numPr>
        <w:spacing w:after="0"/>
        <w:rPr>
          <w:rFonts w:cs="Times New Roman"/>
        </w:rPr>
      </w:pPr>
      <w:r w:rsidRPr="00A27FFE">
        <w:rPr>
          <w:rFonts w:cs="Times New Roman"/>
        </w:rPr>
        <w:t>Acceleration of large scale outbreaks of insects and disease.</w:t>
      </w:r>
    </w:p>
    <w:p w14:paraId="7B33A03C" w14:textId="77777777" w:rsidR="00CC3C1E" w:rsidRPr="00A27FFE" w:rsidRDefault="00CC3C1E" w:rsidP="00CC3C1E">
      <w:pPr>
        <w:pStyle w:val="ListParagraph"/>
        <w:numPr>
          <w:ilvl w:val="0"/>
          <w:numId w:val="4"/>
        </w:numPr>
        <w:spacing w:after="0"/>
        <w:rPr>
          <w:rFonts w:cs="Times New Roman"/>
        </w:rPr>
      </w:pPr>
      <w:r w:rsidRPr="00A27FFE">
        <w:rPr>
          <w:rFonts w:cs="Times New Roman"/>
        </w:rPr>
        <w:t>Irreversible loss of biodiversity including rare and threatened flora and fauna species.</w:t>
      </w:r>
    </w:p>
    <w:p w14:paraId="069721D3" w14:textId="77777777" w:rsidR="00CC3C1E" w:rsidRPr="00A27FFE" w:rsidRDefault="00CC3C1E" w:rsidP="00CC3C1E">
      <w:pPr>
        <w:pStyle w:val="ListParagraph"/>
        <w:numPr>
          <w:ilvl w:val="0"/>
          <w:numId w:val="4"/>
        </w:numPr>
        <w:spacing w:after="0"/>
        <w:rPr>
          <w:rFonts w:cs="Times New Roman"/>
        </w:rPr>
      </w:pPr>
      <w:r w:rsidRPr="00A27FFE">
        <w:rPr>
          <w:rFonts w:cs="Times New Roman"/>
        </w:rPr>
        <w:t>Transboundary water and air transfer of pyrogenic products.</w:t>
      </w:r>
    </w:p>
    <w:p w14:paraId="6EF95139" w14:textId="77777777" w:rsidR="00CC3C1E" w:rsidRPr="00A27FFE" w:rsidRDefault="00CC3C1E" w:rsidP="00CC3C1E">
      <w:pPr>
        <w:pStyle w:val="ListParagraph"/>
        <w:numPr>
          <w:ilvl w:val="0"/>
          <w:numId w:val="4"/>
        </w:numPr>
        <w:spacing w:after="0"/>
      </w:pPr>
      <w:r w:rsidRPr="00A27FFE">
        <w:rPr>
          <w:rFonts w:cs="Times New Roman"/>
        </w:rPr>
        <w:t>Change of historical migration routes for migratory birds, ground and water animals.</w:t>
      </w:r>
    </w:p>
    <w:p w14:paraId="6DADF309" w14:textId="77777777" w:rsidR="00CC3C1E" w:rsidRDefault="00CC3C1E" w:rsidP="00CC3C1E">
      <w:pPr>
        <w:spacing w:after="0"/>
      </w:pPr>
    </w:p>
    <w:p w14:paraId="45519FDF" w14:textId="77777777" w:rsidR="00CC3C1E" w:rsidRDefault="00CC3C1E" w:rsidP="00CC3C1E">
      <w:pPr>
        <w:spacing w:after="0"/>
      </w:pPr>
    </w:p>
    <w:p w14:paraId="676F14BC" w14:textId="77777777" w:rsidR="00CC3C1E" w:rsidRDefault="00CC3C1E" w:rsidP="00CC3C1E">
      <w:pPr>
        <w:spacing w:after="0"/>
      </w:pPr>
    </w:p>
    <w:p w14:paraId="2B7B71A0" w14:textId="77777777" w:rsidR="00CC3C1E" w:rsidRDefault="00CC3C1E" w:rsidP="00CC3C1E">
      <w:pPr>
        <w:spacing w:after="0"/>
      </w:pPr>
    </w:p>
    <w:p w14:paraId="39C2CE3C" w14:textId="77777777" w:rsidR="00CC3C1E" w:rsidRDefault="00CC3C1E" w:rsidP="00CC3C1E">
      <w:pPr>
        <w:spacing w:after="0"/>
      </w:pPr>
    </w:p>
    <w:p w14:paraId="016E95BD" w14:textId="77777777" w:rsidR="00CC3C1E" w:rsidRDefault="00CC3C1E" w:rsidP="00CC3C1E">
      <w:pPr>
        <w:spacing w:after="0"/>
      </w:pPr>
    </w:p>
    <w:p w14:paraId="0A732125" w14:textId="77777777" w:rsidR="00CC3C1E" w:rsidRPr="00D46F16" w:rsidRDefault="00CC3C1E" w:rsidP="00CC3C1E"/>
    <w:p w14:paraId="7DCB45BB" w14:textId="77777777" w:rsidR="00CC3C1E" w:rsidRDefault="00CC3C1E" w:rsidP="00CC3C1E">
      <w:pPr>
        <w:pStyle w:val="Heading3"/>
        <w:numPr>
          <w:ilvl w:val="0"/>
          <w:numId w:val="0"/>
        </w:numPr>
        <w:spacing w:before="0"/>
      </w:pPr>
      <w:r w:rsidRPr="00A27FFE">
        <w:t>Wildland Fire in Ecosystems: Effects of Fire on Air</w:t>
      </w:r>
    </w:p>
    <w:p w14:paraId="7A3F1299" w14:textId="77777777" w:rsidR="00CC3C1E" w:rsidRDefault="00CC3C1E" w:rsidP="00CC3C1E">
      <w:pPr>
        <w:spacing w:after="0"/>
      </w:pPr>
    </w:p>
    <w:p w14:paraId="60B98352" w14:textId="77777777" w:rsidR="00CC3C1E" w:rsidRPr="006F084B"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Sandberg, D. V., Ottmar, R. D., Peterson, J. L., &amp; Core, J. (2002). Wildland Fire in Ecosystems: Effects of Fire on Air (Vol. RMRS-GTR-42). Washington DC: United States Department of Agriculture. Retrieved from </w:t>
      </w:r>
      <w:hyperlink r:id="rId30" w:history="1">
        <w:r w:rsidRPr="00091958">
          <w:rPr>
            <w:rStyle w:val="Hyperlink"/>
            <w:rFonts w:cstheme="minorHAnsi"/>
            <w:szCs w:val="18"/>
          </w:rPr>
          <w:t>http://www.fs.fed.us/rm/pubs/rmrs_gtr042_5.pdf</w:t>
        </w:r>
      </w:hyperlink>
    </w:p>
    <w:p w14:paraId="47EFD7DA" w14:textId="77777777" w:rsidR="00CC3C1E" w:rsidRPr="006F084B" w:rsidRDefault="00CC3C1E" w:rsidP="00CC3C1E">
      <w:pPr>
        <w:widowControl w:val="0"/>
        <w:autoSpaceDE w:val="0"/>
        <w:autoSpaceDN w:val="0"/>
        <w:adjustRightInd w:val="0"/>
        <w:spacing w:after="0" w:line="240" w:lineRule="auto"/>
        <w:ind w:left="720" w:hanging="720"/>
        <w:rPr>
          <w:rFonts w:ascii="Segoe UI" w:hAnsi="Segoe UI" w:cs="Segoe UI"/>
          <w:szCs w:val="18"/>
        </w:rPr>
      </w:pPr>
    </w:p>
    <w:p w14:paraId="573891B9" w14:textId="77777777" w:rsidR="00CC3C1E" w:rsidRPr="00A27FFE" w:rsidRDefault="00CC3C1E" w:rsidP="00CC3C1E">
      <w:pPr>
        <w:spacing w:after="0"/>
      </w:pPr>
      <w:r w:rsidRPr="00A27FFE">
        <w:t>Extremely comprehensive document that contains information on air pollution from fires, how to characterize emissions from fires, plume chemistry, how to estimate the quality impacts of fire, the consequences of fire on air quality.</w:t>
      </w:r>
    </w:p>
    <w:p w14:paraId="303B43A5" w14:textId="77777777" w:rsidR="00CC3C1E" w:rsidRDefault="00CC3C1E" w:rsidP="00CC3C1E">
      <w:pPr>
        <w:tabs>
          <w:tab w:val="left" w:pos="2565"/>
        </w:tabs>
        <w:spacing w:after="0"/>
      </w:pPr>
      <w:r>
        <w:tab/>
      </w:r>
    </w:p>
    <w:p w14:paraId="6C9ED7D2" w14:textId="77777777" w:rsidR="00CC3C1E" w:rsidRDefault="00CC3C1E" w:rsidP="00CC3C1E">
      <w:pPr>
        <w:tabs>
          <w:tab w:val="left" w:pos="2565"/>
        </w:tabs>
        <w:spacing w:after="0"/>
      </w:pPr>
    </w:p>
    <w:p w14:paraId="24CA8D0D" w14:textId="77777777" w:rsidR="00CC3C1E" w:rsidRDefault="00CC3C1E" w:rsidP="00CC3C1E">
      <w:pPr>
        <w:tabs>
          <w:tab w:val="left" w:pos="2565"/>
        </w:tabs>
        <w:spacing w:after="0"/>
      </w:pPr>
    </w:p>
    <w:p w14:paraId="0991E5A5" w14:textId="77777777" w:rsidR="00CC3C1E" w:rsidRDefault="00CC3C1E" w:rsidP="00CC3C1E">
      <w:pPr>
        <w:tabs>
          <w:tab w:val="left" w:pos="2565"/>
        </w:tabs>
        <w:spacing w:after="0"/>
      </w:pPr>
    </w:p>
    <w:p w14:paraId="3D23AE14" w14:textId="77777777" w:rsidR="00CC3C1E" w:rsidRPr="00A27FFE" w:rsidRDefault="00CC3C1E" w:rsidP="00CC3C1E">
      <w:pPr>
        <w:tabs>
          <w:tab w:val="left" w:pos="2565"/>
        </w:tabs>
        <w:spacing w:after="0"/>
      </w:pPr>
    </w:p>
    <w:p w14:paraId="1CDA0584" w14:textId="77777777" w:rsidR="00CC3C1E" w:rsidRDefault="00CC3C1E" w:rsidP="00CC3C1E">
      <w:pPr>
        <w:pStyle w:val="Heading3"/>
        <w:numPr>
          <w:ilvl w:val="0"/>
          <w:numId w:val="0"/>
        </w:numPr>
        <w:spacing w:before="0"/>
      </w:pPr>
      <w:r w:rsidRPr="00A27FFE">
        <w:t>Wildfire: A Burning Issue for Insurers?</w:t>
      </w:r>
    </w:p>
    <w:p w14:paraId="73126108" w14:textId="77777777" w:rsidR="00CC3C1E" w:rsidRDefault="00CC3C1E" w:rsidP="00CC3C1E">
      <w:pPr>
        <w:spacing w:after="0"/>
      </w:pPr>
    </w:p>
    <w:p w14:paraId="23216612" w14:textId="77777777" w:rsidR="00CC3C1E" w:rsidRPr="006F084B" w:rsidRDefault="00CC3C1E" w:rsidP="00CC3C1E">
      <w:pPr>
        <w:widowControl w:val="0"/>
        <w:autoSpaceDE w:val="0"/>
        <w:autoSpaceDN w:val="0"/>
        <w:adjustRightInd w:val="0"/>
        <w:spacing w:after="0" w:line="240" w:lineRule="auto"/>
        <w:ind w:left="720" w:hanging="720"/>
        <w:rPr>
          <w:rFonts w:cstheme="minorHAnsi"/>
        </w:rPr>
      </w:pPr>
      <w:r w:rsidRPr="00091958">
        <w:rPr>
          <w:rFonts w:cstheme="minorHAnsi"/>
        </w:rPr>
        <w:t xml:space="preserve">Source: Doerr, S., &amp; Santin, C. (2013). Wildfire: A Burning Issue for Insurers? : Lloyd's. Retrieved from </w:t>
      </w:r>
      <w:hyperlink r:id="rId31" w:history="1">
        <w:r w:rsidRPr="00091958">
          <w:rPr>
            <w:rStyle w:val="Hyperlink"/>
            <w:rFonts w:cstheme="minorHAnsi"/>
          </w:rPr>
          <w:t>http://www.lloyds.com/~/media/lloyds/reports/emerging%20risk%20reports/wildfire%20final.pdf</w:t>
        </w:r>
      </w:hyperlink>
    </w:p>
    <w:p w14:paraId="5355853F" w14:textId="77777777" w:rsidR="00CC3C1E" w:rsidRPr="006F084B" w:rsidRDefault="00CC3C1E" w:rsidP="00CC3C1E">
      <w:pPr>
        <w:spacing w:after="0"/>
      </w:pPr>
    </w:p>
    <w:p w14:paraId="12E5B162" w14:textId="77777777" w:rsidR="00CC3C1E" w:rsidRDefault="00CC3C1E" w:rsidP="00CC3C1E">
      <w:pPr>
        <w:spacing w:after="0"/>
      </w:pPr>
      <w:r w:rsidRPr="00A27FFE">
        <w:t>Wildfires are going to pose a significant and increasing risk to lives and property in the coming year. Changes in socioeconomic grouping and land use has raised the risk of severe fires by allowing for the existing fuel load to grow beyond naturally occurring levels. The risk is expected to grow in the western and southern part of the US, south-west Canada, parts of the Mediterranean basin, eastern Siberia, south-central Australia, western South America and much of the drier regions in Asia. Wildland fires affect three to four million square kilometers (3% of the earth vegetated land surface) every year. Over 80% of the global area burned occurs in grassland and savannahs in Africa and Australia, however due to their frequency they rarely cause human or economic losses.</w:t>
      </w:r>
    </w:p>
    <w:p w14:paraId="10D2BADF" w14:textId="77777777" w:rsidR="00CC3C1E" w:rsidRDefault="00CC3C1E" w:rsidP="00CC3C1E">
      <w:pPr>
        <w:spacing w:after="0"/>
      </w:pPr>
    </w:p>
    <w:p w14:paraId="7F57AE50" w14:textId="77777777" w:rsidR="00CC3C1E" w:rsidRDefault="00CC3C1E" w:rsidP="00CC3C1E">
      <w:pPr>
        <w:spacing w:after="0"/>
      </w:pPr>
    </w:p>
    <w:p w14:paraId="61C720D5" w14:textId="77777777" w:rsidR="00CC3C1E" w:rsidRPr="00A27FFE" w:rsidRDefault="00CC3C1E" w:rsidP="00CC3C1E">
      <w:pPr>
        <w:spacing w:after="0"/>
      </w:pPr>
    </w:p>
    <w:p w14:paraId="2F436944" w14:textId="77777777" w:rsidR="00CC3C1E" w:rsidRPr="00A27FFE" w:rsidRDefault="00CC3C1E" w:rsidP="00CC3C1E">
      <w:pPr>
        <w:spacing w:after="0"/>
      </w:pPr>
    </w:p>
    <w:p w14:paraId="482A2008" w14:textId="77777777" w:rsidR="00CC3C1E" w:rsidRDefault="00CC3C1E" w:rsidP="00CC3C1E">
      <w:pPr>
        <w:pStyle w:val="Heading3"/>
        <w:numPr>
          <w:ilvl w:val="0"/>
          <w:numId w:val="0"/>
        </w:numPr>
        <w:spacing w:before="0"/>
      </w:pPr>
      <w:r w:rsidRPr="00A27FFE">
        <w:t>Influence of Forest Fires on Climate Change Studies in the Central Boreal Forest of Canada</w:t>
      </w:r>
    </w:p>
    <w:p w14:paraId="131BB3F1" w14:textId="77777777" w:rsidR="00CC3C1E" w:rsidRDefault="00CC3C1E" w:rsidP="00CC3C1E">
      <w:pPr>
        <w:spacing w:after="0"/>
      </w:pPr>
    </w:p>
    <w:p w14:paraId="28D2E0A5" w14:textId="77777777" w:rsidR="00CC3C1E"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Valeo, C., Beaty, K., &amp; Hesslein, R. (2003). Influence of Forest Fires on Climate Change Studies in the Central Boreal Forest of Canada. </w:t>
      </w:r>
      <w:r w:rsidRPr="00091958">
        <w:rPr>
          <w:rFonts w:cstheme="minorHAnsi"/>
          <w:i/>
          <w:iCs/>
          <w:szCs w:val="18"/>
        </w:rPr>
        <w:t>Journal of Hydrology, 280</w:t>
      </w:r>
      <w:r w:rsidRPr="00091958">
        <w:rPr>
          <w:rFonts w:cstheme="minorHAnsi"/>
          <w:szCs w:val="18"/>
        </w:rPr>
        <w:t xml:space="preserve">, 91-104. Retrieved from </w:t>
      </w:r>
      <w:hyperlink r:id="rId32" w:history="1">
        <w:r w:rsidRPr="00091958">
          <w:rPr>
            <w:rStyle w:val="Hyperlink"/>
            <w:rFonts w:cstheme="minorHAnsi"/>
            <w:szCs w:val="18"/>
          </w:rPr>
          <w:t>http://www.sciencedirect.com/science/article/pii/S0022169403001859</w:t>
        </w:r>
      </w:hyperlink>
    </w:p>
    <w:p w14:paraId="3D00E758" w14:textId="77777777" w:rsidR="00CC3C1E" w:rsidRPr="006F084B" w:rsidRDefault="00CC3C1E" w:rsidP="00CC3C1E">
      <w:pPr>
        <w:widowControl w:val="0"/>
        <w:autoSpaceDE w:val="0"/>
        <w:autoSpaceDN w:val="0"/>
        <w:adjustRightInd w:val="0"/>
        <w:spacing w:after="0" w:line="240" w:lineRule="auto"/>
        <w:ind w:left="720" w:hanging="720"/>
        <w:rPr>
          <w:rFonts w:cstheme="minorHAnsi"/>
          <w:szCs w:val="18"/>
        </w:rPr>
      </w:pPr>
    </w:p>
    <w:p w14:paraId="66B7E6CB" w14:textId="77777777" w:rsidR="00CC3C1E" w:rsidRPr="00A27FFE" w:rsidRDefault="00CC3C1E" w:rsidP="00CC3C1E">
      <w:pPr>
        <w:spacing w:after="0"/>
      </w:pPr>
      <w:r w:rsidRPr="00A27FFE">
        <w:t>Study looking at whether a watershed region that experienced forest fires had any effect on the total runoff. The result seemed to be that after a forest fire there was less runoff into the watershed area, possibly because of increased evapotranspiration of newer vegetation.</w:t>
      </w:r>
    </w:p>
    <w:p w14:paraId="381DF30E" w14:textId="77777777" w:rsidR="00CC3C1E" w:rsidRPr="00A27FFE" w:rsidRDefault="00CC3C1E" w:rsidP="00CC3C1E">
      <w:pPr>
        <w:spacing w:after="0"/>
      </w:pPr>
    </w:p>
    <w:p w14:paraId="70023CD8" w14:textId="77777777" w:rsidR="00CC3C1E" w:rsidRDefault="00CC3C1E" w:rsidP="00CC3C1E">
      <w:pPr>
        <w:rPr>
          <w:rFonts w:asciiTheme="majorHAnsi" w:eastAsiaTheme="majorEastAsia" w:hAnsiTheme="majorHAnsi" w:cstheme="majorBidi"/>
          <w:caps/>
          <w:sz w:val="28"/>
          <w:szCs w:val="28"/>
        </w:rPr>
      </w:pPr>
    </w:p>
    <w:p w14:paraId="20E525BA" w14:textId="77777777" w:rsidR="00CC3C1E" w:rsidRPr="00C3179A" w:rsidRDefault="00CC3C1E" w:rsidP="00CC3C1E">
      <w:pPr>
        <w:pStyle w:val="Heading2"/>
        <w:numPr>
          <w:ilvl w:val="0"/>
          <w:numId w:val="37"/>
        </w:numPr>
        <w:spacing w:before="0"/>
        <w:ind w:left="360"/>
      </w:pPr>
      <w:bookmarkStart w:id="112" w:name="_Toc418209645"/>
      <w:r w:rsidRPr="00A27FFE">
        <w:t>Techniques for Analysis</w:t>
      </w:r>
      <w:bookmarkEnd w:id="112"/>
    </w:p>
    <w:p w14:paraId="11E522C5" w14:textId="77777777" w:rsidR="00CC3C1E" w:rsidRPr="00A27FFE" w:rsidRDefault="00CC3C1E" w:rsidP="00CC3C1E">
      <w:pPr>
        <w:spacing w:after="0"/>
      </w:pPr>
    </w:p>
    <w:p w14:paraId="1E739D03" w14:textId="77777777" w:rsidR="00CC3C1E" w:rsidRPr="00A27FFE" w:rsidRDefault="00CC3C1E" w:rsidP="00CC3C1E">
      <w:pPr>
        <w:pStyle w:val="Heading3"/>
        <w:numPr>
          <w:ilvl w:val="0"/>
          <w:numId w:val="0"/>
        </w:numPr>
        <w:spacing w:before="0"/>
      </w:pPr>
      <w:r w:rsidRPr="00A27FFE">
        <w:t xml:space="preserve">Environmental Assessment of Fires in Products Using the Fire-LCA Model </w:t>
      </w:r>
    </w:p>
    <w:p w14:paraId="545B2D77" w14:textId="77777777" w:rsidR="00CC3C1E" w:rsidRDefault="00CC3C1E" w:rsidP="00CC3C1E">
      <w:pPr>
        <w:widowControl w:val="0"/>
        <w:autoSpaceDE w:val="0"/>
        <w:autoSpaceDN w:val="0"/>
        <w:adjustRightInd w:val="0"/>
        <w:spacing w:after="0" w:line="240" w:lineRule="auto"/>
        <w:ind w:left="720" w:hanging="720"/>
        <w:rPr>
          <w:rFonts w:cstheme="minorHAnsi"/>
          <w:szCs w:val="18"/>
          <w:highlight w:val="yellow"/>
        </w:rPr>
      </w:pPr>
    </w:p>
    <w:p w14:paraId="48EC22F8" w14:textId="77777777" w:rsidR="00CC3C1E"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Simonson, M., Andersson, P., Blomqvist, P., &amp; Stripple, H. (2005). Environmental Assessment of Fires in Products Using the Fire-LCA Model. </w:t>
      </w:r>
      <w:r w:rsidRPr="00091958">
        <w:rPr>
          <w:rFonts w:cstheme="minorHAnsi"/>
          <w:i/>
          <w:iCs/>
          <w:szCs w:val="18"/>
        </w:rPr>
        <w:t>Fire Safety Science - Proceedings of 8th International Symposium</w:t>
      </w:r>
      <w:r w:rsidRPr="00091958">
        <w:rPr>
          <w:rFonts w:cstheme="minorHAnsi"/>
          <w:szCs w:val="18"/>
        </w:rPr>
        <w:t xml:space="preserve">, 1071-1082. Retrieved from </w:t>
      </w:r>
      <w:hyperlink r:id="rId33" w:history="1">
        <w:r w:rsidRPr="00091958">
          <w:rPr>
            <w:rStyle w:val="Hyperlink"/>
            <w:rFonts w:cstheme="minorHAnsi"/>
            <w:szCs w:val="18"/>
          </w:rPr>
          <w:t>http://www.iafss.org/publications/fss/8/1071/view</w:t>
        </w:r>
      </w:hyperlink>
    </w:p>
    <w:p w14:paraId="26065DC9" w14:textId="77777777" w:rsidR="00CC3C1E" w:rsidRPr="00A963D6" w:rsidRDefault="00CC3C1E" w:rsidP="00CC3C1E">
      <w:pPr>
        <w:widowControl w:val="0"/>
        <w:autoSpaceDE w:val="0"/>
        <w:autoSpaceDN w:val="0"/>
        <w:adjustRightInd w:val="0"/>
        <w:spacing w:after="0" w:line="240" w:lineRule="auto"/>
        <w:ind w:left="720" w:hanging="720"/>
        <w:rPr>
          <w:rFonts w:cstheme="minorHAnsi"/>
          <w:szCs w:val="18"/>
        </w:rPr>
      </w:pPr>
    </w:p>
    <w:p w14:paraId="5D48ABC1" w14:textId="77777777" w:rsidR="00CC3C1E" w:rsidRPr="00A27FFE" w:rsidRDefault="00CC3C1E" w:rsidP="00CC3C1E">
      <w:pPr>
        <w:spacing w:after="0"/>
      </w:pPr>
      <w:r w:rsidRPr="00A27FFE">
        <w:t>The Fire-LCA offers several improvements over a typical LCA. The Fire-LCA is a comparative study between whether a product ends up in a fire or not. Problems with this method is the amount of input data needed and the emission data available. Additionally it was found that controlling the ignitibility and growth of fire in products, resulted in a major reduction on toxic environmental pollutants, such as PAH. In contrast species like CO only result in minor differences. Flame retardants present significant differences in the Fire-LCA.</w:t>
      </w:r>
    </w:p>
    <w:p w14:paraId="47F1ECBF" w14:textId="77777777" w:rsidR="00CC3C1E" w:rsidRDefault="00CC3C1E" w:rsidP="00CC3C1E">
      <w:pPr>
        <w:spacing w:after="0"/>
      </w:pPr>
    </w:p>
    <w:p w14:paraId="271428DD" w14:textId="77777777" w:rsidR="00CC3C1E" w:rsidRPr="00A27FFE" w:rsidRDefault="00CC3C1E" w:rsidP="00CC3C1E">
      <w:pPr>
        <w:spacing w:after="0"/>
      </w:pPr>
    </w:p>
    <w:p w14:paraId="4B707915" w14:textId="77777777" w:rsidR="00CC3C1E" w:rsidRDefault="00CC3C1E" w:rsidP="00CC3C1E">
      <w:pPr>
        <w:pStyle w:val="Heading3"/>
        <w:numPr>
          <w:ilvl w:val="0"/>
          <w:numId w:val="0"/>
        </w:numPr>
        <w:spacing w:before="0"/>
      </w:pPr>
      <w:r w:rsidRPr="00A27FFE">
        <w:t>Life-Cycle Assessment Including Fires (Fire-LCA)</w:t>
      </w:r>
    </w:p>
    <w:p w14:paraId="34E1E974" w14:textId="77777777" w:rsidR="00CC3C1E" w:rsidRDefault="00CC3C1E" w:rsidP="00CC3C1E">
      <w:pPr>
        <w:spacing w:after="0"/>
      </w:pPr>
    </w:p>
    <w:p w14:paraId="59C5E446" w14:textId="77777777" w:rsidR="00CC3C1E"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 xml:space="preserve">Source: Andersson, P., Simonson, M., &amp; Stripple, H. (2007). Life-Cycle Assessment Including Fires (Fire-LCA). Retrieved from </w:t>
      </w:r>
      <w:hyperlink r:id="rId34" w:history="1">
        <w:r w:rsidRPr="00091958">
          <w:rPr>
            <w:rStyle w:val="Hyperlink"/>
            <w:rFonts w:cstheme="minorHAnsi"/>
            <w:szCs w:val="18"/>
          </w:rPr>
          <w:t>http://link.springer.com/chapter/10.1007/978-3-540-71920-5_11</w:t>
        </w:r>
      </w:hyperlink>
    </w:p>
    <w:p w14:paraId="17D3492B" w14:textId="77777777" w:rsidR="00CC3C1E" w:rsidRPr="00A963D6" w:rsidRDefault="00CC3C1E" w:rsidP="00CC3C1E">
      <w:pPr>
        <w:widowControl w:val="0"/>
        <w:autoSpaceDE w:val="0"/>
        <w:autoSpaceDN w:val="0"/>
        <w:adjustRightInd w:val="0"/>
        <w:spacing w:after="0" w:line="240" w:lineRule="auto"/>
        <w:ind w:left="720" w:hanging="720"/>
        <w:rPr>
          <w:rFonts w:cstheme="minorHAnsi"/>
          <w:szCs w:val="18"/>
        </w:rPr>
      </w:pPr>
    </w:p>
    <w:p w14:paraId="1FAAB424" w14:textId="77777777" w:rsidR="00CC3C1E" w:rsidRPr="00A27FFE" w:rsidRDefault="00CC3C1E" w:rsidP="00CC3C1E">
      <w:pPr>
        <w:spacing w:after="0"/>
      </w:pPr>
      <w:r w:rsidRPr="00A27FFE">
        <w:t xml:space="preserve">This is a chapter in a book based on explaining how to perform a "Fire-LCA". The Fire-LCA takes into account how a fire might impact the life cycle cost of a product because of this is accounts for any fire protection measures as a benefit. The chapter describes the process and resources for conducting a typical LCA. The LCA includes an impact assessment of the product, which can be controversial because of the lack of </w:t>
      </w:r>
      <w:r>
        <w:t>standardization.</w:t>
      </w:r>
    </w:p>
    <w:p w14:paraId="72CD816C" w14:textId="77777777" w:rsidR="00CC3C1E" w:rsidRDefault="00CC3C1E" w:rsidP="00CC3C1E">
      <w:pPr>
        <w:spacing w:after="0"/>
      </w:pPr>
    </w:p>
    <w:p w14:paraId="50EAFCDA" w14:textId="77777777" w:rsidR="00CC3C1E" w:rsidRPr="00A27FFE" w:rsidRDefault="00CC3C1E" w:rsidP="00CC3C1E">
      <w:pPr>
        <w:spacing w:after="0"/>
      </w:pPr>
    </w:p>
    <w:p w14:paraId="61F31155" w14:textId="77777777" w:rsidR="00CC3C1E" w:rsidRDefault="00CC3C1E" w:rsidP="00CC3C1E">
      <w:pPr>
        <w:pStyle w:val="Heading3"/>
        <w:numPr>
          <w:ilvl w:val="0"/>
          <w:numId w:val="0"/>
        </w:numPr>
        <w:spacing w:before="0"/>
      </w:pPr>
      <w:r w:rsidRPr="00A27FFE">
        <w:t>An Environmental Impact and Cost Benefit Analysis of Fire Sprinklers in Warehouse Buildings</w:t>
      </w:r>
    </w:p>
    <w:p w14:paraId="44ECD76D" w14:textId="77777777" w:rsidR="00CC3C1E" w:rsidRDefault="00CC3C1E" w:rsidP="00CC3C1E">
      <w:pPr>
        <w:spacing w:after="0"/>
      </w:pPr>
    </w:p>
    <w:p w14:paraId="4D113981" w14:textId="77777777" w:rsidR="00CC3C1E" w:rsidRPr="00A963D6" w:rsidRDefault="00CC3C1E" w:rsidP="00CC3C1E">
      <w:pPr>
        <w:widowControl w:val="0"/>
        <w:autoSpaceDE w:val="0"/>
        <w:autoSpaceDN w:val="0"/>
        <w:adjustRightInd w:val="0"/>
        <w:spacing w:after="0" w:line="240" w:lineRule="auto"/>
        <w:ind w:left="720" w:hanging="720"/>
        <w:rPr>
          <w:rFonts w:cstheme="minorHAnsi"/>
          <w:szCs w:val="18"/>
        </w:rPr>
      </w:pPr>
      <w:r w:rsidRPr="00091958">
        <w:rPr>
          <w:rFonts w:cstheme="minorHAnsi"/>
          <w:szCs w:val="18"/>
        </w:rPr>
        <w:t>Source: Fraser-Mitchell, D. J., Abbe, D. O., &amp; Williams, D. C. (2013). An Environmental Impact and Cost Benefit Analysis for Fire Sprinklers in Warehouse Buildings (Vol. 271836 rev2). Watford, Herts: BRE Global.</w:t>
      </w:r>
      <w:r w:rsidRPr="00BE78BB">
        <w:rPr>
          <w:rFonts w:cstheme="minorHAnsi"/>
          <w:szCs w:val="18"/>
        </w:rPr>
        <w:t xml:space="preserve"> </w:t>
      </w:r>
    </w:p>
    <w:p w14:paraId="28D7D997" w14:textId="77777777" w:rsidR="00CC3C1E" w:rsidRDefault="00CC3C1E" w:rsidP="00CC3C1E">
      <w:pPr>
        <w:spacing w:after="0"/>
      </w:pPr>
    </w:p>
    <w:p w14:paraId="7BC33385" w14:textId="77777777" w:rsidR="00CC3C1E" w:rsidRPr="00A27FFE" w:rsidRDefault="00CC3C1E" w:rsidP="00CC3C1E">
      <w:pPr>
        <w:spacing w:after="0"/>
      </w:pPr>
      <w:r w:rsidRPr="00A27FFE">
        <w:t>The number of fires is decreasing, while the cost of fires to commercial warehouses is increasing. The BRE study looked at warehouses of 3 different sizes and compared the effects of having sprinklers and not having sprinklers. To main goal of the study was to determine whether it is cost-effective to install and maintain sprinklers in a warehouse. The cost-effectiveness is evaluated using a life cycle analysis. The main tenants of the analysis are the economic costs, social costs, and environmental costs. The environmental costs are broken down into CO</w:t>
      </w:r>
      <w:r w:rsidRPr="00A27FFE">
        <w:rPr>
          <w:vertAlign w:val="subscript"/>
        </w:rPr>
        <w:t>2</w:t>
      </w:r>
      <w:r w:rsidRPr="00A27FFE">
        <w:t xml:space="preserve"> emissions, water used in fire fighting, production of building waste, and resources needed for rebuild. The study revealed that warehouses with an area of 10,000 m^2 or larger, results in a 2.2-5.3 times smaller life cycle cost than the same building without sprinklers. To estimate the amount of CO</w:t>
      </w:r>
      <w:r w:rsidRPr="00A27FFE">
        <w:rPr>
          <w:vertAlign w:val="subscript"/>
        </w:rPr>
        <w:t>2</w:t>
      </w:r>
      <w:r w:rsidRPr="00A27FFE">
        <w:t xml:space="preserve"> involved the contents of the building were modeled as FM Global standard pallets, and the volume of those contents are tallied. A monte-carlo analysis is used to realize the total number of pallets burned in the fire.</w:t>
      </w:r>
    </w:p>
    <w:p w14:paraId="0A9C61F7" w14:textId="77777777" w:rsidR="00CC3C1E" w:rsidRDefault="00CC3C1E" w:rsidP="00CC3C1E">
      <w:pPr>
        <w:spacing w:after="0"/>
      </w:pPr>
    </w:p>
    <w:p w14:paraId="2C6702E5" w14:textId="77777777" w:rsidR="00CC3C1E" w:rsidRDefault="00CC3C1E" w:rsidP="00CC3C1E">
      <w:pPr>
        <w:spacing w:after="0"/>
      </w:pPr>
      <w:r w:rsidRPr="00A27FFE">
        <w:t>The purpose for this report was that despite the decreasing number of fires the cost of fire is still increasing for the warehouses in England. The study carried out an environmental assessment for an “exemplar warehouse” as a cradle to site life cycle assessment. The consequences that were considered were:</w:t>
      </w:r>
    </w:p>
    <w:p w14:paraId="06E6CD95" w14:textId="77777777" w:rsidR="00CC3C1E" w:rsidRPr="00A27FFE" w:rsidRDefault="00CC3C1E" w:rsidP="00CC3C1E">
      <w:pPr>
        <w:spacing w:after="0"/>
      </w:pPr>
    </w:p>
    <w:p w14:paraId="5F697E0E" w14:textId="77777777" w:rsidR="00CC3C1E" w:rsidRPr="00A27FFE" w:rsidRDefault="00CC3C1E" w:rsidP="00CC3C1E">
      <w:pPr>
        <w:pStyle w:val="ListParagraph"/>
        <w:numPr>
          <w:ilvl w:val="0"/>
          <w:numId w:val="1"/>
        </w:numPr>
        <w:spacing w:after="0"/>
      </w:pPr>
      <w:r w:rsidRPr="00A27FFE">
        <w:t>Area of fire damage; Area of smoke damage</w:t>
      </w:r>
    </w:p>
    <w:p w14:paraId="6D15D060" w14:textId="77777777" w:rsidR="00CC3C1E" w:rsidRPr="00A27FFE" w:rsidRDefault="00CC3C1E" w:rsidP="00CC3C1E">
      <w:pPr>
        <w:pStyle w:val="ListParagraph"/>
        <w:numPr>
          <w:ilvl w:val="0"/>
          <w:numId w:val="1"/>
        </w:numPr>
        <w:spacing w:after="0"/>
      </w:pPr>
      <w:r w:rsidRPr="00A27FFE">
        <w:t>Number of fatalities and injuries</w:t>
      </w:r>
    </w:p>
    <w:p w14:paraId="78E7E54A" w14:textId="77777777" w:rsidR="00CC3C1E" w:rsidRPr="00A27FFE" w:rsidRDefault="00CC3C1E" w:rsidP="00CC3C1E">
      <w:pPr>
        <w:pStyle w:val="ListParagraph"/>
        <w:numPr>
          <w:ilvl w:val="0"/>
          <w:numId w:val="1"/>
        </w:numPr>
        <w:spacing w:after="0"/>
      </w:pPr>
      <w:r w:rsidRPr="00A27FFE">
        <w:t>CO2 released by burning</w:t>
      </w:r>
    </w:p>
    <w:p w14:paraId="73542FCE" w14:textId="77777777" w:rsidR="00CC3C1E" w:rsidRPr="00A27FFE" w:rsidRDefault="00CC3C1E" w:rsidP="00CC3C1E">
      <w:pPr>
        <w:pStyle w:val="ListParagraph"/>
        <w:numPr>
          <w:ilvl w:val="0"/>
          <w:numId w:val="1"/>
        </w:numPr>
        <w:spacing w:after="0"/>
      </w:pPr>
      <w:r w:rsidRPr="00A27FFE">
        <w:t>Quantity of water used for fire fighting</w:t>
      </w:r>
    </w:p>
    <w:p w14:paraId="7FBAEFA3" w14:textId="77777777" w:rsidR="00CC3C1E" w:rsidRPr="00A27FFE" w:rsidRDefault="00CC3C1E" w:rsidP="00CC3C1E">
      <w:pPr>
        <w:pStyle w:val="ListParagraph"/>
        <w:numPr>
          <w:ilvl w:val="0"/>
          <w:numId w:val="1"/>
        </w:numPr>
        <w:spacing w:after="0"/>
      </w:pPr>
      <w:r w:rsidRPr="00A27FFE">
        <w:t>Probability that the building will need to be demolished and rebuilt</w:t>
      </w:r>
    </w:p>
    <w:p w14:paraId="41883F85" w14:textId="77777777" w:rsidR="00CC3C1E" w:rsidRPr="00A27FFE" w:rsidRDefault="00CC3C1E" w:rsidP="00CC3C1E">
      <w:pPr>
        <w:pStyle w:val="ListParagraph"/>
        <w:numPr>
          <w:ilvl w:val="0"/>
          <w:numId w:val="1"/>
        </w:numPr>
        <w:spacing w:after="0"/>
      </w:pPr>
      <w:r w:rsidRPr="00A27FFE">
        <w:t>CO2 embodied in replacement of building</w:t>
      </w:r>
    </w:p>
    <w:p w14:paraId="22F99C2C" w14:textId="77777777" w:rsidR="00CC3C1E" w:rsidRPr="00A27FFE" w:rsidRDefault="00CC3C1E" w:rsidP="00CC3C1E">
      <w:pPr>
        <w:pStyle w:val="ListParagraph"/>
        <w:numPr>
          <w:ilvl w:val="0"/>
          <w:numId w:val="1"/>
        </w:numPr>
        <w:spacing w:after="0"/>
      </w:pPr>
      <w:r w:rsidRPr="00A27FFE">
        <w:t>Number of people unemployed following the fire and for what duration</w:t>
      </w:r>
    </w:p>
    <w:p w14:paraId="5CE90911" w14:textId="77777777" w:rsidR="00CC3C1E" w:rsidRDefault="00CC3C1E" w:rsidP="00CC3C1E">
      <w:pPr>
        <w:spacing w:after="0"/>
      </w:pPr>
    </w:p>
    <w:p w14:paraId="730DBD25" w14:textId="77777777" w:rsidR="00CC3C1E" w:rsidRPr="00D871AD" w:rsidRDefault="00CC3C1E" w:rsidP="00CC3C1E">
      <w:pPr>
        <w:spacing w:after="0"/>
        <w:rPr>
          <w:b/>
        </w:rPr>
      </w:pPr>
      <w:r w:rsidRPr="00D871AD">
        <w:rPr>
          <w:b/>
        </w:rPr>
        <w:t xml:space="preserve">Overall </w:t>
      </w:r>
      <w:r w:rsidRPr="00B94E67">
        <w:rPr>
          <w:b/>
        </w:rPr>
        <w:t>Conclusion</w:t>
      </w:r>
    </w:p>
    <w:p w14:paraId="711E2AD3" w14:textId="77777777" w:rsidR="00CC3C1E" w:rsidRPr="00A27FFE" w:rsidRDefault="00CC3C1E" w:rsidP="00CC3C1E">
      <w:pPr>
        <w:spacing w:after="0"/>
      </w:pPr>
      <w:r w:rsidRPr="00A27FFE">
        <w:t xml:space="preserve">The cost of a warehouse fire when sprinklers are installed is generally much lower when there is a fire </w:t>
      </w:r>
    </w:p>
    <w:p w14:paraId="2D5DE08E" w14:textId="77777777" w:rsidR="00CC3C1E" w:rsidRDefault="00CC3C1E" w:rsidP="00CC3C1E">
      <w:pPr>
        <w:spacing w:after="0"/>
      </w:pPr>
    </w:p>
    <w:p w14:paraId="057C83D4" w14:textId="77777777" w:rsidR="00CC3C1E" w:rsidRPr="00D871AD" w:rsidRDefault="00CC3C1E" w:rsidP="00CC3C1E">
      <w:pPr>
        <w:spacing w:after="0"/>
        <w:rPr>
          <w:b/>
        </w:rPr>
      </w:pPr>
      <w:r w:rsidRPr="00D871AD">
        <w:rPr>
          <w:b/>
        </w:rPr>
        <w:t>Cost Benefit Analysis Methodology</w:t>
      </w:r>
    </w:p>
    <w:p w14:paraId="14DA0022" w14:textId="77777777" w:rsidR="00CC3C1E" w:rsidRDefault="00CC3C1E" w:rsidP="00CC3C1E">
      <w:pPr>
        <w:spacing w:after="0"/>
      </w:pPr>
      <w:r w:rsidRPr="00A27FFE">
        <w:t xml:space="preserve">The cost benefit methodology is very clearly laid out in the literature. The factors which presented the highest uncertainty underwent a Monte Carlo analysis to account for the uncertainty of each individual factors. They assumed 6 building types from small to large warehouses, with or without sprinklers. The analysis considered the “Whole Life Costs” of a building. This took into account such things as the buildings area, to the annual maintenance of the system to the frequency and impact of a fire. The impacts such as the size and impact of the smoke were taken into account as well as the injuries/casualties, and whether the building needed to be demolished. </w:t>
      </w:r>
    </w:p>
    <w:p w14:paraId="0A43E0F6" w14:textId="77777777" w:rsidR="00CC3C1E" w:rsidRPr="00A27FFE" w:rsidRDefault="00CC3C1E" w:rsidP="00CC3C1E">
      <w:pPr>
        <w:spacing w:after="0"/>
      </w:pPr>
    </w:p>
    <w:p w14:paraId="6919F137" w14:textId="77777777" w:rsidR="00CC3C1E" w:rsidRDefault="00CC3C1E" w:rsidP="00CC3C1E">
      <w:pPr>
        <w:spacing w:after="0"/>
      </w:pPr>
      <w:r w:rsidRPr="00A27FFE">
        <w:t>Environmental impacts of fires and sprinklers in warehouses</w:t>
      </w:r>
    </w:p>
    <w:p w14:paraId="2347BF7F" w14:textId="77777777" w:rsidR="00CC3C1E" w:rsidRPr="00A27FFE" w:rsidRDefault="00CC3C1E" w:rsidP="00CC3C1E">
      <w:pPr>
        <w:spacing w:after="0"/>
      </w:pPr>
    </w:p>
    <w:p w14:paraId="128A2FED" w14:textId="77777777" w:rsidR="00CC3C1E" w:rsidRPr="00A27FFE" w:rsidRDefault="00CC3C1E" w:rsidP="00CC3C1E">
      <w:pPr>
        <w:spacing w:after="0"/>
      </w:pPr>
      <w:r w:rsidRPr="00A27FFE">
        <w:t>The environmental impact of fire has been done using two metrics one metric is using tons of CO</w:t>
      </w:r>
      <w:r w:rsidRPr="00A27FFE">
        <w:rPr>
          <w:vertAlign w:val="subscript"/>
        </w:rPr>
        <w:t>2</w:t>
      </w:r>
      <w:r w:rsidRPr="00A27FFE">
        <w:t xml:space="preserve"> and the other is using ecopoints. Where ecopoints are normalized so that the annual environmental impact of an average person is 100 ecopoints. The data points that are used to make up that metric are as follows:</w:t>
      </w:r>
    </w:p>
    <w:p w14:paraId="5A5D40D5" w14:textId="77777777" w:rsidR="00CC3C1E" w:rsidRDefault="00CC3C1E" w:rsidP="00CC3C1E">
      <w:pPr>
        <w:spacing w:after="0"/>
      </w:pPr>
    </w:p>
    <w:p w14:paraId="468D0BE3" w14:textId="77777777" w:rsidR="00CC3C1E" w:rsidRPr="00A27FFE" w:rsidRDefault="00CC3C1E" w:rsidP="00CC3C1E">
      <w:pPr>
        <w:spacing w:after="0"/>
        <w:sectPr w:rsidR="00CC3C1E" w:rsidRPr="00A27FFE" w:rsidSect="00E214ED">
          <w:footerReference w:type="default" r:id="rId35"/>
          <w:type w:val="continuous"/>
          <w:pgSz w:w="12240" w:h="15840"/>
          <w:pgMar w:top="1440" w:right="1440" w:bottom="1440" w:left="1440" w:header="720" w:footer="720" w:gutter="0"/>
          <w:cols w:space="720"/>
          <w:titlePg/>
          <w:docGrid w:linePitch="360"/>
        </w:sectPr>
      </w:pPr>
    </w:p>
    <w:p w14:paraId="2C0DDB82" w14:textId="77777777" w:rsidR="00CC3C1E" w:rsidRPr="00A27FFE" w:rsidRDefault="00CC3C1E" w:rsidP="00CC3C1E">
      <w:pPr>
        <w:pStyle w:val="ListParagraph"/>
        <w:numPr>
          <w:ilvl w:val="0"/>
          <w:numId w:val="2"/>
        </w:numPr>
        <w:spacing w:after="0"/>
      </w:pPr>
      <w:r w:rsidRPr="00A27FFE">
        <w:t>Acidification</w:t>
      </w:r>
    </w:p>
    <w:p w14:paraId="2AAACE1D" w14:textId="77777777" w:rsidR="00CC3C1E" w:rsidRPr="00A27FFE" w:rsidRDefault="00CC3C1E" w:rsidP="00CC3C1E">
      <w:pPr>
        <w:pStyle w:val="ListParagraph"/>
        <w:numPr>
          <w:ilvl w:val="0"/>
          <w:numId w:val="2"/>
        </w:numPr>
        <w:spacing w:after="0"/>
      </w:pPr>
      <w:r w:rsidRPr="00A27FFE">
        <w:t>Photochemical Ozone Creation</w:t>
      </w:r>
    </w:p>
    <w:p w14:paraId="75B1F7BD" w14:textId="77777777" w:rsidR="00CC3C1E" w:rsidRPr="00A27FFE" w:rsidRDefault="00CC3C1E" w:rsidP="00CC3C1E">
      <w:pPr>
        <w:pStyle w:val="ListParagraph"/>
        <w:numPr>
          <w:ilvl w:val="0"/>
          <w:numId w:val="2"/>
        </w:numPr>
        <w:spacing w:after="0"/>
      </w:pPr>
      <w:r w:rsidRPr="00A27FFE">
        <w:t>Eutrophication</w:t>
      </w:r>
    </w:p>
    <w:p w14:paraId="4779F942" w14:textId="77777777" w:rsidR="00CC3C1E" w:rsidRPr="00A27FFE" w:rsidRDefault="00CC3C1E" w:rsidP="00CC3C1E">
      <w:pPr>
        <w:pStyle w:val="ListParagraph"/>
        <w:numPr>
          <w:ilvl w:val="0"/>
          <w:numId w:val="2"/>
        </w:numPr>
        <w:spacing w:after="0"/>
      </w:pPr>
      <w:r w:rsidRPr="00A27FFE">
        <w:t>Fossil Fuel Depletion</w:t>
      </w:r>
    </w:p>
    <w:p w14:paraId="2D5C2C86" w14:textId="77777777" w:rsidR="00CC3C1E" w:rsidRPr="00A27FFE" w:rsidRDefault="00CC3C1E" w:rsidP="00CC3C1E">
      <w:pPr>
        <w:pStyle w:val="ListParagraph"/>
        <w:numPr>
          <w:ilvl w:val="0"/>
          <w:numId w:val="2"/>
        </w:numPr>
        <w:spacing w:after="0"/>
      </w:pPr>
      <w:r w:rsidRPr="00A27FFE">
        <w:t>Waste Disposal</w:t>
      </w:r>
    </w:p>
    <w:p w14:paraId="4424D876" w14:textId="77777777" w:rsidR="00CC3C1E" w:rsidRPr="00A27FFE" w:rsidRDefault="00CC3C1E" w:rsidP="00CC3C1E">
      <w:pPr>
        <w:pStyle w:val="ListParagraph"/>
        <w:numPr>
          <w:ilvl w:val="0"/>
          <w:numId w:val="2"/>
        </w:numPr>
        <w:spacing w:after="0"/>
      </w:pPr>
      <w:r w:rsidRPr="00A27FFE">
        <w:t>Exotoxicity to land</w:t>
      </w:r>
    </w:p>
    <w:p w14:paraId="54910128" w14:textId="77777777" w:rsidR="00CC3C1E" w:rsidRPr="00A27FFE" w:rsidRDefault="00CC3C1E" w:rsidP="00CC3C1E">
      <w:pPr>
        <w:pStyle w:val="ListParagraph"/>
        <w:numPr>
          <w:ilvl w:val="0"/>
          <w:numId w:val="2"/>
        </w:numPr>
        <w:spacing w:after="0"/>
      </w:pPr>
      <w:r w:rsidRPr="00A27FFE">
        <w:t>Nuclear Waste</w:t>
      </w:r>
    </w:p>
    <w:p w14:paraId="59E630A6" w14:textId="77777777" w:rsidR="00CC3C1E" w:rsidRPr="00A27FFE" w:rsidRDefault="00CC3C1E" w:rsidP="00CC3C1E">
      <w:pPr>
        <w:pStyle w:val="ListParagraph"/>
        <w:numPr>
          <w:ilvl w:val="0"/>
          <w:numId w:val="2"/>
        </w:numPr>
        <w:spacing w:after="0"/>
      </w:pPr>
      <w:r w:rsidRPr="00A27FFE">
        <w:t>Exotoxicity to Freshwater</w:t>
      </w:r>
    </w:p>
    <w:p w14:paraId="6EE53754" w14:textId="77777777" w:rsidR="00CC3C1E" w:rsidRPr="00A27FFE" w:rsidRDefault="00CC3C1E" w:rsidP="00CC3C1E">
      <w:pPr>
        <w:pStyle w:val="ListParagraph"/>
        <w:numPr>
          <w:ilvl w:val="0"/>
          <w:numId w:val="2"/>
        </w:numPr>
        <w:spacing w:after="0"/>
      </w:pPr>
      <w:r w:rsidRPr="00A27FFE">
        <w:t>Human Toxicity</w:t>
      </w:r>
    </w:p>
    <w:p w14:paraId="6A88885A" w14:textId="77777777" w:rsidR="00CC3C1E" w:rsidRPr="00A27FFE" w:rsidRDefault="00CC3C1E" w:rsidP="00CC3C1E">
      <w:pPr>
        <w:pStyle w:val="ListParagraph"/>
        <w:numPr>
          <w:ilvl w:val="0"/>
          <w:numId w:val="2"/>
        </w:numPr>
        <w:spacing w:after="0"/>
      </w:pPr>
      <w:r w:rsidRPr="00A27FFE">
        <w:t>Stratospheric Ozone Depletion</w:t>
      </w:r>
    </w:p>
    <w:p w14:paraId="12E3C1D6" w14:textId="77777777" w:rsidR="00CC3C1E" w:rsidRPr="00A27FFE" w:rsidRDefault="00CC3C1E" w:rsidP="00CC3C1E">
      <w:pPr>
        <w:pStyle w:val="ListParagraph"/>
        <w:numPr>
          <w:ilvl w:val="0"/>
          <w:numId w:val="2"/>
        </w:numPr>
        <w:spacing w:after="0"/>
      </w:pPr>
      <w:r w:rsidRPr="00A27FFE">
        <w:t>Mineral Resource Extraction</w:t>
      </w:r>
    </w:p>
    <w:p w14:paraId="468FD9C0" w14:textId="77777777" w:rsidR="00CC3C1E" w:rsidRPr="00A27FFE" w:rsidRDefault="00CC3C1E" w:rsidP="00CC3C1E">
      <w:pPr>
        <w:pStyle w:val="ListParagraph"/>
        <w:numPr>
          <w:ilvl w:val="0"/>
          <w:numId w:val="2"/>
        </w:numPr>
        <w:spacing w:after="0"/>
      </w:pPr>
      <w:r w:rsidRPr="00A27FFE">
        <w:t>Water Extraction</w:t>
      </w:r>
    </w:p>
    <w:p w14:paraId="17A17EA2" w14:textId="77777777" w:rsidR="00CC3C1E" w:rsidRPr="00A27FFE" w:rsidRDefault="00CC3C1E" w:rsidP="00CC3C1E">
      <w:pPr>
        <w:pStyle w:val="ListParagraph"/>
        <w:numPr>
          <w:ilvl w:val="0"/>
          <w:numId w:val="2"/>
        </w:numPr>
        <w:spacing w:after="0"/>
        <w:sectPr w:rsidR="00CC3C1E" w:rsidRPr="00A27FFE" w:rsidSect="00E214ED">
          <w:type w:val="continuous"/>
          <w:pgSz w:w="12240" w:h="15840"/>
          <w:pgMar w:top="1440" w:right="1440" w:bottom="1440" w:left="1440" w:header="720" w:footer="720" w:gutter="0"/>
          <w:cols w:num="2" w:space="720"/>
          <w:docGrid w:linePitch="360"/>
        </w:sectPr>
      </w:pPr>
      <w:r w:rsidRPr="00A27FFE">
        <w:t>Climate Change</w:t>
      </w:r>
    </w:p>
    <w:p w14:paraId="2983C533" w14:textId="77777777" w:rsidR="00CC3C1E" w:rsidRDefault="00CC3C1E" w:rsidP="00CC3C1E">
      <w:pPr>
        <w:spacing w:after="0"/>
      </w:pPr>
    </w:p>
    <w:p w14:paraId="3F30FFC8" w14:textId="77777777" w:rsidR="00CC3C1E" w:rsidRDefault="00CC3C1E" w:rsidP="00CC3C1E">
      <w:pPr>
        <w:spacing w:after="0"/>
      </w:pPr>
      <w:r w:rsidRPr="00A27FFE">
        <w:t xml:space="preserve">For this study the group did not look at the life cycle cost of the building. First they looked at the environmental impact associated with the building, then the racks in that building, and then the sprinkler system. </w:t>
      </w:r>
    </w:p>
    <w:p w14:paraId="55D175B8" w14:textId="77777777" w:rsidR="00CC3C1E" w:rsidRPr="00A27FFE" w:rsidRDefault="00CC3C1E" w:rsidP="00CC3C1E">
      <w:pPr>
        <w:spacing w:after="0"/>
      </w:pPr>
    </w:p>
    <w:p w14:paraId="5F9DFA6B" w14:textId="77777777" w:rsidR="00CC3C1E" w:rsidRDefault="00CC3C1E" w:rsidP="00CC3C1E">
      <w:pPr>
        <w:spacing w:after="0"/>
      </w:pPr>
      <w:r w:rsidRPr="00A27FFE">
        <w:t xml:space="preserve">This environmental impact assessment in this case focused on the costs associated with building the building and the sprinkler system and the contents, but not the actual fire incidence. Included in this is the study of solid emission resulting from the fire incident. Additionally, BRE would like sufficient data to complete their “Environmental Profiles Methodology”. </w:t>
      </w:r>
    </w:p>
    <w:p w14:paraId="4A9CCE43" w14:textId="77777777" w:rsidR="00CC3C1E" w:rsidRPr="00A27FFE" w:rsidRDefault="00CC3C1E" w:rsidP="00CC3C1E">
      <w:pPr>
        <w:spacing w:after="0"/>
      </w:pPr>
    </w:p>
    <w:p w14:paraId="7CA1AFAF" w14:textId="77777777" w:rsidR="00CC3C1E" w:rsidRPr="006C46AA" w:rsidRDefault="00CC3C1E" w:rsidP="00CC3C1E">
      <w:pPr>
        <w:spacing w:after="0"/>
      </w:pPr>
      <w:r w:rsidRPr="00A27FFE">
        <w:t xml:space="preserve">The next realization for the environmental impact assessment was to give a comparative estimate between the impact of a fire in a building with sprinklers versus one without a sprinkler system. Including an estimate of the impact of burning materials, replacing contents, rebuilding, and water </w:t>
      </w:r>
      <w:bookmarkStart w:id="113" w:name="_Ref410348231"/>
      <w:r>
        <w:t>usage.</w:t>
      </w:r>
    </w:p>
    <w:p w14:paraId="61DDDA7D" w14:textId="77777777" w:rsidR="00CC3C1E" w:rsidRDefault="00CC3C1E" w:rsidP="00CC3C1E"/>
    <w:bookmarkEnd w:id="113"/>
    <w:p w14:paraId="1713C873" w14:textId="77777777" w:rsidR="00CC3C1E" w:rsidRDefault="00CC3C1E" w:rsidP="00CC3C1E"/>
    <w:p w14:paraId="6CFDB1DA" w14:textId="77777777" w:rsidR="00A8677E" w:rsidRDefault="00A8677E"/>
    <w:sectPr w:rsidR="00A8677E" w:rsidSect="00D431BF">
      <w:footerReference w:type="default" r:id="rId3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0E472" w14:textId="77777777" w:rsidR="00000000" w:rsidRDefault="00367511">
      <w:pPr>
        <w:spacing w:after="0" w:line="240" w:lineRule="auto"/>
      </w:pPr>
      <w:r>
        <w:separator/>
      </w:r>
    </w:p>
  </w:endnote>
  <w:endnote w:type="continuationSeparator" w:id="0">
    <w:p w14:paraId="098BAF7A" w14:textId="77777777" w:rsidR="00000000" w:rsidRDefault="00367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Joanna MT Std">
    <w:altName w:val="Joanna MT St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2D36A" w14:textId="3415394E" w:rsidR="00814D51" w:rsidRPr="00367511" w:rsidRDefault="00367511" w:rsidP="003675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1E800" w14:textId="77777777" w:rsidR="00814D51" w:rsidRPr="00091958" w:rsidRDefault="00255508" w:rsidP="00091958">
    <w:pPr>
      <w:pStyle w:val="Footer"/>
      <w:jc w:val="center"/>
      <w:rPr>
        <w:sz w:val="18"/>
        <w:szCs w:val="18"/>
      </w:rPr>
    </w:pPr>
    <w:r>
      <w:rPr>
        <w:sz w:val="18"/>
        <w:szCs w:val="18"/>
      </w:rPr>
      <w:t>FSR</w:t>
    </w:r>
    <w:r w:rsidRPr="00091958">
      <w:rPr>
        <w:sz w:val="18"/>
        <w:szCs w:val="18"/>
      </w:rPr>
      <w:t xml:space="preserve"> Report</w:t>
    </w:r>
    <w:r w:rsidRPr="00091958">
      <w:rPr>
        <w:sz w:val="18"/>
        <w:szCs w:val="18"/>
      </w:rPr>
      <w:ptab w:relativeTo="margin" w:alignment="center" w:leader="none"/>
    </w:r>
    <w:r>
      <w:rPr>
        <w:sz w:val="18"/>
        <w:szCs w:val="18"/>
      </w:rPr>
      <w:t>March</w:t>
    </w:r>
    <w:r w:rsidRPr="00091958">
      <w:rPr>
        <w:sz w:val="18"/>
        <w:szCs w:val="18"/>
      </w:rPr>
      <w:t xml:space="preserve"> 201</w:t>
    </w:r>
    <w:r>
      <w:rPr>
        <w:sz w:val="18"/>
        <w:szCs w:val="18"/>
      </w:rPr>
      <w:t>6</w:t>
    </w:r>
    <w:r w:rsidRPr="00091958">
      <w:rPr>
        <w:sz w:val="18"/>
        <w:szCs w:val="18"/>
      </w:rPr>
      <w:ptab w:relativeTo="margin" w:alignment="right" w:leader="none"/>
    </w:r>
    <w:r w:rsidRPr="00091958">
      <w:rPr>
        <w:sz w:val="18"/>
        <w:szCs w:val="18"/>
      </w:rPr>
      <w:t xml:space="preserve">Page </w:t>
    </w:r>
    <w:r w:rsidRPr="00091958">
      <w:rPr>
        <w:sz w:val="18"/>
        <w:szCs w:val="18"/>
      </w:rPr>
      <w:fldChar w:fldCharType="begin"/>
    </w:r>
    <w:r w:rsidRPr="00091958">
      <w:rPr>
        <w:sz w:val="18"/>
        <w:szCs w:val="18"/>
      </w:rPr>
      <w:instrText xml:space="preserve"> PAGE   \* MERGEFORMAT </w:instrText>
    </w:r>
    <w:r w:rsidRPr="00091958">
      <w:rPr>
        <w:sz w:val="18"/>
        <w:szCs w:val="18"/>
      </w:rPr>
      <w:fldChar w:fldCharType="separate"/>
    </w:r>
    <w:r>
      <w:rPr>
        <w:noProof/>
        <w:sz w:val="18"/>
        <w:szCs w:val="18"/>
      </w:rPr>
      <w:t>67</w:t>
    </w:r>
    <w:r w:rsidRPr="0009195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CE492" w14:textId="77777777" w:rsidR="00000000" w:rsidRDefault="00367511">
      <w:pPr>
        <w:spacing w:after="0" w:line="240" w:lineRule="auto"/>
      </w:pPr>
      <w:r>
        <w:separator/>
      </w:r>
    </w:p>
  </w:footnote>
  <w:footnote w:type="continuationSeparator" w:id="0">
    <w:p w14:paraId="2C015D5A" w14:textId="77777777" w:rsidR="00000000" w:rsidRDefault="003675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FB7B5" w14:textId="357BE5BC" w:rsidR="00814D51" w:rsidRDefault="00255508" w:rsidP="00E11B83">
    <w:pPr>
      <w:pStyle w:val="Header"/>
      <w:tabs>
        <w:tab w:val="clear" w:pos="4680"/>
        <w:tab w:val="clear" w:pos="9360"/>
        <w:tab w:val="left" w:pos="3300"/>
      </w:tabs>
      <w:jc w:val="right"/>
    </w:pPr>
    <w:r>
      <w:tab/>
    </w:r>
  </w:p>
  <w:p w14:paraId="37477318" w14:textId="77777777" w:rsidR="00814D51" w:rsidRDefault="0036751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885"/>
    <w:multiLevelType w:val="hybridMultilevel"/>
    <w:tmpl w:val="A68E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9306F"/>
    <w:multiLevelType w:val="hybridMultilevel"/>
    <w:tmpl w:val="B99C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160DB"/>
    <w:multiLevelType w:val="multilevel"/>
    <w:tmpl w:val="CA68757E"/>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D0812C3"/>
    <w:multiLevelType w:val="hybridMultilevel"/>
    <w:tmpl w:val="B67C4F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A4675"/>
    <w:multiLevelType w:val="hybridMultilevel"/>
    <w:tmpl w:val="856605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94328"/>
    <w:multiLevelType w:val="hybridMultilevel"/>
    <w:tmpl w:val="18642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A728D"/>
    <w:multiLevelType w:val="hybridMultilevel"/>
    <w:tmpl w:val="DC2C3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123CFB"/>
    <w:multiLevelType w:val="hybridMultilevel"/>
    <w:tmpl w:val="5CBA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56F9A"/>
    <w:multiLevelType w:val="hybridMultilevel"/>
    <w:tmpl w:val="CAC480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60E12"/>
    <w:multiLevelType w:val="hybridMultilevel"/>
    <w:tmpl w:val="F8D6D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2077C"/>
    <w:multiLevelType w:val="hybridMultilevel"/>
    <w:tmpl w:val="A0742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AF48E2"/>
    <w:multiLevelType w:val="hybridMultilevel"/>
    <w:tmpl w:val="8300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E4C15"/>
    <w:multiLevelType w:val="hybridMultilevel"/>
    <w:tmpl w:val="0CAC7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F2011"/>
    <w:multiLevelType w:val="hybridMultilevel"/>
    <w:tmpl w:val="B4221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1624BF"/>
    <w:multiLevelType w:val="hybridMultilevel"/>
    <w:tmpl w:val="BDA87B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88191D"/>
    <w:multiLevelType w:val="hybridMultilevel"/>
    <w:tmpl w:val="5160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C6641"/>
    <w:multiLevelType w:val="hybridMultilevel"/>
    <w:tmpl w:val="55C04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4470F0"/>
    <w:multiLevelType w:val="hybridMultilevel"/>
    <w:tmpl w:val="A6C69484"/>
    <w:lvl w:ilvl="0" w:tplc="04090001">
      <w:start w:val="1"/>
      <w:numFmt w:val="bullet"/>
      <w:lvlText w:val=""/>
      <w:lvlJc w:val="left"/>
      <w:pPr>
        <w:ind w:left="720" w:hanging="360"/>
      </w:pPr>
      <w:rPr>
        <w:rFonts w:ascii="Symbol" w:hAnsi="Symbol" w:hint="default"/>
      </w:rPr>
    </w:lvl>
    <w:lvl w:ilvl="1" w:tplc="0AA8169E">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DA488F"/>
    <w:multiLevelType w:val="hybridMultilevel"/>
    <w:tmpl w:val="A7C6F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1E70B6"/>
    <w:multiLevelType w:val="hybridMultilevel"/>
    <w:tmpl w:val="7F568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2D6DA0"/>
    <w:multiLevelType w:val="hybridMultilevel"/>
    <w:tmpl w:val="BED2F9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C4085"/>
    <w:multiLevelType w:val="hybridMultilevel"/>
    <w:tmpl w:val="CE7E59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95CAF"/>
    <w:multiLevelType w:val="hybridMultilevel"/>
    <w:tmpl w:val="EFC880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7A4217"/>
    <w:multiLevelType w:val="hybridMultilevel"/>
    <w:tmpl w:val="7AC2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1C050F"/>
    <w:multiLevelType w:val="hybridMultilevel"/>
    <w:tmpl w:val="683C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1764C4"/>
    <w:multiLevelType w:val="hybridMultilevel"/>
    <w:tmpl w:val="FF865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6B51C0"/>
    <w:multiLevelType w:val="hybridMultilevel"/>
    <w:tmpl w:val="064A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D42FC8"/>
    <w:multiLevelType w:val="hybridMultilevel"/>
    <w:tmpl w:val="8E08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6F04D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D3A3929"/>
    <w:multiLevelType w:val="hybridMultilevel"/>
    <w:tmpl w:val="0CBCF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AE1AAF"/>
    <w:multiLevelType w:val="hybridMultilevel"/>
    <w:tmpl w:val="E6002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0618E4"/>
    <w:multiLevelType w:val="hybridMultilevel"/>
    <w:tmpl w:val="408E1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B65C9D"/>
    <w:multiLevelType w:val="multilevel"/>
    <w:tmpl w:val="50064FB2"/>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360" w:hanging="360"/>
      </w:pPr>
      <w:rPr>
        <w:rFonts w:hint="default"/>
      </w:rPr>
    </w:lvl>
    <w:lvl w:ilvl="2">
      <w:start w:val="1"/>
      <w:numFmt w:val="decimal"/>
      <w:pStyle w:val="Heading3"/>
      <w:suff w:val="space"/>
      <w:lvlText w:val="%1.%2.%3"/>
      <w:lvlJc w:val="left"/>
      <w:pPr>
        <w:ind w:left="5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6E50583"/>
    <w:multiLevelType w:val="hybridMultilevel"/>
    <w:tmpl w:val="4948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944475"/>
    <w:multiLevelType w:val="multilevel"/>
    <w:tmpl w:val="CA68757E"/>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5" w15:restartNumberingAfterBreak="0">
    <w:nsid w:val="7DC129FA"/>
    <w:multiLevelType w:val="multilevel"/>
    <w:tmpl w:val="CA68757E"/>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6" w15:restartNumberingAfterBreak="0">
    <w:nsid w:val="7FF64BAC"/>
    <w:multiLevelType w:val="hybridMultilevel"/>
    <w:tmpl w:val="6FA2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30"/>
  </w:num>
  <w:num w:numId="4">
    <w:abstractNumId w:val="20"/>
  </w:num>
  <w:num w:numId="5">
    <w:abstractNumId w:val="32"/>
  </w:num>
  <w:num w:numId="6">
    <w:abstractNumId w:val="28"/>
  </w:num>
  <w:num w:numId="7">
    <w:abstractNumId w:val="1"/>
  </w:num>
  <w:num w:numId="8">
    <w:abstractNumId w:val="27"/>
  </w:num>
  <w:num w:numId="9">
    <w:abstractNumId w:val="31"/>
  </w:num>
  <w:num w:numId="10">
    <w:abstractNumId w:val="36"/>
  </w:num>
  <w:num w:numId="11">
    <w:abstractNumId w:val="23"/>
  </w:num>
  <w:num w:numId="12">
    <w:abstractNumId w:val="15"/>
  </w:num>
  <w:num w:numId="13">
    <w:abstractNumId w:val="9"/>
  </w:num>
  <w:num w:numId="14">
    <w:abstractNumId w:val="26"/>
  </w:num>
  <w:num w:numId="15">
    <w:abstractNumId w:val="19"/>
  </w:num>
  <w:num w:numId="16">
    <w:abstractNumId w:val="12"/>
  </w:num>
  <w:num w:numId="17">
    <w:abstractNumId w:val="0"/>
  </w:num>
  <w:num w:numId="18">
    <w:abstractNumId w:val="25"/>
  </w:num>
  <w:num w:numId="19">
    <w:abstractNumId w:val="5"/>
  </w:num>
  <w:num w:numId="20">
    <w:abstractNumId w:val="21"/>
  </w:num>
  <w:num w:numId="21">
    <w:abstractNumId w:val="22"/>
  </w:num>
  <w:num w:numId="22">
    <w:abstractNumId w:val="14"/>
  </w:num>
  <w:num w:numId="23">
    <w:abstractNumId w:val="4"/>
  </w:num>
  <w:num w:numId="24">
    <w:abstractNumId w:val="8"/>
  </w:num>
  <w:num w:numId="25">
    <w:abstractNumId w:val="17"/>
  </w:num>
  <w:num w:numId="26">
    <w:abstractNumId w:val="13"/>
  </w:num>
  <w:num w:numId="27">
    <w:abstractNumId w:val="7"/>
  </w:num>
  <w:num w:numId="28">
    <w:abstractNumId w:val="18"/>
  </w:num>
  <w:num w:numId="29">
    <w:abstractNumId w:val="24"/>
  </w:num>
  <w:num w:numId="30">
    <w:abstractNumId w:val="34"/>
  </w:num>
  <w:num w:numId="31">
    <w:abstractNumId w:val="35"/>
  </w:num>
  <w:num w:numId="32">
    <w:abstractNumId w:val="2"/>
  </w:num>
  <w:num w:numId="33">
    <w:abstractNumId w:val="16"/>
  </w:num>
  <w:num w:numId="34">
    <w:abstractNumId w:val="6"/>
  </w:num>
  <w:num w:numId="35">
    <w:abstractNumId w:val="29"/>
  </w:num>
  <w:num w:numId="36">
    <w:abstractNumId w:val="10"/>
  </w:num>
  <w:num w:numId="37">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1E"/>
    <w:rsid w:val="00255508"/>
    <w:rsid w:val="00367511"/>
    <w:rsid w:val="00A8677E"/>
    <w:rsid w:val="00CC3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5F2C1"/>
  <w15:chartTrackingRefBased/>
  <w15:docId w15:val="{BCC777FE-02B6-4447-9B61-3C8A08CF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C1E"/>
    <w:rPr>
      <w:lang w:eastAsia="en-US"/>
    </w:rPr>
  </w:style>
  <w:style w:type="paragraph" w:styleId="Heading1">
    <w:name w:val="heading 1"/>
    <w:basedOn w:val="Normal"/>
    <w:next w:val="Normal"/>
    <w:link w:val="Heading1Char"/>
    <w:uiPriority w:val="9"/>
    <w:qFormat/>
    <w:rsid w:val="00CC3C1E"/>
    <w:pPr>
      <w:keepNext/>
      <w:keepLines/>
      <w:numPr>
        <w:numId w:val="5"/>
      </w:numPr>
      <w:spacing w:before="400" w:after="40" w:line="240" w:lineRule="auto"/>
      <w:outlineLvl w:val="0"/>
    </w:pPr>
    <w:rPr>
      <w:rFonts w:ascii="Times New Roman" w:eastAsiaTheme="majorEastAsia" w:hAnsi="Times New Roman" w:cstheme="majorBidi"/>
      <w:b/>
      <w:caps/>
      <w:sz w:val="28"/>
      <w:szCs w:val="36"/>
    </w:rPr>
  </w:style>
  <w:style w:type="paragraph" w:styleId="Heading2">
    <w:name w:val="heading 2"/>
    <w:basedOn w:val="Normal"/>
    <w:next w:val="Normal"/>
    <w:link w:val="Heading2Char"/>
    <w:uiPriority w:val="9"/>
    <w:unhideWhenUsed/>
    <w:qFormat/>
    <w:rsid w:val="00CC3C1E"/>
    <w:pPr>
      <w:keepNext/>
      <w:keepLines/>
      <w:numPr>
        <w:ilvl w:val="1"/>
        <w:numId w:val="5"/>
      </w:numPr>
      <w:spacing w:before="120" w:after="0" w:line="240" w:lineRule="auto"/>
      <w:outlineLvl w:val="1"/>
    </w:pPr>
    <w:rPr>
      <w:rFonts w:ascii="Times New Roman" w:eastAsiaTheme="majorEastAsia" w:hAnsi="Times New Roman" w:cstheme="majorBidi"/>
      <w:caps/>
      <w:sz w:val="24"/>
      <w:szCs w:val="28"/>
    </w:rPr>
  </w:style>
  <w:style w:type="paragraph" w:styleId="Heading3">
    <w:name w:val="heading 3"/>
    <w:basedOn w:val="Normal"/>
    <w:next w:val="Normal"/>
    <w:link w:val="Heading3Char"/>
    <w:uiPriority w:val="9"/>
    <w:unhideWhenUsed/>
    <w:qFormat/>
    <w:rsid w:val="00CC3C1E"/>
    <w:pPr>
      <w:keepNext/>
      <w:keepLines/>
      <w:numPr>
        <w:ilvl w:val="2"/>
        <w:numId w:val="5"/>
      </w:numPr>
      <w:spacing w:before="120" w:after="0" w:line="240" w:lineRule="auto"/>
      <w:outlineLvl w:val="2"/>
    </w:pPr>
    <w:rPr>
      <w:rFonts w:ascii="Times New Roman" w:eastAsiaTheme="majorEastAsia" w:hAnsi="Times New Roman" w:cstheme="majorBidi"/>
      <w:smallCaps/>
      <w:sz w:val="24"/>
      <w:szCs w:val="28"/>
    </w:rPr>
  </w:style>
  <w:style w:type="paragraph" w:styleId="Heading4">
    <w:name w:val="heading 4"/>
    <w:basedOn w:val="Normal"/>
    <w:next w:val="Normal"/>
    <w:link w:val="Heading4Char"/>
    <w:uiPriority w:val="9"/>
    <w:unhideWhenUsed/>
    <w:qFormat/>
    <w:rsid w:val="00CC3C1E"/>
    <w:pPr>
      <w:keepNext/>
      <w:keepLines/>
      <w:spacing w:before="120" w:after="0"/>
      <w:outlineLvl w:val="3"/>
    </w:pPr>
    <w:rPr>
      <w:rFonts w:ascii="Times New Roman" w:eastAsiaTheme="majorEastAsia" w:hAnsi="Times New Roman" w:cstheme="majorBidi"/>
      <w:i/>
      <w:caps/>
      <w:u w:val="single"/>
    </w:rPr>
  </w:style>
  <w:style w:type="paragraph" w:styleId="Heading5">
    <w:name w:val="heading 5"/>
    <w:basedOn w:val="Normal"/>
    <w:next w:val="Normal"/>
    <w:link w:val="Heading5Char"/>
    <w:uiPriority w:val="9"/>
    <w:unhideWhenUsed/>
    <w:qFormat/>
    <w:rsid w:val="00CC3C1E"/>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CC3C1E"/>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CC3C1E"/>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CC3C1E"/>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CC3C1E"/>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C1E"/>
    <w:rPr>
      <w:rFonts w:ascii="Times New Roman" w:eastAsiaTheme="majorEastAsia" w:hAnsi="Times New Roman" w:cstheme="majorBidi"/>
      <w:b/>
      <w:caps/>
      <w:sz w:val="28"/>
      <w:szCs w:val="36"/>
      <w:lang w:eastAsia="en-US"/>
    </w:rPr>
  </w:style>
  <w:style w:type="character" w:customStyle="1" w:styleId="Heading2Char">
    <w:name w:val="Heading 2 Char"/>
    <w:basedOn w:val="DefaultParagraphFont"/>
    <w:link w:val="Heading2"/>
    <w:uiPriority w:val="9"/>
    <w:rsid w:val="00CC3C1E"/>
    <w:rPr>
      <w:rFonts w:ascii="Times New Roman" w:eastAsiaTheme="majorEastAsia" w:hAnsi="Times New Roman" w:cstheme="majorBidi"/>
      <w:caps/>
      <w:sz w:val="24"/>
      <w:szCs w:val="28"/>
      <w:lang w:eastAsia="en-US"/>
    </w:rPr>
  </w:style>
  <w:style w:type="character" w:customStyle="1" w:styleId="Heading3Char">
    <w:name w:val="Heading 3 Char"/>
    <w:basedOn w:val="DefaultParagraphFont"/>
    <w:link w:val="Heading3"/>
    <w:uiPriority w:val="9"/>
    <w:rsid w:val="00CC3C1E"/>
    <w:rPr>
      <w:rFonts w:ascii="Times New Roman" w:eastAsiaTheme="majorEastAsia" w:hAnsi="Times New Roman" w:cstheme="majorBidi"/>
      <w:smallCaps/>
      <w:sz w:val="24"/>
      <w:szCs w:val="28"/>
      <w:lang w:eastAsia="en-US"/>
    </w:rPr>
  </w:style>
  <w:style w:type="character" w:customStyle="1" w:styleId="Heading4Char">
    <w:name w:val="Heading 4 Char"/>
    <w:basedOn w:val="DefaultParagraphFont"/>
    <w:link w:val="Heading4"/>
    <w:uiPriority w:val="9"/>
    <w:rsid w:val="00CC3C1E"/>
    <w:rPr>
      <w:rFonts w:ascii="Times New Roman" w:eastAsiaTheme="majorEastAsia" w:hAnsi="Times New Roman" w:cstheme="majorBidi"/>
      <w:i/>
      <w:caps/>
      <w:u w:val="single"/>
      <w:lang w:eastAsia="en-US"/>
    </w:rPr>
  </w:style>
  <w:style w:type="character" w:customStyle="1" w:styleId="Heading5Char">
    <w:name w:val="Heading 5 Char"/>
    <w:basedOn w:val="DefaultParagraphFont"/>
    <w:link w:val="Heading5"/>
    <w:uiPriority w:val="9"/>
    <w:rsid w:val="00CC3C1E"/>
    <w:rPr>
      <w:rFonts w:asciiTheme="majorHAnsi" w:eastAsiaTheme="majorEastAsia" w:hAnsiTheme="majorHAnsi" w:cstheme="majorBidi"/>
      <w:i/>
      <w:iCs/>
      <w:caps/>
      <w:lang w:eastAsia="en-US"/>
    </w:rPr>
  </w:style>
  <w:style w:type="character" w:customStyle="1" w:styleId="Heading6Char">
    <w:name w:val="Heading 6 Char"/>
    <w:basedOn w:val="DefaultParagraphFont"/>
    <w:link w:val="Heading6"/>
    <w:uiPriority w:val="9"/>
    <w:semiHidden/>
    <w:rsid w:val="00CC3C1E"/>
    <w:rPr>
      <w:rFonts w:asciiTheme="majorHAnsi" w:eastAsiaTheme="majorEastAsia" w:hAnsiTheme="majorHAnsi" w:cstheme="majorBidi"/>
      <w:b/>
      <w:bCs/>
      <w:caps/>
      <w:color w:val="262626" w:themeColor="text1" w:themeTint="D9"/>
      <w:sz w:val="20"/>
      <w:szCs w:val="20"/>
      <w:lang w:eastAsia="en-US"/>
    </w:rPr>
  </w:style>
  <w:style w:type="character" w:customStyle="1" w:styleId="Heading7Char">
    <w:name w:val="Heading 7 Char"/>
    <w:basedOn w:val="DefaultParagraphFont"/>
    <w:link w:val="Heading7"/>
    <w:uiPriority w:val="9"/>
    <w:semiHidden/>
    <w:rsid w:val="00CC3C1E"/>
    <w:rPr>
      <w:rFonts w:asciiTheme="majorHAnsi" w:eastAsiaTheme="majorEastAsia" w:hAnsiTheme="majorHAnsi" w:cstheme="majorBidi"/>
      <w:b/>
      <w:bCs/>
      <w:i/>
      <w:iCs/>
      <w:caps/>
      <w:color w:val="262626" w:themeColor="text1" w:themeTint="D9"/>
      <w:sz w:val="20"/>
      <w:szCs w:val="20"/>
      <w:lang w:eastAsia="en-US"/>
    </w:rPr>
  </w:style>
  <w:style w:type="character" w:customStyle="1" w:styleId="Heading8Char">
    <w:name w:val="Heading 8 Char"/>
    <w:basedOn w:val="DefaultParagraphFont"/>
    <w:link w:val="Heading8"/>
    <w:uiPriority w:val="9"/>
    <w:semiHidden/>
    <w:rsid w:val="00CC3C1E"/>
    <w:rPr>
      <w:rFonts w:asciiTheme="majorHAnsi" w:eastAsiaTheme="majorEastAsia" w:hAnsiTheme="majorHAnsi" w:cstheme="majorBidi"/>
      <w:b/>
      <w:bCs/>
      <w:caps/>
      <w:color w:val="7F7F7F" w:themeColor="text1" w:themeTint="80"/>
      <w:sz w:val="20"/>
      <w:szCs w:val="20"/>
      <w:lang w:eastAsia="en-US"/>
    </w:rPr>
  </w:style>
  <w:style w:type="character" w:customStyle="1" w:styleId="Heading9Char">
    <w:name w:val="Heading 9 Char"/>
    <w:basedOn w:val="DefaultParagraphFont"/>
    <w:link w:val="Heading9"/>
    <w:uiPriority w:val="9"/>
    <w:semiHidden/>
    <w:rsid w:val="00CC3C1E"/>
    <w:rPr>
      <w:rFonts w:asciiTheme="majorHAnsi" w:eastAsiaTheme="majorEastAsia" w:hAnsiTheme="majorHAnsi" w:cstheme="majorBidi"/>
      <w:b/>
      <w:bCs/>
      <w:i/>
      <w:iCs/>
      <w:caps/>
      <w:color w:val="7F7F7F" w:themeColor="text1" w:themeTint="80"/>
      <w:sz w:val="20"/>
      <w:szCs w:val="20"/>
      <w:lang w:eastAsia="en-US"/>
    </w:rPr>
  </w:style>
  <w:style w:type="paragraph" w:styleId="ListParagraph">
    <w:name w:val="List Paragraph"/>
    <w:basedOn w:val="Normal"/>
    <w:uiPriority w:val="34"/>
    <w:qFormat/>
    <w:rsid w:val="00CC3C1E"/>
    <w:pPr>
      <w:ind w:left="720"/>
      <w:contextualSpacing/>
    </w:pPr>
  </w:style>
  <w:style w:type="paragraph" w:customStyle="1" w:styleId="Pa4">
    <w:name w:val="Pa4"/>
    <w:basedOn w:val="Normal"/>
    <w:next w:val="Normal"/>
    <w:uiPriority w:val="99"/>
    <w:rsid w:val="00CC3C1E"/>
    <w:pPr>
      <w:autoSpaceDE w:val="0"/>
      <w:autoSpaceDN w:val="0"/>
      <w:adjustRightInd w:val="0"/>
      <w:spacing w:after="0" w:line="241" w:lineRule="atLeast"/>
    </w:pPr>
    <w:rPr>
      <w:rFonts w:ascii="Joanna MT Std" w:hAnsi="Joanna MT Std"/>
      <w:sz w:val="24"/>
      <w:szCs w:val="24"/>
      <w:lang w:eastAsia="ja-JP"/>
    </w:rPr>
  </w:style>
  <w:style w:type="paragraph" w:styleId="Title">
    <w:name w:val="Title"/>
    <w:basedOn w:val="Normal"/>
    <w:next w:val="Normal"/>
    <w:link w:val="TitleChar"/>
    <w:uiPriority w:val="10"/>
    <w:qFormat/>
    <w:rsid w:val="00CC3C1E"/>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CC3C1E"/>
    <w:rPr>
      <w:rFonts w:asciiTheme="majorHAnsi" w:eastAsiaTheme="majorEastAsia" w:hAnsiTheme="majorHAnsi" w:cstheme="majorBidi"/>
      <w:caps/>
      <w:color w:val="404040" w:themeColor="text1" w:themeTint="BF"/>
      <w:spacing w:val="-10"/>
      <w:sz w:val="72"/>
      <w:szCs w:val="72"/>
      <w:lang w:eastAsia="en-US"/>
    </w:rPr>
  </w:style>
  <w:style w:type="character" w:styleId="Hyperlink">
    <w:name w:val="Hyperlink"/>
    <w:basedOn w:val="DefaultParagraphFont"/>
    <w:uiPriority w:val="99"/>
    <w:unhideWhenUsed/>
    <w:rsid w:val="00CC3C1E"/>
    <w:rPr>
      <w:color w:val="0563C1" w:themeColor="hyperlink"/>
      <w:u w:val="single"/>
    </w:rPr>
  </w:style>
  <w:style w:type="paragraph" w:styleId="BalloonText">
    <w:name w:val="Balloon Text"/>
    <w:basedOn w:val="Normal"/>
    <w:link w:val="BalloonTextChar"/>
    <w:uiPriority w:val="99"/>
    <w:semiHidden/>
    <w:unhideWhenUsed/>
    <w:rsid w:val="00CC3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C1E"/>
    <w:rPr>
      <w:rFonts w:ascii="Segoe UI" w:hAnsi="Segoe UI" w:cs="Segoe UI"/>
      <w:sz w:val="18"/>
      <w:szCs w:val="18"/>
      <w:lang w:eastAsia="en-US"/>
    </w:rPr>
  </w:style>
  <w:style w:type="paragraph" w:styleId="Caption">
    <w:name w:val="caption"/>
    <w:basedOn w:val="Normal"/>
    <w:next w:val="Normal"/>
    <w:link w:val="CaptionChar"/>
    <w:uiPriority w:val="35"/>
    <w:unhideWhenUsed/>
    <w:qFormat/>
    <w:rsid w:val="00CC3C1E"/>
    <w:pPr>
      <w:spacing w:line="240" w:lineRule="auto"/>
    </w:pPr>
    <w:rPr>
      <w:b/>
      <w:bCs/>
      <w:smallCaps/>
      <w:color w:val="000000" w:themeColor="text1"/>
      <w:sz w:val="16"/>
    </w:rPr>
  </w:style>
  <w:style w:type="character" w:customStyle="1" w:styleId="CaptionChar">
    <w:name w:val="Caption Char"/>
    <w:basedOn w:val="DefaultParagraphFont"/>
    <w:link w:val="Caption"/>
    <w:uiPriority w:val="35"/>
    <w:rsid w:val="00CC3C1E"/>
    <w:rPr>
      <w:b/>
      <w:bCs/>
      <w:smallCaps/>
      <w:color w:val="000000" w:themeColor="text1"/>
      <w:sz w:val="16"/>
      <w:lang w:eastAsia="en-US"/>
    </w:rPr>
  </w:style>
  <w:style w:type="table" w:styleId="TableGrid">
    <w:name w:val="Table Grid"/>
    <w:basedOn w:val="TableNormal"/>
    <w:uiPriority w:val="39"/>
    <w:rsid w:val="00CC3C1E"/>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C3C1E"/>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CC3C1E"/>
    <w:rPr>
      <w:rFonts w:asciiTheme="majorHAnsi" w:eastAsiaTheme="majorEastAsia" w:hAnsiTheme="majorHAnsi" w:cstheme="majorBidi"/>
      <w:smallCaps/>
      <w:color w:val="595959" w:themeColor="text1" w:themeTint="A6"/>
      <w:sz w:val="28"/>
      <w:szCs w:val="28"/>
      <w:lang w:eastAsia="en-US"/>
    </w:rPr>
  </w:style>
  <w:style w:type="character" w:styleId="Strong">
    <w:name w:val="Strong"/>
    <w:basedOn w:val="DefaultParagraphFont"/>
    <w:uiPriority w:val="22"/>
    <w:qFormat/>
    <w:rsid w:val="00CC3C1E"/>
    <w:rPr>
      <w:b/>
      <w:bCs/>
    </w:rPr>
  </w:style>
  <w:style w:type="character" w:styleId="Emphasis">
    <w:name w:val="Emphasis"/>
    <w:basedOn w:val="DefaultParagraphFont"/>
    <w:uiPriority w:val="20"/>
    <w:qFormat/>
    <w:rsid w:val="00CC3C1E"/>
    <w:rPr>
      <w:i/>
      <w:iCs/>
    </w:rPr>
  </w:style>
  <w:style w:type="paragraph" w:styleId="NoSpacing">
    <w:name w:val="No Spacing"/>
    <w:uiPriority w:val="1"/>
    <w:qFormat/>
    <w:rsid w:val="00CC3C1E"/>
    <w:pPr>
      <w:spacing w:after="0" w:line="240" w:lineRule="auto"/>
    </w:pPr>
    <w:rPr>
      <w:lang w:eastAsia="en-US"/>
    </w:rPr>
  </w:style>
  <w:style w:type="paragraph" w:styleId="Quote">
    <w:name w:val="Quote"/>
    <w:basedOn w:val="Normal"/>
    <w:next w:val="Normal"/>
    <w:link w:val="QuoteChar"/>
    <w:uiPriority w:val="29"/>
    <w:qFormat/>
    <w:rsid w:val="00CC3C1E"/>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CC3C1E"/>
    <w:rPr>
      <w:rFonts w:asciiTheme="majorHAnsi" w:eastAsiaTheme="majorEastAsia" w:hAnsiTheme="majorHAnsi" w:cstheme="majorBidi"/>
      <w:sz w:val="25"/>
      <w:szCs w:val="25"/>
      <w:lang w:eastAsia="en-US"/>
    </w:rPr>
  </w:style>
  <w:style w:type="paragraph" w:styleId="IntenseQuote">
    <w:name w:val="Intense Quote"/>
    <w:basedOn w:val="Normal"/>
    <w:next w:val="Normal"/>
    <w:link w:val="IntenseQuoteChar"/>
    <w:uiPriority w:val="30"/>
    <w:qFormat/>
    <w:rsid w:val="00CC3C1E"/>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CC3C1E"/>
    <w:rPr>
      <w:color w:val="404040" w:themeColor="text1" w:themeTint="BF"/>
      <w:sz w:val="32"/>
      <w:szCs w:val="32"/>
      <w:lang w:eastAsia="en-US"/>
    </w:rPr>
  </w:style>
  <w:style w:type="character" w:styleId="SubtleEmphasis">
    <w:name w:val="Subtle Emphasis"/>
    <w:basedOn w:val="DefaultParagraphFont"/>
    <w:uiPriority w:val="19"/>
    <w:qFormat/>
    <w:rsid w:val="00CC3C1E"/>
    <w:rPr>
      <w:i/>
      <w:iCs/>
      <w:color w:val="595959" w:themeColor="text1" w:themeTint="A6"/>
    </w:rPr>
  </w:style>
  <w:style w:type="character" w:styleId="IntenseEmphasis">
    <w:name w:val="Intense Emphasis"/>
    <w:basedOn w:val="DefaultParagraphFont"/>
    <w:uiPriority w:val="21"/>
    <w:qFormat/>
    <w:rsid w:val="00CC3C1E"/>
    <w:rPr>
      <w:b/>
      <w:bCs/>
      <w:i/>
      <w:iCs/>
    </w:rPr>
  </w:style>
  <w:style w:type="character" w:styleId="SubtleReference">
    <w:name w:val="Subtle Reference"/>
    <w:basedOn w:val="DefaultParagraphFont"/>
    <w:uiPriority w:val="31"/>
    <w:qFormat/>
    <w:rsid w:val="00CC3C1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C3C1E"/>
    <w:rPr>
      <w:b/>
      <w:bCs/>
      <w:caps w:val="0"/>
      <w:smallCaps/>
      <w:color w:val="auto"/>
      <w:spacing w:val="3"/>
      <w:u w:val="single"/>
    </w:rPr>
  </w:style>
  <w:style w:type="character" w:styleId="BookTitle">
    <w:name w:val="Book Title"/>
    <w:basedOn w:val="DefaultParagraphFont"/>
    <w:uiPriority w:val="33"/>
    <w:qFormat/>
    <w:rsid w:val="00CC3C1E"/>
    <w:rPr>
      <w:b/>
      <w:bCs/>
      <w:smallCaps/>
      <w:spacing w:val="7"/>
    </w:rPr>
  </w:style>
  <w:style w:type="paragraph" w:styleId="TOCHeading">
    <w:name w:val="TOC Heading"/>
    <w:basedOn w:val="Heading1"/>
    <w:next w:val="Normal"/>
    <w:uiPriority w:val="39"/>
    <w:unhideWhenUsed/>
    <w:qFormat/>
    <w:rsid w:val="00CC3C1E"/>
    <w:pPr>
      <w:numPr>
        <w:numId w:val="0"/>
      </w:numPr>
      <w:outlineLvl w:val="9"/>
    </w:pPr>
  </w:style>
  <w:style w:type="paragraph" w:styleId="NormalWeb">
    <w:name w:val="Normal (Web)"/>
    <w:basedOn w:val="Normal"/>
    <w:uiPriority w:val="99"/>
    <w:unhideWhenUsed/>
    <w:rsid w:val="00CC3C1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3C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C1E"/>
    <w:rPr>
      <w:lang w:eastAsia="en-US"/>
    </w:rPr>
  </w:style>
  <w:style w:type="paragraph" w:styleId="Footer">
    <w:name w:val="footer"/>
    <w:basedOn w:val="Normal"/>
    <w:link w:val="FooterChar"/>
    <w:uiPriority w:val="99"/>
    <w:unhideWhenUsed/>
    <w:rsid w:val="00CC3C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C1E"/>
    <w:rPr>
      <w:lang w:eastAsia="en-US"/>
    </w:rPr>
  </w:style>
  <w:style w:type="character" w:styleId="PlaceholderText">
    <w:name w:val="Placeholder Text"/>
    <w:basedOn w:val="DefaultParagraphFont"/>
    <w:uiPriority w:val="99"/>
    <w:semiHidden/>
    <w:rsid w:val="00CC3C1E"/>
    <w:rPr>
      <w:color w:val="808080"/>
    </w:rPr>
  </w:style>
  <w:style w:type="character" w:customStyle="1" w:styleId="apple-converted-space">
    <w:name w:val="apple-converted-space"/>
    <w:basedOn w:val="DefaultParagraphFont"/>
    <w:rsid w:val="00CC3C1E"/>
  </w:style>
  <w:style w:type="paragraph" w:styleId="TOC1">
    <w:name w:val="toc 1"/>
    <w:basedOn w:val="Normal"/>
    <w:next w:val="Normal"/>
    <w:autoRedefine/>
    <w:uiPriority w:val="39"/>
    <w:unhideWhenUsed/>
    <w:rsid w:val="00CC3C1E"/>
    <w:pPr>
      <w:spacing w:after="100"/>
    </w:pPr>
  </w:style>
  <w:style w:type="paragraph" w:styleId="TOC2">
    <w:name w:val="toc 2"/>
    <w:basedOn w:val="Normal"/>
    <w:next w:val="Normal"/>
    <w:autoRedefine/>
    <w:uiPriority w:val="39"/>
    <w:unhideWhenUsed/>
    <w:rsid w:val="00CC3C1E"/>
    <w:pPr>
      <w:spacing w:after="100"/>
      <w:ind w:left="220"/>
    </w:pPr>
  </w:style>
  <w:style w:type="paragraph" w:styleId="TOC3">
    <w:name w:val="toc 3"/>
    <w:basedOn w:val="Normal"/>
    <w:next w:val="Normal"/>
    <w:autoRedefine/>
    <w:uiPriority w:val="39"/>
    <w:unhideWhenUsed/>
    <w:rsid w:val="00CC3C1E"/>
    <w:pPr>
      <w:spacing w:after="100"/>
      <w:ind w:left="440"/>
    </w:pPr>
  </w:style>
  <w:style w:type="paragraph" w:styleId="FootnoteText">
    <w:name w:val="footnote text"/>
    <w:basedOn w:val="Normal"/>
    <w:link w:val="FootnoteTextChar"/>
    <w:uiPriority w:val="99"/>
    <w:semiHidden/>
    <w:unhideWhenUsed/>
    <w:rsid w:val="00CC3C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3C1E"/>
    <w:rPr>
      <w:sz w:val="20"/>
      <w:szCs w:val="20"/>
      <w:lang w:eastAsia="en-US"/>
    </w:rPr>
  </w:style>
  <w:style w:type="character" w:styleId="FootnoteReference">
    <w:name w:val="footnote reference"/>
    <w:basedOn w:val="DefaultParagraphFont"/>
    <w:uiPriority w:val="99"/>
    <w:semiHidden/>
    <w:unhideWhenUsed/>
    <w:rsid w:val="00CC3C1E"/>
    <w:rPr>
      <w:vertAlign w:val="superscript"/>
    </w:rPr>
  </w:style>
  <w:style w:type="character" w:styleId="FollowedHyperlink">
    <w:name w:val="FollowedHyperlink"/>
    <w:basedOn w:val="DefaultParagraphFont"/>
    <w:uiPriority w:val="99"/>
    <w:semiHidden/>
    <w:unhideWhenUsed/>
    <w:rsid w:val="00CC3C1E"/>
    <w:rPr>
      <w:color w:val="954F72" w:themeColor="followedHyperlink"/>
      <w:u w:val="single"/>
    </w:rPr>
  </w:style>
  <w:style w:type="table" w:customStyle="1" w:styleId="GridTable4-Accent31">
    <w:name w:val="Grid Table 4 - Accent 31"/>
    <w:basedOn w:val="TableNormal"/>
    <w:uiPriority w:val="49"/>
    <w:rsid w:val="00CC3C1E"/>
    <w:pPr>
      <w:spacing w:after="0" w:line="240" w:lineRule="auto"/>
    </w:pPr>
    <w:rPr>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Title">
    <w:name w:val="EndNote Bibliography Title"/>
    <w:basedOn w:val="Normal"/>
    <w:link w:val="EndNoteBibliographyTitleChar"/>
    <w:rsid w:val="00CC3C1E"/>
    <w:pPr>
      <w:spacing w:after="0"/>
      <w:jc w:val="center"/>
    </w:pPr>
    <w:rPr>
      <w:rFonts w:ascii="Calibri" w:hAnsi="Calibri"/>
      <w:noProof/>
      <w:color w:val="000000" w:themeColor="text1"/>
      <w:sz w:val="16"/>
    </w:rPr>
  </w:style>
  <w:style w:type="character" w:customStyle="1" w:styleId="EndNoteBibliographyTitleChar">
    <w:name w:val="EndNote Bibliography Title Char"/>
    <w:basedOn w:val="CaptionChar"/>
    <w:link w:val="EndNoteBibliographyTitle"/>
    <w:rsid w:val="00CC3C1E"/>
    <w:rPr>
      <w:rFonts w:ascii="Calibri" w:hAnsi="Calibri"/>
      <w:b w:val="0"/>
      <w:bCs w:val="0"/>
      <w:smallCaps w:val="0"/>
      <w:noProof/>
      <w:color w:val="000000" w:themeColor="text1"/>
      <w:sz w:val="16"/>
      <w:lang w:eastAsia="en-US"/>
    </w:rPr>
  </w:style>
  <w:style w:type="paragraph" w:customStyle="1" w:styleId="EndNoteBibliography">
    <w:name w:val="EndNote Bibliography"/>
    <w:basedOn w:val="Normal"/>
    <w:link w:val="EndNoteBibliographyChar"/>
    <w:rsid w:val="00CC3C1E"/>
    <w:pPr>
      <w:spacing w:line="240" w:lineRule="auto"/>
    </w:pPr>
    <w:rPr>
      <w:rFonts w:ascii="Calibri" w:hAnsi="Calibri"/>
      <w:noProof/>
      <w:color w:val="000000" w:themeColor="text1"/>
      <w:sz w:val="16"/>
    </w:rPr>
  </w:style>
  <w:style w:type="character" w:customStyle="1" w:styleId="EndNoteBibliographyChar">
    <w:name w:val="EndNote Bibliography Char"/>
    <w:basedOn w:val="CaptionChar"/>
    <w:link w:val="EndNoteBibliography"/>
    <w:rsid w:val="00CC3C1E"/>
    <w:rPr>
      <w:rFonts w:ascii="Calibri" w:hAnsi="Calibri"/>
      <w:b w:val="0"/>
      <w:bCs w:val="0"/>
      <w:smallCaps w:val="0"/>
      <w:noProof/>
      <w:color w:val="000000" w:themeColor="text1"/>
      <w:sz w:val="16"/>
      <w:lang w:eastAsia="en-US"/>
    </w:rPr>
  </w:style>
  <w:style w:type="paragraph" w:styleId="TableofFigures">
    <w:name w:val="table of figures"/>
    <w:basedOn w:val="Normal"/>
    <w:next w:val="Normal"/>
    <w:uiPriority w:val="99"/>
    <w:unhideWhenUsed/>
    <w:rsid w:val="00CC3C1E"/>
    <w:pPr>
      <w:spacing w:after="0"/>
    </w:pPr>
    <w:rPr>
      <w:rFonts w:eastAsiaTheme="minorHAnsi"/>
    </w:rPr>
  </w:style>
  <w:style w:type="character" w:customStyle="1" w:styleId="CommentTextChar">
    <w:name w:val="Comment Text Char"/>
    <w:basedOn w:val="DefaultParagraphFont"/>
    <w:link w:val="CommentText"/>
    <w:uiPriority w:val="99"/>
    <w:semiHidden/>
    <w:rsid w:val="00CC3C1E"/>
    <w:rPr>
      <w:rFonts w:eastAsiaTheme="minorHAnsi"/>
      <w:sz w:val="20"/>
      <w:szCs w:val="20"/>
    </w:rPr>
  </w:style>
  <w:style w:type="paragraph" w:styleId="CommentText">
    <w:name w:val="annotation text"/>
    <w:basedOn w:val="Normal"/>
    <w:link w:val="CommentTextChar"/>
    <w:uiPriority w:val="99"/>
    <w:semiHidden/>
    <w:unhideWhenUsed/>
    <w:rsid w:val="00CC3C1E"/>
    <w:pPr>
      <w:spacing w:line="240" w:lineRule="auto"/>
    </w:pPr>
    <w:rPr>
      <w:rFonts w:eastAsiaTheme="minorHAnsi"/>
      <w:sz w:val="20"/>
      <w:szCs w:val="20"/>
      <w:lang w:eastAsia="ja-JP"/>
    </w:rPr>
  </w:style>
  <w:style w:type="character" w:customStyle="1" w:styleId="CommentTextChar1">
    <w:name w:val="Comment Text Char1"/>
    <w:basedOn w:val="DefaultParagraphFont"/>
    <w:uiPriority w:val="99"/>
    <w:semiHidden/>
    <w:rsid w:val="00CC3C1E"/>
    <w:rPr>
      <w:sz w:val="20"/>
      <w:szCs w:val="20"/>
      <w:lang w:eastAsia="en-US"/>
    </w:rPr>
  </w:style>
  <w:style w:type="character" w:customStyle="1" w:styleId="CommentSubjectChar">
    <w:name w:val="Comment Subject Char"/>
    <w:basedOn w:val="CommentTextChar"/>
    <w:link w:val="CommentSubject"/>
    <w:uiPriority w:val="99"/>
    <w:semiHidden/>
    <w:rsid w:val="00CC3C1E"/>
    <w:rPr>
      <w:rFonts w:eastAsiaTheme="minorHAnsi"/>
      <w:b/>
      <w:bCs/>
      <w:sz w:val="20"/>
      <w:szCs w:val="20"/>
    </w:rPr>
  </w:style>
  <w:style w:type="paragraph" w:styleId="CommentSubject">
    <w:name w:val="annotation subject"/>
    <w:basedOn w:val="CommentText"/>
    <w:next w:val="CommentText"/>
    <w:link w:val="CommentSubjectChar"/>
    <w:uiPriority w:val="99"/>
    <w:semiHidden/>
    <w:unhideWhenUsed/>
    <w:rsid w:val="00CC3C1E"/>
    <w:rPr>
      <w:b/>
      <w:bCs/>
    </w:rPr>
  </w:style>
  <w:style w:type="character" w:customStyle="1" w:styleId="CommentSubjectChar1">
    <w:name w:val="Comment Subject Char1"/>
    <w:basedOn w:val="CommentTextChar1"/>
    <w:uiPriority w:val="99"/>
    <w:semiHidden/>
    <w:rsid w:val="00CC3C1E"/>
    <w:rPr>
      <w:b/>
      <w:bCs/>
      <w:sz w:val="20"/>
      <w:szCs w:val="20"/>
      <w:lang w:eastAsia="en-US"/>
    </w:rPr>
  </w:style>
  <w:style w:type="paragraph" w:customStyle="1" w:styleId="EndNoteCategoryHeading">
    <w:name w:val="EndNote Category Heading"/>
    <w:basedOn w:val="Normal"/>
    <w:link w:val="EndNoteCategoryHeadingChar"/>
    <w:rsid w:val="00CC3C1E"/>
    <w:pPr>
      <w:spacing w:before="120" w:after="120"/>
    </w:pPr>
    <w:rPr>
      <w:rFonts w:ascii="Calibri" w:hAnsi="Calibri"/>
      <w:noProof/>
      <w:color w:val="000000" w:themeColor="text1"/>
      <w:sz w:val="16"/>
    </w:rPr>
  </w:style>
  <w:style w:type="character" w:customStyle="1" w:styleId="EndNoteCategoryHeadingChar">
    <w:name w:val="EndNote Category Heading Char"/>
    <w:basedOn w:val="EndNoteBibliographyChar"/>
    <w:link w:val="EndNoteCategoryHeading"/>
    <w:rsid w:val="00CC3C1E"/>
    <w:rPr>
      <w:rFonts w:ascii="Calibri" w:hAnsi="Calibri"/>
      <w:b w:val="0"/>
      <w:bCs w:val="0"/>
      <w:smallCaps w:val="0"/>
      <w:noProof/>
      <w:color w:val="000000" w:themeColor="text1"/>
      <w:sz w:val="16"/>
      <w:lang w:eastAsia="en-US"/>
    </w:rPr>
  </w:style>
  <w:style w:type="paragraph" w:customStyle="1" w:styleId="EndNoteCategoryTitle">
    <w:name w:val="EndNote Category Title"/>
    <w:basedOn w:val="Normal"/>
    <w:link w:val="EndNoteCategoryTitleChar"/>
    <w:rsid w:val="00CC3C1E"/>
    <w:pPr>
      <w:spacing w:before="120" w:after="120"/>
      <w:jc w:val="center"/>
    </w:pPr>
    <w:rPr>
      <w:rFonts w:ascii="Calibri" w:hAnsi="Calibri"/>
      <w:noProof/>
      <w:color w:val="000000" w:themeColor="text1"/>
      <w:sz w:val="16"/>
    </w:rPr>
  </w:style>
  <w:style w:type="character" w:customStyle="1" w:styleId="EndNoteCategoryTitleChar">
    <w:name w:val="EndNote Category Title Char"/>
    <w:basedOn w:val="EndNoteBibliographyChar"/>
    <w:link w:val="EndNoteCategoryTitle"/>
    <w:rsid w:val="00CC3C1E"/>
    <w:rPr>
      <w:rFonts w:ascii="Calibri" w:hAnsi="Calibri"/>
      <w:b w:val="0"/>
      <w:bCs w:val="0"/>
      <w:smallCaps w:val="0"/>
      <w:noProof/>
      <w:color w:val="000000" w:themeColor="text1"/>
      <w:sz w:val="16"/>
      <w:lang w:eastAsia="en-US"/>
    </w:rPr>
  </w:style>
  <w:style w:type="paragraph" w:styleId="Bibliography">
    <w:name w:val="Bibliography"/>
    <w:basedOn w:val="Normal"/>
    <w:next w:val="Normal"/>
    <w:uiPriority w:val="37"/>
    <w:unhideWhenUsed/>
    <w:rsid w:val="00CC3C1E"/>
  </w:style>
  <w:style w:type="character" w:styleId="CommentReference">
    <w:name w:val="annotation reference"/>
    <w:basedOn w:val="DefaultParagraphFont"/>
    <w:uiPriority w:val="99"/>
    <w:semiHidden/>
    <w:unhideWhenUsed/>
    <w:rsid w:val="00CC3C1E"/>
    <w:rPr>
      <w:sz w:val="16"/>
      <w:szCs w:val="16"/>
    </w:rPr>
  </w:style>
  <w:style w:type="paragraph" w:styleId="Revision">
    <w:name w:val="Revision"/>
    <w:hidden/>
    <w:uiPriority w:val="99"/>
    <w:semiHidden/>
    <w:rsid w:val="00CC3C1E"/>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raf/publications/pdfs/ECOTXTBX.PDF" TargetMode="External"/><Relationship Id="rId13" Type="http://schemas.openxmlformats.org/officeDocument/2006/relationships/hyperlink" Target="http://nepis.epa.gov/Exe/ZyPURL.cgi?Dockey=90050O00.txt" TargetMode="External"/><Relationship Id="rId18" Type="http://schemas.openxmlformats.org/officeDocument/2006/relationships/hyperlink" Target="http://www.sciencedirect.com/science/article/pii/S0143622806000142" TargetMode="External"/><Relationship Id="rId26" Type="http://schemas.openxmlformats.org/officeDocument/2006/relationships/hyperlink" Target="http://link.springer.com/article/10.1007%2Fs10694-010-0192-7" TargetMode="External"/><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hyperlink" Target="http://link.springer.com/chapter/10.1007/978-3-540-71920-5_11" TargetMode="External"/><Relationship Id="rId7" Type="http://schemas.openxmlformats.org/officeDocument/2006/relationships/hyperlink" Target="http://www.crcnetbase.com/doi/pdfplus/10.1201/NOE0849321573.ch2" TargetMode="External"/><Relationship Id="rId12" Type="http://schemas.openxmlformats.org/officeDocument/2006/relationships/hyperlink" Target="http://assets.climatecentral.org/pdfs/WildfiresAndAirPollution.pdf" TargetMode="External"/><Relationship Id="rId17" Type="http://schemas.openxmlformats.org/officeDocument/2006/relationships/hyperlink" Target="http://www.usfa.fema.gov/downloads/pdf/publications/tr-035.pdf" TargetMode="External"/><Relationship Id="rId25" Type="http://schemas.openxmlformats.org/officeDocument/2006/relationships/hyperlink" Target="http://dx.doi.org/10.1007/s10694-010-0192-7" TargetMode="External"/><Relationship Id="rId33" Type="http://schemas.openxmlformats.org/officeDocument/2006/relationships/hyperlink" Target="http://www.iafss.org/publications/fss/8/1071/view"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ciencedirect.com/science/article/pii/S0033350602900533" TargetMode="External"/><Relationship Id="rId20" Type="http://schemas.openxmlformats.org/officeDocument/2006/relationships/hyperlink" Target="http://www.sciencedirect.com/science/article/pii/S1352231006002135" TargetMode="External"/><Relationship Id="rId29" Type="http://schemas.openxmlformats.org/officeDocument/2006/relationships/hyperlink" Target="http://www.fire.uni-freiburg.de/iffn/iffn_32/06-Yefremov.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tif.org/sites/default/files/ctif_report19_world_fire_statistics_2014.pdf" TargetMode="External"/><Relationship Id="rId24" Type="http://schemas.openxmlformats.org/officeDocument/2006/relationships/hyperlink" Target="http://www.fire.org.nz/Research/Published-Reports/Documents/5b4467e712133823ca35d26c80e6386e.pdf" TargetMode="External"/><Relationship Id="rId32" Type="http://schemas.openxmlformats.org/officeDocument/2006/relationships/hyperlink" Target="http://www.sciencedirect.com/science/article/pii/S0022169403001859"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sfa.fema.gov/downloads/pdf/publications/tr-009.pdf" TargetMode="External"/><Relationship Id="rId23" Type="http://schemas.openxmlformats.org/officeDocument/2006/relationships/hyperlink" Target="http://www.branz.co.nz/cms_show_download.php?id=716733515027fe4626188881f674635d51e3cfb0" TargetMode="External"/><Relationship Id="rId28" Type="http://schemas.openxmlformats.org/officeDocument/2006/relationships/hyperlink" Target="http://www.waterrf.org/Pages/Projects.aspx?PID=4482" TargetMode="External"/><Relationship Id="rId36" Type="http://schemas.openxmlformats.org/officeDocument/2006/relationships/footer" Target="footer2.xml"/><Relationship Id="rId10" Type="http://schemas.openxmlformats.org/officeDocument/2006/relationships/hyperlink" Target="https://www.genevaassociation.org/media/874729/ga2014-wfs29.pdf" TargetMode="External"/><Relationship Id="rId19" Type="http://schemas.openxmlformats.org/officeDocument/2006/relationships/hyperlink" Target="http://fire.nist.gov/bfrlpubs/fire04/PDF/f04038.pdf" TargetMode="External"/><Relationship Id="rId31" Type="http://schemas.openxmlformats.org/officeDocument/2006/relationships/hyperlink" Target="http://www.lloyds.com/~/media/lloyds/reports/emerging%20risk%20reports/wildfire%20final.pdf" TargetMode="External"/><Relationship Id="rId4" Type="http://schemas.openxmlformats.org/officeDocument/2006/relationships/webSettings" Target="webSettings.xml"/><Relationship Id="rId9" Type="http://schemas.openxmlformats.org/officeDocument/2006/relationships/hyperlink" Target="http://nepis.epa.gov/Exe/ZyPURL.cgi?Dockey=300024Q1.txt" TargetMode="External"/><Relationship Id="rId14" Type="http://schemas.openxmlformats.org/officeDocument/2006/relationships/hyperlink" Target="http://nepis.epa.gov/Exe/ZyPURL.cgi?Dockey=9100K6UO.txt" TargetMode="External"/><Relationship Id="rId22" Type="http://schemas.openxmlformats.org/officeDocument/2006/relationships/hyperlink" Target="http://www.iafss.org/publications/fss/4/61/view" TargetMode="External"/><Relationship Id="rId27" Type="http://schemas.openxmlformats.org/officeDocument/2006/relationships/hyperlink" Target="http://www.sciencedirect.com/science/article/pii/S1352231011004493" TargetMode="External"/><Relationship Id="rId30" Type="http://schemas.openxmlformats.org/officeDocument/2006/relationships/hyperlink" Target="http://www.fs.fed.us/rm/pubs/rmrs_gtr042_5.pdf"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12941</Words>
  <Characters>73770</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Tomida, Mai</dc:creator>
  <cp:keywords/>
  <dc:description/>
  <cp:lastModifiedBy>Tomida, Mai</cp:lastModifiedBy>
  <cp:revision>2</cp:revision>
  <cp:lastPrinted>2016-03-21T22:24:00Z</cp:lastPrinted>
  <dcterms:created xsi:type="dcterms:W3CDTF">2016-03-29T23:22:00Z</dcterms:created>
  <dcterms:modified xsi:type="dcterms:W3CDTF">2016-03-29T23:22:00Z</dcterms:modified>
</cp:coreProperties>
</file>