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E36D0" w14:textId="77777777" w:rsidR="003741A1" w:rsidRPr="007D7E82" w:rsidRDefault="003741A1">
      <w:pPr>
        <w:rPr>
          <w:rFonts w:ascii="Times New Roman" w:hAnsi="Times New Roman" w:cs="Times New Roman"/>
          <w:sz w:val="24"/>
          <w:szCs w:val="24"/>
        </w:rPr>
      </w:pPr>
    </w:p>
    <w:p w14:paraId="74098C65" w14:textId="77777777" w:rsidR="00AE58E6" w:rsidRPr="007D7E82" w:rsidRDefault="00AE58E6" w:rsidP="00AE58E6">
      <w:pPr>
        <w:pStyle w:val="Heading1"/>
        <w:rPr>
          <w:rFonts w:eastAsia="Garamond" w:cs="Times New Roman"/>
          <w:szCs w:val="24"/>
          <w:lang w:val="en-US"/>
        </w:rPr>
      </w:pPr>
      <w:r w:rsidRPr="007D7E82">
        <w:rPr>
          <w:rFonts w:eastAsia="Garamond" w:cs="Times New Roman"/>
          <w:szCs w:val="24"/>
          <w:lang w:val="en-US"/>
        </w:rPr>
        <w:t>Governance of food and nutrition security in Eswatini: an analysis of government policies and reports</w:t>
      </w:r>
    </w:p>
    <w:p w14:paraId="2D5BFFCB" w14:textId="77777777" w:rsidR="00AE58E6" w:rsidRPr="007D7E82" w:rsidRDefault="00AE58E6" w:rsidP="00AE58E6">
      <w:pPr>
        <w:jc w:val="both"/>
        <w:rPr>
          <w:rFonts w:ascii="Times New Roman" w:eastAsia="Garamond" w:hAnsi="Times New Roman" w:cs="Times New Roman"/>
          <w:sz w:val="24"/>
          <w:szCs w:val="24"/>
          <w:lang w:val="en-US"/>
        </w:rPr>
      </w:pPr>
    </w:p>
    <w:p w14:paraId="3D70E763" w14:textId="77777777" w:rsidR="00AE58E6" w:rsidRPr="007D7E82" w:rsidRDefault="00AE58E6" w:rsidP="00AE58E6">
      <w:pPr>
        <w:jc w:val="both"/>
        <w:rPr>
          <w:rFonts w:ascii="Times New Roman" w:eastAsia="Garamond" w:hAnsi="Times New Roman" w:cs="Times New Roman"/>
          <w:sz w:val="24"/>
          <w:szCs w:val="24"/>
          <w:lang w:val="en-US"/>
        </w:rPr>
      </w:pPr>
    </w:p>
    <w:p w14:paraId="2F69963C" w14:textId="77777777" w:rsidR="00AE58E6" w:rsidRPr="007D7E82" w:rsidRDefault="00AE58E6" w:rsidP="00AE58E6">
      <w:pPr>
        <w:jc w:val="both"/>
        <w:rPr>
          <w:rFonts w:ascii="Times New Roman" w:eastAsia="Garamond" w:hAnsi="Times New Roman" w:cs="Times New Roman"/>
          <w:sz w:val="24"/>
          <w:szCs w:val="24"/>
          <w:lang w:val="en-US"/>
        </w:rPr>
      </w:pPr>
    </w:p>
    <w:p w14:paraId="00B54A67" w14:textId="77777777" w:rsidR="00AE58E6" w:rsidRPr="007D7E82" w:rsidRDefault="00AE58E6" w:rsidP="00AE58E6">
      <w:pPr>
        <w:jc w:val="both"/>
        <w:rPr>
          <w:rFonts w:ascii="Times New Roman" w:eastAsia="Garamond" w:hAnsi="Times New Roman" w:cs="Times New Roman"/>
          <w:sz w:val="24"/>
          <w:szCs w:val="24"/>
          <w:lang w:val="en-US"/>
        </w:rPr>
      </w:pPr>
    </w:p>
    <w:p w14:paraId="45F3F349" w14:textId="77777777" w:rsidR="00AE58E6" w:rsidRPr="007D7E82" w:rsidRDefault="00AE58E6" w:rsidP="00AE58E6">
      <w:pPr>
        <w:jc w:val="both"/>
        <w:rPr>
          <w:rFonts w:ascii="Times New Roman" w:eastAsia="Garamond" w:hAnsi="Times New Roman" w:cs="Times New Roman"/>
          <w:sz w:val="24"/>
          <w:szCs w:val="24"/>
          <w:lang w:val="en-US"/>
        </w:rPr>
      </w:pPr>
    </w:p>
    <w:p w14:paraId="3AC91542" w14:textId="77777777" w:rsidR="00AE58E6" w:rsidRPr="007D7E82" w:rsidRDefault="00AE58E6" w:rsidP="00AE58E6">
      <w:pPr>
        <w:jc w:val="both"/>
        <w:rPr>
          <w:rFonts w:ascii="Times New Roman" w:eastAsia="Garamond" w:hAnsi="Times New Roman" w:cs="Times New Roman"/>
          <w:sz w:val="24"/>
          <w:szCs w:val="24"/>
          <w:lang w:val="en-US"/>
        </w:rPr>
      </w:pPr>
      <w:proofErr w:type="spellStart"/>
      <w:r w:rsidRPr="007D7E82">
        <w:rPr>
          <w:rFonts w:ascii="Times New Roman" w:eastAsia="Garamond" w:hAnsi="Times New Roman" w:cs="Times New Roman"/>
          <w:sz w:val="24"/>
          <w:szCs w:val="24"/>
          <w:lang w:val="en-US"/>
        </w:rPr>
        <w:t>Thobile</w:t>
      </w:r>
      <w:proofErr w:type="spellEnd"/>
      <w:r w:rsidRPr="007D7E82">
        <w:rPr>
          <w:rFonts w:ascii="Times New Roman" w:eastAsia="Garamond" w:hAnsi="Times New Roman" w:cs="Times New Roman"/>
          <w:sz w:val="24"/>
          <w:szCs w:val="24"/>
          <w:lang w:val="en-US"/>
        </w:rPr>
        <w:t xml:space="preserve"> Phungwayo</w:t>
      </w:r>
      <w:r w:rsidRPr="007D7E82">
        <w:rPr>
          <w:rFonts w:ascii="Times New Roman" w:eastAsia="Garamond" w:hAnsi="Times New Roman" w:cs="Times New Roman"/>
          <w:sz w:val="24"/>
          <w:szCs w:val="24"/>
          <w:vertAlign w:val="superscript"/>
          <w:lang w:val="en-US"/>
        </w:rPr>
        <w:t>1</w:t>
      </w:r>
      <w:r w:rsidRPr="007D7E82">
        <w:rPr>
          <w:rFonts w:ascii="Times New Roman" w:eastAsia="Garamond" w:hAnsi="Times New Roman" w:cs="Times New Roman"/>
          <w:sz w:val="24"/>
          <w:szCs w:val="24"/>
          <w:lang w:val="en-US"/>
        </w:rPr>
        <w:t xml:space="preserve">, Sandra Boatemaa Kushitor </w:t>
      </w:r>
      <w:r w:rsidRPr="007D7E82">
        <w:rPr>
          <w:rFonts w:ascii="Times New Roman" w:eastAsia="Garamond" w:hAnsi="Times New Roman" w:cs="Times New Roman"/>
          <w:sz w:val="24"/>
          <w:szCs w:val="24"/>
          <w:vertAlign w:val="superscript"/>
          <w:lang w:val="en-US"/>
        </w:rPr>
        <w:t>2*</w:t>
      </w:r>
      <w:r w:rsidRPr="007D7E82">
        <w:rPr>
          <w:rFonts w:ascii="Times New Roman" w:eastAsia="Garamond" w:hAnsi="Times New Roman" w:cs="Times New Roman"/>
          <w:sz w:val="24"/>
          <w:szCs w:val="24"/>
          <w:lang w:val="en-US"/>
        </w:rPr>
        <w:t xml:space="preserve">, </w:t>
      </w:r>
      <w:proofErr w:type="spellStart"/>
      <w:r w:rsidRPr="007D7E82">
        <w:rPr>
          <w:rFonts w:ascii="Times New Roman" w:eastAsia="Garamond" w:hAnsi="Times New Roman" w:cs="Times New Roman"/>
          <w:sz w:val="24"/>
          <w:szCs w:val="24"/>
          <w:lang w:val="en-US"/>
        </w:rPr>
        <w:t>Liesbet</w:t>
      </w:r>
      <w:proofErr w:type="spellEnd"/>
      <w:r w:rsidRPr="007D7E82">
        <w:rPr>
          <w:rFonts w:ascii="Times New Roman" w:eastAsia="Garamond" w:hAnsi="Times New Roman" w:cs="Times New Roman"/>
          <w:sz w:val="24"/>
          <w:szCs w:val="24"/>
          <w:lang w:val="en-US"/>
        </w:rPr>
        <w:t xml:space="preserve"> Koornhof</w:t>
      </w:r>
      <w:r w:rsidRPr="007D7E82">
        <w:rPr>
          <w:rFonts w:ascii="Times New Roman" w:eastAsia="Garamond" w:hAnsi="Times New Roman" w:cs="Times New Roman"/>
          <w:sz w:val="24"/>
          <w:szCs w:val="24"/>
          <w:vertAlign w:val="superscript"/>
          <w:lang w:val="en-US"/>
        </w:rPr>
        <w:t>3</w:t>
      </w:r>
    </w:p>
    <w:p w14:paraId="4F414CD5" w14:textId="77777777" w:rsidR="00AE58E6" w:rsidRPr="007D7E82" w:rsidRDefault="00AE58E6" w:rsidP="00AE58E6">
      <w:pPr>
        <w:jc w:val="both"/>
        <w:rPr>
          <w:rFonts w:ascii="Times New Roman" w:eastAsia="Garamond" w:hAnsi="Times New Roman" w:cs="Times New Roman"/>
          <w:sz w:val="24"/>
          <w:szCs w:val="24"/>
          <w:lang w:val="en-US"/>
        </w:rPr>
      </w:pPr>
    </w:p>
    <w:p w14:paraId="172D68A3" w14:textId="27F95FEA" w:rsidR="00AE58E6" w:rsidRPr="007D7E82" w:rsidRDefault="00AE58E6" w:rsidP="00AE58E6">
      <w:pPr>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vertAlign w:val="superscript"/>
          <w:lang w:val="en-US"/>
        </w:rPr>
        <w:t>1</w:t>
      </w:r>
      <w:r w:rsidRPr="007D7E82">
        <w:rPr>
          <w:rFonts w:ascii="Times New Roman" w:eastAsia="Garamond" w:hAnsi="Times New Roman" w:cs="Times New Roman"/>
          <w:sz w:val="24"/>
          <w:szCs w:val="24"/>
          <w:lang w:val="en-US"/>
        </w:rPr>
        <w:t xml:space="preserve">Programme Coordinator, WaterAid Country Program, Mbabane, Eswatini, </w:t>
      </w:r>
      <w:hyperlink r:id="rId6" w:history="1">
        <w:r w:rsidRPr="007D7E82">
          <w:rPr>
            <w:rStyle w:val="Hyperlink"/>
            <w:rFonts w:ascii="Times New Roman" w:eastAsia="Garamond" w:hAnsi="Times New Roman" w:cs="Times New Roman"/>
            <w:sz w:val="24"/>
            <w:szCs w:val="24"/>
            <w:lang w:val="en-US"/>
          </w:rPr>
          <w:t>phungwayothobile@gmail.com</w:t>
        </w:r>
      </w:hyperlink>
    </w:p>
    <w:p w14:paraId="44140636" w14:textId="3110013B" w:rsidR="00AE58E6" w:rsidRDefault="00AE58E6" w:rsidP="00AE58E6">
      <w:pPr>
        <w:spacing w:after="0"/>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vertAlign w:val="superscript"/>
          <w:lang w:val="en-US"/>
        </w:rPr>
        <w:t>2</w:t>
      </w:r>
      <w:r w:rsidRPr="007D7E82">
        <w:rPr>
          <w:rFonts w:ascii="Times New Roman" w:eastAsia="Garamond" w:hAnsi="Times New Roman" w:cs="Times New Roman"/>
          <w:sz w:val="24"/>
          <w:szCs w:val="24"/>
          <w:lang w:val="en-US"/>
        </w:rPr>
        <w:t xml:space="preserve">Food Security Initiative and Centre for Complex Systems in Transition, Stellenbosch University, Stellenbosch, South Africa, </w:t>
      </w:r>
      <w:hyperlink r:id="rId7" w:history="1">
        <w:r w:rsidRPr="007D7E82">
          <w:rPr>
            <w:rStyle w:val="Hyperlink"/>
            <w:rFonts w:ascii="Times New Roman" w:eastAsia="Garamond" w:hAnsi="Times New Roman" w:cs="Times New Roman"/>
            <w:sz w:val="24"/>
            <w:szCs w:val="24"/>
            <w:lang w:val="en-US"/>
          </w:rPr>
          <w:t>boatemaa@sun.ac.za</w:t>
        </w:r>
      </w:hyperlink>
    </w:p>
    <w:p w14:paraId="5E962B08" w14:textId="77777777" w:rsidR="00DF381F" w:rsidRPr="007D7E82" w:rsidRDefault="00DF381F" w:rsidP="00AE58E6">
      <w:pPr>
        <w:spacing w:after="0"/>
        <w:jc w:val="both"/>
        <w:rPr>
          <w:rFonts w:ascii="Times New Roman" w:eastAsia="Garamond" w:hAnsi="Times New Roman" w:cs="Times New Roman"/>
          <w:sz w:val="24"/>
          <w:szCs w:val="24"/>
          <w:lang w:val="en-US"/>
        </w:rPr>
      </w:pPr>
    </w:p>
    <w:p w14:paraId="4F3F2D05" w14:textId="5B29077D" w:rsidR="00AE58E6" w:rsidRPr="007D7E82" w:rsidRDefault="00AE58E6" w:rsidP="00AE58E6">
      <w:pPr>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vertAlign w:val="superscript"/>
          <w:lang w:val="en-US"/>
        </w:rPr>
        <w:t>3</w:t>
      </w:r>
      <w:r w:rsidRPr="007D7E82">
        <w:rPr>
          <w:rFonts w:ascii="Times New Roman" w:eastAsia="Garamond" w:hAnsi="Times New Roman" w:cs="Times New Roman"/>
          <w:sz w:val="24"/>
          <w:szCs w:val="24"/>
          <w:lang w:val="en-US"/>
        </w:rPr>
        <w:t xml:space="preserve">Department of Human Nutrition, Stellenbosch University, Stellenbosch, South Africa, </w:t>
      </w:r>
      <w:hyperlink r:id="rId8" w:history="1">
        <w:r w:rsidRPr="007D7E82">
          <w:rPr>
            <w:rStyle w:val="Hyperlink"/>
            <w:rFonts w:ascii="Times New Roman" w:eastAsia="Garamond" w:hAnsi="Times New Roman" w:cs="Times New Roman"/>
            <w:sz w:val="24"/>
            <w:szCs w:val="24"/>
            <w:lang w:val="en-US"/>
          </w:rPr>
          <w:t>hek@sun.ac.za</w:t>
        </w:r>
      </w:hyperlink>
    </w:p>
    <w:p w14:paraId="45AEE5C5" w14:textId="77777777" w:rsidR="00AE58E6" w:rsidRPr="007D7E82" w:rsidRDefault="00AE58E6" w:rsidP="00AE58E6">
      <w:pPr>
        <w:jc w:val="both"/>
        <w:rPr>
          <w:rFonts w:ascii="Times New Roman" w:eastAsia="Garamond" w:hAnsi="Times New Roman" w:cs="Times New Roman"/>
          <w:sz w:val="24"/>
          <w:szCs w:val="24"/>
          <w:lang w:val="en-US"/>
        </w:rPr>
      </w:pPr>
    </w:p>
    <w:p w14:paraId="61B17EF2" w14:textId="77777777" w:rsidR="00AE58E6" w:rsidRPr="007D7E82" w:rsidRDefault="00AE58E6" w:rsidP="00AE58E6">
      <w:pPr>
        <w:spacing w:after="0"/>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lang w:val="en-US"/>
        </w:rPr>
        <w:t xml:space="preserve">*Corresponding author </w:t>
      </w:r>
    </w:p>
    <w:p w14:paraId="715FF595" w14:textId="77777777" w:rsidR="00AE58E6" w:rsidRPr="007D7E82" w:rsidRDefault="00AE58E6" w:rsidP="00AE58E6">
      <w:pPr>
        <w:spacing w:after="0"/>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lang w:val="en-US"/>
        </w:rPr>
        <w:t xml:space="preserve">Sandra Boatemaa Kushitor </w:t>
      </w:r>
    </w:p>
    <w:p w14:paraId="095D5602" w14:textId="77777777" w:rsidR="00AE58E6" w:rsidRPr="007D7E82" w:rsidRDefault="00DF381F" w:rsidP="00AE58E6">
      <w:pPr>
        <w:spacing w:after="0"/>
        <w:jc w:val="both"/>
        <w:rPr>
          <w:rFonts w:ascii="Times New Roman" w:eastAsia="Garamond" w:hAnsi="Times New Roman" w:cs="Times New Roman"/>
          <w:sz w:val="24"/>
          <w:szCs w:val="24"/>
          <w:lang w:val="en-US"/>
        </w:rPr>
      </w:pPr>
      <w:hyperlink r:id="rId9" w:history="1">
        <w:r w:rsidR="00AE58E6" w:rsidRPr="007D7E82">
          <w:rPr>
            <w:rStyle w:val="Hyperlink"/>
            <w:rFonts w:ascii="Times New Roman" w:eastAsia="Garamond" w:hAnsi="Times New Roman" w:cs="Times New Roman"/>
            <w:sz w:val="24"/>
            <w:szCs w:val="24"/>
            <w:lang w:val="en-US"/>
          </w:rPr>
          <w:t>boatemaa@sun.ac.za</w:t>
        </w:r>
      </w:hyperlink>
    </w:p>
    <w:p w14:paraId="5CB94E63" w14:textId="77777777" w:rsidR="00AE58E6" w:rsidRPr="007D7E82" w:rsidRDefault="00AE58E6" w:rsidP="00AE58E6">
      <w:pPr>
        <w:spacing w:after="0"/>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lang w:val="en-US"/>
        </w:rPr>
        <w:t>Food Security Initiative and Centre for Complex Systems in Transition, Stellenbosch University, Stellenbosch, South Africa</w:t>
      </w:r>
    </w:p>
    <w:p w14:paraId="4C0106A1"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5E682015"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5BA3BE69"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33CCBADB"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50292EF0"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56FA7CAF"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628E3B0F"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057CA776"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1A311AC2"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68DC437D"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65160965"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1973529E"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78353297" w14:textId="77777777" w:rsidR="000938B7" w:rsidRPr="007D7E82" w:rsidRDefault="000938B7" w:rsidP="00AE58E6">
      <w:pPr>
        <w:spacing w:after="0"/>
        <w:jc w:val="both"/>
        <w:rPr>
          <w:rFonts w:ascii="Times New Roman" w:eastAsia="Garamond" w:hAnsi="Times New Roman" w:cs="Times New Roman"/>
          <w:sz w:val="24"/>
          <w:szCs w:val="24"/>
          <w:lang w:val="en-US"/>
        </w:rPr>
      </w:pPr>
    </w:p>
    <w:p w14:paraId="2BE2B7BA" w14:textId="77777777" w:rsidR="000938B7" w:rsidRPr="007D7E82" w:rsidRDefault="000938B7" w:rsidP="00AE58E6">
      <w:pPr>
        <w:spacing w:after="0"/>
        <w:jc w:val="both"/>
        <w:rPr>
          <w:rFonts w:ascii="Times New Roman" w:eastAsia="Garamond" w:hAnsi="Times New Roman" w:cs="Times New Roman"/>
          <w:sz w:val="24"/>
          <w:szCs w:val="24"/>
          <w:lang w:val="en-US"/>
        </w:rPr>
      </w:pPr>
    </w:p>
    <w:p w14:paraId="33AF3190" w14:textId="77777777" w:rsidR="00AE58E6" w:rsidRPr="007D7E82" w:rsidRDefault="00AE58E6" w:rsidP="00AE58E6">
      <w:pPr>
        <w:spacing w:after="0"/>
        <w:jc w:val="both"/>
        <w:rPr>
          <w:rFonts w:ascii="Times New Roman" w:eastAsia="Garamond" w:hAnsi="Times New Roman" w:cs="Times New Roman"/>
          <w:sz w:val="24"/>
          <w:szCs w:val="24"/>
          <w:lang w:val="en-US"/>
        </w:rPr>
      </w:pPr>
    </w:p>
    <w:p w14:paraId="630D36BB" w14:textId="77777777" w:rsidR="00AE58E6" w:rsidRPr="007D7E82" w:rsidRDefault="000938B7" w:rsidP="000938B7">
      <w:pPr>
        <w:pStyle w:val="Heading2"/>
        <w:rPr>
          <w:rFonts w:eastAsia="Garamond" w:cs="Times New Roman"/>
          <w:szCs w:val="24"/>
        </w:rPr>
      </w:pPr>
      <w:r w:rsidRPr="007D7E82">
        <w:rPr>
          <w:rFonts w:eastAsia="Garamond" w:cs="Times New Roman"/>
          <w:szCs w:val="24"/>
        </w:rPr>
        <w:t xml:space="preserve">Supplementary File 1 </w:t>
      </w:r>
    </w:p>
    <w:p w14:paraId="0CF98079" w14:textId="77777777" w:rsidR="00AE58E6" w:rsidRPr="007D7E82" w:rsidRDefault="00AE58E6" w:rsidP="000938B7">
      <w:pPr>
        <w:rPr>
          <w:rFonts w:ascii="Times New Roman" w:hAnsi="Times New Roman" w:cs="Times New Roman"/>
          <w:sz w:val="24"/>
          <w:szCs w:val="24"/>
        </w:rPr>
      </w:pPr>
    </w:p>
    <w:p w14:paraId="5AC261F2" w14:textId="77777777" w:rsidR="00BC081D" w:rsidRPr="007D7E82" w:rsidRDefault="00BC081D" w:rsidP="00BC081D">
      <w:pPr>
        <w:pStyle w:val="Heading2"/>
        <w:rPr>
          <w:rFonts w:cs="Times New Roman"/>
          <w:szCs w:val="24"/>
        </w:rPr>
      </w:pPr>
      <w:r w:rsidRPr="007D7E82">
        <w:rPr>
          <w:rFonts w:cs="Times New Roman"/>
          <w:szCs w:val="24"/>
        </w:rPr>
        <w:t xml:space="preserve">1.1 Nutrition sensitive and nutrition specific interventions provided by the Eswatini government  </w:t>
      </w:r>
    </w:p>
    <w:p w14:paraId="6E345F65" w14:textId="77777777" w:rsidR="00BC081D" w:rsidRPr="007D7E82" w:rsidRDefault="00BC081D" w:rsidP="00BC081D">
      <w:pPr>
        <w:pStyle w:val="Heading3"/>
        <w:rPr>
          <w:rFonts w:cs="Times New Roman"/>
        </w:rPr>
      </w:pPr>
      <w:r w:rsidRPr="007D7E82">
        <w:rPr>
          <w:rFonts w:cs="Times New Roman"/>
        </w:rPr>
        <w:t xml:space="preserve">1.1 Vitamin and mineral supplementation and fortification initiatives  </w:t>
      </w:r>
    </w:p>
    <w:p w14:paraId="6A3CA7C4"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lang w:val="en-US"/>
        </w:rPr>
        <w:t xml:space="preserve">As part of the protective public health and clinical service package of the 2016 </w:t>
      </w:r>
      <w:r w:rsidRPr="007D7E82">
        <w:rPr>
          <w:rFonts w:ascii="Times New Roman" w:eastAsia="Times New Roman" w:hAnsi="Times New Roman" w:cs="Times New Roman"/>
          <w:color w:val="000000"/>
          <w:sz w:val="24"/>
          <w:szCs w:val="24"/>
          <w:lang w:val="en-US" w:eastAsia="en-ZA"/>
        </w:rPr>
        <w:t xml:space="preserve">National Health Sector Policy, the Ministry of Health proposed to provide nutrition programs </w:t>
      </w:r>
      <w:r w:rsidRPr="007D7E82">
        <w:rPr>
          <w:rFonts w:ascii="Times New Roman" w:hAnsi="Times New Roman" w:cs="Times New Roman"/>
          <w:sz w:val="24"/>
          <w:szCs w:val="24"/>
          <w:lang w:val="en-US"/>
        </w:rPr>
        <w:fldChar w:fldCharType="begin" w:fldLock="1"/>
      </w:r>
      <w:r w:rsidR="007D7E82" w:rsidRPr="007D7E82">
        <w:rPr>
          <w:rFonts w:ascii="Times New Roman" w:eastAsia="Times New Roman" w:hAnsi="Times New Roman" w:cs="Times New Roman"/>
          <w:color w:val="000000"/>
          <w:sz w:val="24"/>
          <w:szCs w:val="24"/>
          <w:lang w:val="en-US" w:eastAsia="en-ZA"/>
        </w:rPr>
        <w:instrText>ADDIN CSL_CITATION {"citationItems":[{"id":"ITEM-1","itemData":{"author":[{"dropping-particle":"","family":"Ministry of Health","given":"","non-dropping-particle":"","parse-names":false,"suffix":""}],"id":"ITEM-1","issued":{"date-parts":[["2010"]]},"publisher-place":"Mbabane","title":"National health sector policy","type":"report"},"uris":["http://www.mendeley.com/documents/?uuid=1cc950c7-5280-4b9e-8247-604966b6519d"]}],"mendeley":{"formattedCitation":"(Ministry of Health 2010)","plainTextFormattedCitation":"(Ministry of Health 2010)","previouslyFormattedCitation":"(Ministry of Health 2010)"},"properties":{"noteIndex":0},"schema":"https://github.com/citation-style-language/schema/raw/master/csl-citation.json"}</w:instrText>
      </w:r>
      <w:r w:rsidRPr="007D7E82">
        <w:rPr>
          <w:rFonts w:ascii="Times New Roman" w:eastAsia="Times New Roman" w:hAnsi="Times New Roman" w:cs="Times New Roman"/>
          <w:color w:val="000000"/>
          <w:sz w:val="24"/>
          <w:szCs w:val="24"/>
          <w:lang w:val="en-US" w:eastAsia="en-ZA"/>
        </w:rPr>
        <w:fldChar w:fldCharType="separate"/>
      </w:r>
      <w:r w:rsidR="007D7E82" w:rsidRPr="007D7E82">
        <w:rPr>
          <w:rFonts w:ascii="Times New Roman" w:eastAsia="Times New Roman" w:hAnsi="Times New Roman" w:cs="Times New Roman"/>
          <w:noProof/>
          <w:color w:val="000000"/>
          <w:sz w:val="24"/>
          <w:szCs w:val="24"/>
          <w:lang w:val="en-US" w:eastAsia="en-ZA"/>
        </w:rPr>
        <w:t>(Ministry of Health 2010)</w:t>
      </w:r>
      <w:r w:rsidRPr="007D7E82">
        <w:rPr>
          <w:rFonts w:ascii="Times New Roman" w:hAnsi="Times New Roman" w:cs="Times New Roman"/>
          <w:sz w:val="24"/>
          <w:szCs w:val="24"/>
          <w:lang w:val="en-US"/>
        </w:rPr>
        <w:fldChar w:fldCharType="end"/>
      </w:r>
      <w:r w:rsidRPr="007D7E82">
        <w:rPr>
          <w:rFonts w:ascii="Times New Roman" w:eastAsia="Times New Roman" w:hAnsi="Times New Roman" w:cs="Times New Roman"/>
          <w:color w:val="000000"/>
          <w:sz w:val="24"/>
          <w:szCs w:val="24"/>
          <w:lang w:val="en-US" w:eastAsia="en-ZA"/>
        </w:rPr>
        <w:t xml:space="preserve">. This goal was detailed in the 2014-2018 strategic plan where the ministry aimed to eradicate four </w:t>
      </w:r>
      <w:r w:rsidRPr="007D7E82">
        <w:rPr>
          <w:rFonts w:ascii="Times New Roman" w:hAnsi="Times New Roman" w:cs="Times New Roman"/>
          <w:sz w:val="24"/>
          <w:szCs w:val="24"/>
          <w:lang w:val="en-US"/>
        </w:rPr>
        <w:t xml:space="preserve">micronutrient deficiencies (Vitamin A, iodine, iron deficiency anemia and zinc)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{"citationItems":[{"id":"ITEM-1","itemData":{"author":[{"dropping-particle":"","family":"Ministry of Health","given":"","non-dropping-particle":"","parse-names":false,"suffix":""}],"id":"ITEM-1","issued":{"date-parts":[["2014"]]},"publisher-place":"Mbabane","title":"The second national health sector strategic plan 2014-2018","type":"report"},"uris":["http://www.mendeley.com/documents/?uuid=9d77e219-2715-450f-acbe-f9bbba301477"]}],"mendeley":{"formattedCitation":"(Ministry of Health 2014a)","plainTextFormattedCitation":"(Ministry of Health 2014a)","previouslyFormattedCitation":"(Ministry of Health 2014a)"},"properties":{"noteIndex":0},"schema":"https://github.com/citation-style-language/schema/raw/master/csl-citation.json"}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(Ministry of Health 2014a)</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 xml:space="preserve">. </w:t>
      </w:r>
      <w:r w:rsidRPr="007D7E82">
        <w:rPr>
          <w:rFonts w:ascii="Times New Roman" w:eastAsia="Garamond" w:hAnsi="Times New Roman" w:cs="Times New Roman"/>
          <w:sz w:val="24"/>
          <w:szCs w:val="24"/>
          <w:lang w:val="en-US"/>
        </w:rPr>
        <w:t xml:space="preserve">The interventions proposed to address micronutrient deficiency, included research, encourage production and consumption of micronutrient-rich foods, and micronutrient supplementation and fortification programs. The research is expected to investigate and promote bio-fortification programs (Ministry of Agriculture, 2016). </w:t>
      </w:r>
    </w:p>
    <w:p w14:paraId="33FCF0A2" w14:textId="77777777" w:rsidR="00BC081D" w:rsidRPr="007D7E82" w:rsidRDefault="00BC081D" w:rsidP="00BC081D">
      <w:pPr>
        <w:widowControl w:val="0"/>
        <w:spacing w:after="0" w:line="240" w:lineRule="auto"/>
        <w:jc w:val="both"/>
        <w:rPr>
          <w:rFonts w:ascii="Times New Roman" w:eastAsia="Garamond" w:hAnsi="Times New Roman" w:cs="Times New Roman"/>
          <w:sz w:val="24"/>
          <w:szCs w:val="24"/>
          <w:lang w:val="en-US"/>
        </w:rPr>
      </w:pPr>
    </w:p>
    <w:p w14:paraId="09A835F2" w14:textId="77777777" w:rsidR="00BC081D" w:rsidRPr="007D7E82" w:rsidRDefault="00BC081D" w:rsidP="00BC081D">
      <w:pPr>
        <w:widowControl w:val="0"/>
        <w:spacing w:after="0" w:line="240" w:lineRule="auto"/>
        <w:jc w:val="both"/>
        <w:rPr>
          <w:rFonts w:ascii="Times New Roman" w:hAnsi="Times New Roman" w:cs="Times New Roman"/>
          <w:sz w:val="24"/>
          <w:szCs w:val="24"/>
          <w:lang w:val="en-US"/>
        </w:rPr>
      </w:pPr>
      <w:r w:rsidRPr="007D7E82">
        <w:rPr>
          <w:rFonts w:ascii="Times New Roman" w:eastAsia="Garamond" w:hAnsi="Times New Roman" w:cs="Times New Roman"/>
          <w:sz w:val="24"/>
          <w:szCs w:val="24"/>
          <w:lang w:val="en-US"/>
        </w:rPr>
        <w:t xml:space="preserve">The Ministry of Health has provided an initiative to strengthen vitamin A supplementation to under-five children and postpartum mothers and iron/folate supplementation for pregnant women (Ministry of Health, 2016). </w:t>
      </w:r>
      <w:r w:rsidRPr="007D7E82">
        <w:rPr>
          <w:rFonts w:ascii="Times New Roman" w:hAnsi="Times New Roman" w:cs="Times New Roman"/>
          <w:sz w:val="24"/>
          <w:szCs w:val="24"/>
          <w:lang w:val="en-US"/>
        </w:rPr>
        <w:t xml:space="preserve">Some of the interventions include integration of micronutrients indicators into existing tools such as the antenatal clinic card and child card, and promotion of appropriate infant and young child feeding practices and behaviors during the first 1000 days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{"citationItems":[{"id":"ITEM-1","itemData":{"author":[{"dropping-particle":"","family":"Ministry of Health","given":"","non-dropping-particle":"","parse-names":false,"suffix":""}],"id":"ITEM-1","issued":{"date-parts":[["2014"]]},"publisher-place":"Mbabane","title":"The second national health sector strategic plan 2014-2018","type":"report"},"uris":["http://www.mendeley.com/documents/?uuid=9d77e219-2715-450f-acbe-f9bbba301477"]}],"mendeley":{"formattedCitation":"(Ministry of Health 2014a)","plainTextFormattedCitation":"(Ministry of Health 2014a)","previouslyFormattedCitation":"(Ministry of Health 2014a)"},"properties":{"noteIndex":0},"schema":"https://github.com/citation-style-language/schema/raw/master/csl-citation.json"}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(Ministry of Health 2014a)</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w:t>
      </w:r>
      <w:r w:rsidRPr="007D7E82">
        <w:rPr>
          <w:rFonts w:ascii="Times New Roman" w:eastAsia="Garamond" w:hAnsi="Times New Roman" w:cs="Times New Roman"/>
          <w:sz w:val="24"/>
          <w:szCs w:val="24"/>
          <w:lang w:val="en-US"/>
        </w:rPr>
        <w:t xml:space="preserve">  The SNNC is facilitating the provision of micronutrient supplements (Vitamin A, Zinc, Iron and Iodine), regular de-worming to 1-18 years and to all children in need. The SNNC has been leading interventions to address to iodine deficiencies. In 2014, the SNNC trained health workers and home economics extension workers on how to test iodine content of iodine fortified products for households.  In addition, business owners were provided with a training on the 1997 regulation on salt iodization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{"citationItems":[{"id":"ITEM-1","itemData":{"author":[{"dropping-particle":"","family":"Swaziland National Nutrition Council","given":"","non-dropping-particle":"","parse-names":false,"suffix":""}],"id":"ITEM-1","issued":{"date-parts":[["2014"]]},"publisher-place":"Mbabane","title":"First quarter report 2014","type":"report"},"uris":["http://www.mendeley.com/documents/?uuid=4f863a92-e225-464f-b1be-95b3d02c6440"]}],"mendeley":{"formattedCitation":"(Swaziland National Nutrition Council 2014)","plainTextFormattedCitation":"(Swaziland National Nutrition Council 2014)","previouslyFormattedCitation":"(Swaziland National Nutrition Council 2014)"},"properties":{"noteIndex":0},"schema":"https://github.com/citation-style-language/schema/raw/master/csl-citation.json"}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(Swaziland National Nutrition Council 2014)</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w:t>
      </w:r>
      <w:r w:rsidRPr="007D7E82">
        <w:rPr>
          <w:rFonts w:ascii="Times New Roman" w:hAnsi="Times New Roman" w:cs="Times New Roman"/>
          <w:sz w:val="24"/>
          <w:szCs w:val="24"/>
          <w:lang w:val="en-US"/>
        </w:rPr>
        <w:t>However, at an SNNC board meeting in 2015, it was reported that ‘</w:t>
      </w:r>
      <w:r w:rsidRPr="007D7E82">
        <w:rPr>
          <w:rFonts w:ascii="Times New Roman" w:hAnsi="Times New Roman" w:cs="Times New Roman"/>
          <w:iCs/>
          <w:sz w:val="24"/>
          <w:szCs w:val="24"/>
          <w:lang w:val="en-US"/>
        </w:rPr>
        <w:t xml:space="preserve">monitoring of </w:t>
      </w:r>
      <w:proofErr w:type="spellStart"/>
      <w:r w:rsidRPr="007D7E82">
        <w:rPr>
          <w:rFonts w:ascii="Times New Roman" w:hAnsi="Times New Roman" w:cs="Times New Roman"/>
          <w:iCs/>
          <w:sz w:val="24"/>
          <w:szCs w:val="24"/>
          <w:lang w:val="en-US"/>
        </w:rPr>
        <w:t>iodated</w:t>
      </w:r>
      <w:proofErr w:type="spellEnd"/>
      <w:r w:rsidRPr="007D7E82">
        <w:rPr>
          <w:rFonts w:ascii="Times New Roman" w:hAnsi="Times New Roman" w:cs="Times New Roman"/>
          <w:iCs/>
          <w:sz w:val="24"/>
          <w:szCs w:val="24"/>
          <w:lang w:val="en-US"/>
        </w:rPr>
        <w:t xml:space="preserve"> salt has been very poor</w:t>
      </w:r>
      <w:r w:rsidRPr="007D7E82">
        <w:rPr>
          <w:rFonts w:ascii="Times New Roman" w:hAnsi="Times New Roman" w:cs="Times New Roman"/>
          <w:sz w:val="24"/>
          <w:szCs w:val="24"/>
          <w:lang w:val="en-US"/>
        </w:rPr>
        <w:t xml:space="preserve">’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{"citationItems":[{"id":"ITEM-1","itemData":{"id":"ITEM-1","issued":{"date-parts":[["2015"]]},"publisher-place":"Mbabane","title":"SNNC minutes of board meeting, 29 April 2015","type":"report"},"uris":["http://www.mendeley.com/documents/?uuid=657452a3-14f1-44dd-9386-43f48aa8f8fb"]}],"mendeley":{"formattedCitation":"(&lt;i&gt;SNNC minutes of board meeting, 29 April 2015&lt;/i&gt; 2015)","plainTextFormattedCitation":"(SNNC minutes of board meeting, 29 April 2015 2015)","previouslyFormattedCitation":"(&lt;i&gt;SNNC minutes of board meeting, 29 April 2015&lt;/i&gt; 2015)"},"properties":{"noteIndex":0},"schema":"https://github.com/citation-style-language/schema/raw/master/csl-citation.json"}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w:t>
      </w:r>
      <w:r w:rsidR="007D7E82" w:rsidRPr="007D7E82">
        <w:rPr>
          <w:rFonts w:ascii="Times New Roman" w:hAnsi="Times New Roman" w:cs="Times New Roman"/>
          <w:i/>
          <w:noProof/>
          <w:sz w:val="24"/>
          <w:szCs w:val="24"/>
          <w:lang w:val="en-US"/>
        </w:rPr>
        <w:t>SNNC minutes of board meeting, 29 April 2015</w:t>
      </w:r>
      <w:r w:rsidR="007D7E82" w:rsidRPr="007D7E82">
        <w:rPr>
          <w:rFonts w:ascii="Times New Roman" w:hAnsi="Times New Roman" w:cs="Times New Roman"/>
          <w:noProof/>
          <w:sz w:val="24"/>
          <w:szCs w:val="24"/>
          <w:lang w:val="en-US"/>
        </w:rPr>
        <w:t xml:space="preserve"> 2015)</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 xml:space="preserve">. </w:t>
      </w:r>
      <w:r w:rsidRPr="007D7E82">
        <w:rPr>
          <w:rFonts w:ascii="Times New Roman" w:eastAsia="Garamond" w:hAnsi="Times New Roman" w:cs="Times New Roman"/>
          <w:sz w:val="24"/>
          <w:szCs w:val="24"/>
          <w:lang w:val="en-US"/>
        </w:rPr>
        <w:t xml:space="preserve">For Vitamin A and deworming the Ministry of Health provides both community and clinical interventions for children under 5 years through schools and NCDPs (Ministry of health, 2016). The program freely provides Albendazole children from 1 to 18 years and iron supplements for pregnant women. In 2018, the coverage for iron supplements was 65%. </w:t>
      </w:r>
    </w:p>
    <w:p w14:paraId="152A3625"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p>
    <w:p w14:paraId="0F6BE9E2" w14:textId="77777777" w:rsidR="00BC081D" w:rsidRPr="007D7E82" w:rsidRDefault="00BC081D" w:rsidP="00BC081D">
      <w:pPr>
        <w:pStyle w:val="Heading3"/>
        <w:rPr>
          <w:rFonts w:cs="Times New Roman"/>
        </w:rPr>
      </w:pPr>
      <w:r w:rsidRPr="007D7E82">
        <w:rPr>
          <w:rFonts w:cs="Times New Roman"/>
        </w:rPr>
        <w:t xml:space="preserve">1.2 Actions related to prevention and treatment of acute malnutrition </w:t>
      </w:r>
    </w:p>
    <w:p w14:paraId="39F83EAC" w14:textId="77777777" w:rsidR="00BC081D" w:rsidRPr="007D7E82" w:rsidRDefault="00BC081D" w:rsidP="00BC081D">
      <w:pPr>
        <w:widowControl w:val="0"/>
        <w:spacing w:after="0"/>
        <w:jc w:val="both"/>
        <w:rPr>
          <w:rFonts w:ascii="Times New Roman" w:hAnsi="Times New Roman" w:cs="Times New Roman"/>
          <w:sz w:val="24"/>
          <w:szCs w:val="24"/>
          <w:lang w:val="en-US"/>
        </w:rPr>
      </w:pPr>
      <w:r w:rsidRPr="007D7E82">
        <w:rPr>
          <w:rFonts w:ascii="Times New Roman" w:eastAsia="Garamond" w:hAnsi="Times New Roman" w:cs="Times New Roman"/>
          <w:sz w:val="24"/>
          <w:szCs w:val="24"/>
          <w:lang w:val="en-US"/>
        </w:rPr>
        <w:t xml:space="preserve">SNNC assists with the management of severe and acute malnutrition using therapeutic care at both the facility and community level. They are mandated to do this through coordination of the 2016 National Guidelines on the Integrated Management of Acute Malnutrition (IMAM)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{"citationItems":[{"id":"ITEM-1","itemData":{"author":[{"dropping-particle":"","family":"Swaziland National Nutrition Council","given":"","non-dropping-particle":"","parse-names":false,"suffix":""}],"id":"ITEM-1","issued":{"date-parts":[["2016"]]},"publisher-place":"Mbabane","title":"National guidelines on the integrated management of acute malnutrition (IMAM)","type":"report"},"uris":["http://www.mendeley.com/documents/?uuid=303d3fa0-8cfe-4f59-8539-31bb3e3d7162"]}],"mendeley":{"formattedCitation":"(Swaziland National Nutrition Council 2016)","plainTextFormattedCitation":"(Swaziland National Nutrition Council 2016)","previouslyFormattedCitation":"(Swaziland National Nutrition Council 2016)"},"properties":{"noteIndex":0},"schema":"https://github.com/citation-style-language/schema/raw/master/csl-citation.json"}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(Swaziland National Nutrition Council 2016)</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The guidelines provide criteria for diagnosing malnutrition using standardized anthropometric measurements (such as weight-for-age, height-for-age and mid upper arm circumference) and </w:t>
      </w:r>
      <w:r w:rsidRPr="007D7E82">
        <w:rPr>
          <w:rFonts w:ascii="Times New Roman" w:hAnsi="Times New Roman" w:cs="Times New Roman"/>
          <w:sz w:val="24"/>
          <w:szCs w:val="24"/>
          <w:lang w:val="en-US"/>
        </w:rPr>
        <w:t xml:space="preserve">bilateral pitting edema. The management procedures offered include community mobilization, inpatient therapeutic feeding programs, outpatient therapeutic feeding programs and supplementary feeding programs. </w:t>
      </w:r>
      <w:r w:rsidRPr="007D7E82">
        <w:rPr>
          <w:rFonts w:ascii="Times New Roman" w:eastAsia="Garamond" w:hAnsi="Times New Roman" w:cs="Times New Roman"/>
          <w:sz w:val="24"/>
          <w:szCs w:val="24"/>
          <w:lang w:val="en-US"/>
        </w:rPr>
        <w:t xml:space="preserve">The clinics provide food parcels to children and pregnant women who attend child welfare clinics and antenatal clinics, respectively. </w:t>
      </w:r>
      <w:r w:rsidRPr="007D7E82">
        <w:rPr>
          <w:rFonts w:ascii="Times New Roman" w:eastAsia="Garamond" w:hAnsi="Times New Roman" w:cs="Times New Roman"/>
          <w:sz w:val="24"/>
          <w:szCs w:val="24"/>
          <w:lang w:val="en-US"/>
        </w:rPr>
        <w:lastRenderedPageBreak/>
        <w:t xml:space="preserve">These are provided in type A (such facilities provide outpatient services, emergency deliveries and community clinics) and B (such facilities provide all type A and plus maternity services) facilities (Swaziland National Nutrition Council, 2016). Between 2016 and 2017, the number of clients receiving therapeutic feeding </w:t>
      </w:r>
      <w:r w:rsidRPr="007D7E82">
        <w:rPr>
          <w:rFonts w:ascii="Times New Roman" w:hAnsi="Times New Roman" w:cs="Times New Roman"/>
          <w:sz w:val="24"/>
          <w:szCs w:val="24"/>
          <w:lang w:val="en-US"/>
        </w:rPr>
        <w:t>under the Food by Prescription Programmed</w:t>
      </w:r>
      <w:r w:rsidRPr="007D7E82">
        <w:rPr>
          <w:rFonts w:ascii="Times New Roman" w:eastAsia="Garamond" w:hAnsi="Times New Roman" w:cs="Times New Roman"/>
          <w:sz w:val="24"/>
          <w:szCs w:val="24"/>
          <w:lang w:val="en-US"/>
        </w:rPr>
        <w:t xml:space="preserve"> reduced from 2907 to 2000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{"citationItems":[{"id":"ITEM-1","itemData":{"author":[{"dropping-particle":"","family":"Swaziland National Nutrition Council","given":"","non-dropping-particle":"","parse-names":false,"suffix":""}],"id":"ITEM-1","issued":{"date-parts":[["2017"]]},"publisher-place":"Mbabane","title":"Annual program progress report, 2017","type":"report"},"uris":["http://www.mendeley.com/documents/?uuid=bca01b94-6942-4931-94df-a766ecf978b6"]}],"mendeley":{"formattedCitation":"(Swaziland National Nutrition Council 2017)","plainTextFormattedCitation":"(Swaziland National Nutrition Council 2017)","previouslyFormattedCitation":"(Swaziland National Nutrition Council 2017)"},"properties":{"noteIndex":0},"schema":"https://github.com/citation-style-language/schema/raw/master/csl-citation.json"}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(Swaziland National Nutrition Council 2017)</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 xml:space="preserve">. </w:t>
      </w:r>
      <w:r w:rsidRPr="007D7E82">
        <w:rPr>
          <w:rFonts w:ascii="Times New Roman" w:eastAsia="Garamond" w:hAnsi="Times New Roman" w:cs="Times New Roman"/>
          <w:sz w:val="24"/>
          <w:szCs w:val="24"/>
          <w:lang w:val="en-US"/>
        </w:rPr>
        <w:t>Therefore</w:t>
      </w:r>
      <w:r w:rsidR="006C23BF" w:rsidRPr="007D7E82">
        <w:rPr>
          <w:rFonts w:ascii="Times New Roman" w:eastAsia="Garamond" w:hAnsi="Times New Roman" w:cs="Times New Roman"/>
          <w:sz w:val="24"/>
          <w:szCs w:val="24"/>
          <w:lang w:val="en-US"/>
        </w:rPr>
        <w:t>,</w:t>
      </w:r>
      <w:r w:rsidRPr="007D7E82">
        <w:rPr>
          <w:rFonts w:ascii="Times New Roman" w:eastAsia="Garamond" w:hAnsi="Times New Roman" w:cs="Times New Roman"/>
          <w:sz w:val="24"/>
          <w:szCs w:val="24"/>
          <w:lang w:val="en-US"/>
        </w:rPr>
        <w:t xml:space="preserve"> the World Food Program adopted the Food by Prescription Program in 2018 </w:t>
      </w:r>
      <w:r w:rsidRPr="007D7E82">
        <w:rPr>
          <w:rFonts w:ascii="Times New Roman" w:eastAsia="Garamond"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{"citationItems":[{"id":"ITEM-1","itemData":{"author":[{"dropping-particle":"","family":"WFP","given":"","non-dropping-particle":"","parse-names":false,"suffix":""}],"id":"ITEM-1","issued":{"date-parts":[["2018"]]},"title":"WFP Swaziland country brief, January 2018","type":"report"},"uris":["http://www.mendeley.com/documents/?uuid=84634b0e-2d19-4d57-afd3-ef70c21bd475"]}],"mendeley":{"formattedCitation":"(WFP 2018)","plainTextFormattedCitation":"(WFP 2018)","previouslyFormattedCitation":"(WFP 2018)"},"properties":{"noteIndex":0},"schema":"https://github.com/citation-style-language/schema/raw/master/csl-citation.json"}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(WFP 2018)</w:t>
      </w:r>
      <w:r w:rsidRPr="007D7E82">
        <w:rPr>
          <w:rFonts w:ascii="Times New Roman" w:eastAsia="Garamond"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w:t>
      </w:r>
      <w:r w:rsidRPr="007D7E82">
        <w:rPr>
          <w:rFonts w:ascii="Times New Roman" w:hAnsi="Times New Roman" w:cs="Times New Roman"/>
          <w:sz w:val="24"/>
          <w:szCs w:val="24"/>
        </w:rPr>
        <w:t xml:space="preserve">  </w:t>
      </w:r>
      <w:r w:rsidRPr="007D7E82">
        <w:rPr>
          <w:rFonts w:ascii="Times New Roman" w:hAnsi="Times New Roman" w:cs="Times New Roman"/>
          <w:color w:val="555555"/>
          <w:sz w:val="24"/>
          <w:szCs w:val="24"/>
        </w:rPr>
        <w:t xml:space="preserve"> </w:t>
      </w:r>
    </w:p>
    <w:p w14:paraId="03890F79"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p>
    <w:p w14:paraId="3C235745" w14:textId="77777777" w:rsidR="00BC081D" w:rsidRPr="007D7E82" w:rsidRDefault="00BC081D" w:rsidP="00BC081D">
      <w:pPr>
        <w:pStyle w:val="Heading3"/>
        <w:rPr>
          <w:rFonts w:cs="Times New Roman"/>
        </w:rPr>
      </w:pPr>
      <w:r w:rsidRPr="007D7E82">
        <w:rPr>
          <w:rFonts w:cs="Times New Roman"/>
        </w:rPr>
        <w:t xml:space="preserve">1.3 Non communicable diseases prevention programs </w:t>
      </w:r>
    </w:p>
    <w:p w14:paraId="32D7C264" w14:textId="77777777" w:rsidR="00BC081D" w:rsidRPr="007D7E82" w:rsidRDefault="00BC081D" w:rsidP="00BC081D">
      <w:pPr>
        <w:autoSpaceDE w:val="0"/>
        <w:autoSpaceDN w:val="0"/>
        <w:adjustRightInd w:val="0"/>
        <w:spacing w:after="0" w:line="240" w:lineRule="auto"/>
        <w:jc w:val="both"/>
        <w:rPr>
          <w:rFonts w:ascii="Times New Roman" w:eastAsia="SofiaProLight" w:hAnsi="Times New Roman" w:cs="Times New Roman"/>
          <w:color w:val="3D3C3B"/>
          <w:sz w:val="24"/>
          <w:szCs w:val="24"/>
          <w:lang w:val="en-US"/>
        </w:rPr>
      </w:pPr>
      <w:r w:rsidRPr="007D7E82">
        <w:rPr>
          <w:rFonts w:ascii="Times New Roman" w:eastAsia="Garamond" w:hAnsi="Times New Roman" w:cs="Times New Roman"/>
          <w:sz w:val="24"/>
          <w:szCs w:val="24"/>
          <w:lang w:val="en-US"/>
        </w:rPr>
        <w:t xml:space="preserve">Non communicable diseases (NCD) actions include the implementation of educational programs or dissemination of information to improve the food environment. </w:t>
      </w:r>
      <w:r w:rsidRPr="007D7E82">
        <w:rPr>
          <w:rFonts w:ascii="Times New Roman" w:eastAsia="SofiaProLight" w:hAnsi="Times New Roman" w:cs="Times New Roman"/>
          <w:color w:val="3D3C3B"/>
          <w:sz w:val="24"/>
          <w:szCs w:val="24"/>
          <w:lang w:val="en-US"/>
        </w:rPr>
        <w:t>The most widely implemented action – nutrition counselling on healthy diets – focused on both positive and negative messages (e.g., increased intake of fruit and vegetables and reduced intake of fats, sugars and salt/sodium). However, media campaigns largely focused only on positive messages (e.g., increased intake of fruit and vegetables)</w:t>
      </w:r>
      <w:r w:rsidR="007D7E82" w:rsidRPr="007D7E82">
        <w:rPr>
          <w:rFonts w:ascii="Times New Roman" w:eastAsia="SofiaProLight" w:hAnsi="Times New Roman" w:cs="Times New Roman"/>
          <w:color w:val="3D3C3B"/>
          <w:sz w:val="24"/>
          <w:szCs w:val="24"/>
          <w:lang w:val="en-US"/>
        </w:rPr>
        <w:t xml:space="preserve"> </w:t>
      </w:r>
      <w:r w:rsidR="007D7E82" w:rsidRPr="007D7E82">
        <w:rPr>
          <w:rFonts w:ascii="Times New Roman" w:eastAsia="SofiaProLight" w:hAnsi="Times New Roman" w:cs="Times New Roman"/>
          <w:color w:val="3D3C3B"/>
          <w:sz w:val="24"/>
          <w:szCs w:val="24"/>
          <w:lang w:val="en-US"/>
        </w:rPr>
        <w:fldChar w:fldCharType="begin" w:fldLock="1"/>
      </w:r>
      <w:r w:rsidR="007D7E82" w:rsidRPr="007D7E82">
        <w:rPr>
          <w:rFonts w:ascii="Times New Roman" w:eastAsia="SofiaProLight" w:hAnsi="Times New Roman" w:cs="Times New Roman"/>
          <w:color w:val="3D3C3B"/>
          <w:sz w:val="24"/>
          <w:szCs w:val="24"/>
          <w:lang w:val="en-US"/>
        </w:rPr>
        <w:instrText>ADDIN CSL_CITATION {"citationItems":[{"id":"ITEM-1","itemData":{"author":[{"dropping-particle":"","family":"Swaziland National Nutrition Council","given":"","non-dropping-particle":"","parse-names":false,"suffix":""}],"id":"ITEM-1","issued":{"date-parts":[["2017"]]},"publisher-place":"Mbabane","title":"Annual program progress report, 2017","type":"report"},"uris":["http://www.mendeley.com/documents/?uuid=bca01b94-6942-4931-94df-a766ecf978b6"]}],"mendeley":{"formattedCitation":"(Swaziland National Nutrition Council 2017)","plainTextFormattedCitation":"(Swaziland National Nutrition Council 2017)","previouslyFormattedCitation":"(Swaziland National Nutrition Council 2017)"},"properties":{"noteIndex":0},"schema":"https://github.com/citation-style-language/schema/raw/master/csl-citation.json"}</w:instrText>
      </w:r>
      <w:r w:rsidR="007D7E82" w:rsidRPr="007D7E82">
        <w:rPr>
          <w:rFonts w:ascii="Times New Roman" w:eastAsia="SofiaProLight" w:hAnsi="Times New Roman" w:cs="Times New Roman"/>
          <w:color w:val="3D3C3B"/>
          <w:sz w:val="24"/>
          <w:szCs w:val="24"/>
          <w:lang w:val="en-US"/>
        </w:rPr>
        <w:fldChar w:fldCharType="separate"/>
      </w:r>
      <w:r w:rsidR="007D7E82" w:rsidRPr="007D7E82">
        <w:rPr>
          <w:rFonts w:ascii="Times New Roman" w:eastAsia="SofiaProLight" w:hAnsi="Times New Roman" w:cs="Times New Roman"/>
          <w:noProof/>
          <w:color w:val="3D3C3B"/>
          <w:sz w:val="24"/>
          <w:szCs w:val="24"/>
          <w:lang w:val="en-US"/>
        </w:rPr>
        <w:t>(Swaziland National Nutrition Council 2017)</w:t>
      </w:r>
      <w:r w:rsidR="007D7E82" w:rsidRPr="007D7E82">
        <w:rPr>
          <w:rFonts w:ascii="Times New Roman" w:eastAsia="SofiaProLight" w:hAnsi="Times New Roman" w:cs="Times New Roman"/>
          <w:color w:val="3D3C3B"/>
          <w:sz w:val="24"/>
          <w:szCs w:val="24"/>
          <w:lang w:val="en-US"/>
        </w:rPr>
        <w:fldChar w:fldCharType="end"/>
      </w:r>
      <w:r w:rsidR="007D7E82" w:rsidRPr="007D7E82">
        <w:rPr>
          <w:rFonts w:ascii="Times New Roman" w:eastAsia="SofiaProLight" w:hAnsi="Times New Roman" w:cs="Times New Roman"/>
          <w:color w:val="3D3C3B"/>
          <w:sz w:val="24"/>
          <w:szCs w:val="24"/>
          <w:lang w:val="en-US"/>
        </w:rPr>
        <w:t xml:space="preserve">. </w:t>
      </w:r>
    </w:p>
    <w:p w14:paraId="1A494561"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p>
    <w:p w14:paraId="07F765EB" w14:textId="77777777" w:rsidR="00BC081D" w:rsidRPr="007D7E82" w:rsidRDefault="00BC081D" w:rsidP="00BC081D">
      <w:pPr>
        <w:pStyle w:val="Heading3"/>
        <w:rPr>
          <w:rFonts w:cs="Times New Roman"/>
        </w:rPr>
      </w:pPr>
      <w:r w:rsidRPr="007D7E82">
        <w:rPr>
          <w:rFonts w:cs="Times New Roman"/>
        </w:rPr>
        <w:t>1.4 School nutrition program</w:t>
      </w:r>
    </w:p>
    <w:p w14:paraId="390DAD61" w14:textId="77777777" w:rsidR="00BC081D" w:rsidRPr="007D7E82" w:rsidRDefault="00BC081D" w:rsidP="00BC081D">
      <w:pPr>
        <w:spacing w:line="240" w:lineRule="auto"/>
        <w:jc w:val="both"/>
        <w:rPr>
          <w:rFonts w:ascii="Times New Roman" w:hAnsi="Times New Roman" w:cs="Times New Roman"/>
          <w:sz w:val="24"/>
          <w:szCs w:val="24"/>
          <w:lang w:val="en-US"/>
        </w:rPr>
      </w:pPr>
      <w:r w:rsidRPr="007D7E82">
        <w:rPr>
          <w:rFonts w:ascii="Times New Roman" w:eastAsia="Garamond" w:hAnsi="Times New Roman" w:cs="Times New Roman"/>
          <w:sz w:val="24"/>
          <w:szCs w:val="24"/>
          <w:lang w:val="en-US"/>
        </w:rPr>
        <w:t xml:space="preserve">The </w:t>
      </w:r>
      <w:proofErr w:type="spellStart"/>
      <w:r w:rsidRPr="007D7E82">
        <w:rPr>
          <w:rFonts w:ascii="Times New Roman" w:eastAsia="Garamond" w:hAnsi="Times New Roman" w:cs="Times New Roman"/>
          <w:sz w:val="24"/>
          <w:szCs w:val="24"/>
          <w:lang w:val="en-US"/>
        </w:rPr>
        <w:t>MoET</w:t>
      </w:r>
      <w:proofErr w:type="spellEnd"/>
      <w:r w:rsidRPr="007D7E82">
        <w:rPr>
          <w:rFonts w:ascii="Times New Roman" w:eastAsia="Garamond" w:hAnsi="Times New Roman" w:cs="Times New Roman"/>
          <w:sz w:val="24"/>
          <w:szCs w:val="24"/>
          <w:lang w:val="en-US"/>
        </w:rPr>
        <w:t xml:space="preserve"> contributes to nutrition sensitive programs by providing meals to all public schools. In 2010, 841 public schools benefited from the school feeding program with a reach of 340,000 children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URL":"https://www.unsouthsouth.org/2017/08/10/swaziland-counts-on-south-south-cooperation-to-improve-home-grown-school-feeding/","accessed":{"date-parts":[["2019","12","9"]]},"author":[{"dropping-particle":"","family":"UNOSSC","given":"","non-dropping-particle":"","parse-names":false,"suffix":""}],"id":"ITEM-1","issued":{"date-parts":[["2017"]]},"title":"Swaziland counts on South-South cooperation to improve home-grown school feeding","type":"webpage"},"uris":["http://www.mendeley.com/documents/?uuid=2b3df6d9-47d0-4fb4-a30e-ffe1b844c3a3"]}],"mendeley":{"formattedCitation":"(UNOSSC 2017)","plainTextFormattedCitation":"(UNOSSC 2017)","previouslyFormattedCitation":"(UNOSSC 2017)"},"properties":{"noteIndex":0},"schema":"https://github.com/citation-style-language/schema/raw/master/csl-citation.json"}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(UNOSSC 2017)</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The program was revamped in 2011, when the </w:t>
      </w:r>
      <w:proofErr w:type="spellStart"/>
      <w:r w:rsidRPr="007D7E82">
        <w:rPr>
          <w:rFonts w:ascii="Times New Roman" w:eastAsia="Garamond" w:hAnsi="Times New Roman" w:cs="Times New Roman"/>
          <w:sz w:val="24"/>
          <w:szCs w:val="24"/>
          <w:lang w:val="en-US"/>
        </w:rPr>
        <w:t>MoET</w:t>
      </w:r>
      <w:proofErr w:type="spellEnd"/>
      <w:r w:rsidRPr="007D7E82">
        <w:rPr>
          <w:rFonts w:ascii="Times New Roman" w:eastAsia="Garamond" w:hAnsi="Times New Roman" w:cs="Times New Roman"/>
          <w:sz w:val="24"/>
          <w:szCs w:val="24"/>
          <w:lang w:val="en-US"/>
        </w:rPr>
        <w:t xml:space="preserve"> committed to ‘</w:t>
      </w:r>
      <w:r w:rsidRPr="007D7E82">
        <w:rPr>
          <w:rFonts w:ascii="Times New Roman" w:hAnsi="Times New Roman" w:cs="Times New Roman"/>
          <w:iCs/>
          <w:sz w:val="24"/>
          <w:szCs w:val="24"/>
          <w:lang w:val="en-US"/>
        </w:rPr>
        <w:t>provide nutritional support to all children in ECCE (Early Childhood Care and Education) centers through the universal introduction of school feeding schemes</w:t>
      </w:r>
      <w:r w:rsidRPr="007D7E82">
        <w:rPr>
          <w:rFonts w:ascii="Times New Roman" w:hAnsi="Times New Roman" w:cs="Times New Roman"/>
          <w:sz w:val="24"/>
          <w:szCs w:val="24"/>
          <w:lang w:val="en-US"/>
        </w:rPr>
        <w:t xml:space="preserve">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{"citationItems":[{"id":"ITEM-1","itemData":{"author":[{"dropping-particle":"","family":"Ministry of Education and Training","given":"","non-dropping-particle":"","parse-names":false,"suffix":""}],"id":"ITEM-1","issued":{"date-parts":[["2011"]]},"publisher-place":"Mbabane","title":"The Swaziland education and training sector policy","type":"report"},"uris":["http://www.mendeley.com/documents/?uuid=97925100-1f17-4c6f-ae19-a4aeac4581b5"]}],"mendeley":{"formattedCitation":"(Ministry of Education and Training 2011a)","plainTextFormattedCitation":"(Ministry of Education and Training 2011a)","previouslyFormattedCitation":"(Ministry of Education and Training 2011a)"},"properties":{"noteIndex":0},"schema":"https://github.com/citation-style-language/schema/raw/master/csl-citation.json"}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(Ministry of Education and Training 2011a)</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w:t>
      </w:r>
      <w:r w:rsidRPr="007D7E82">
        <w:rPr>
          <w:rFonts w:ascii="Times New Roman" w:eastAsia="Garamond" w:hAnsi="Times New Roman" w:cs="Times New Roman"/>
          <w:sz w:val="24"/>
          <w:szCs w:val="24"/>
          <w:lang w:val="en-US"/>
        </w:rPr>
        <w:t xml:space="preserve"> In public schools and child development centers, referred to as Neighborhood Care Points (NCPs), </w:t>
      </w:r>
      <w:proofErr w:type="spellStart"/>
      <w:r w:rsidRPr="007D7E82">
        <w:rPr>
          <w:rFonts w:ascii="Times New Roman" w:eastAsia="Garamond" w:hAnsi="Times New Roman" w:cs="Times New Roman"/>
          <w:sz w:val="24"/>
          <w:szCs w:val="24"/>
          <w:lang w:val="en-US"/>
        </w:rPr>
        <w:t>MoET</w:t>
      </w:r>
      <w:proofErr w:type="spellEnd"/>
      <w:r w:rsidRPr="007D7E82">
        <w:rPr>
          <w:rFonts w:ascii="Times New Roman" w:eastAsia="Garamond" w:hAnsi="Times New Roman" w:cs="Times New Roman"/>
          <w:sz w:val="24"/>
          <w:szCs w:val="24"/>
          <w:lang w:val="en-US"/>
        </w:rPr>
        <w:t xml:space="preserve"> provide a minimum of one meal a day to pupils. For NCPs who have support from other organizations like World Vision Eswatini, Hand in Hand, Save the Children Fund, </w:t>
      </w:r>
      <w:proofErr w:type="spellStart"/>
      <w:r w:rsidRPr="007D7E82">
        <w:rPr>
          <w:rFonts w:ascii="Times New Roman" w:eastAsia="Garamond" w:hAnsi="Times New Roman" w:cs="Times New Roman"/>
          <w:sz w:val="24"/>
          <w:szCs w:val="24"/>
          <w:lang w:val="en-US"/>
        </w:rPr>
        <w:t>Baphalali</w:t>
      </w:r>
      <w:proofErr w:type="spellEnd"/>
      <w:r w:rsidRPr="007D7E82">
        <w:rPr>
          <w:rFonts w:ascii="Times New Roman" w:eastAsia="Garamond" w:hAnsi="Times New Roman" w:cs="Times New Roman"/>
          <w:sz w:val="24"/>
          <w:szCs w:val="24"/>
          <w:lang w:val="en-US"/>
        </w:rPr>
        <w:t xml:space="preserve"> and Red Cross Eswatini two meals per day per child is provided (58). In the </w:t>
      </w:r>
      <w:proofErr w:type="spellStart"/>
      <w:r w:rsidRPr="007D7E82">
        <w:rPr>
          <w:rFonts w:ascii="Times New Roman" w:eastAsia="Times New Roman" w:hAnsi="Times New Roman" w:cs="Times New Roman"/>
          <w:color w:val="000000"/>
          <w:sz w:val="24"/>
          <w:szCs w:val="24"/>
          <w:lang w:val="en-US" w:eastAsia="en-ZA"/>
        </w:rPr>
        <w:t>Inqaba</w:t>
      </w:r>
      <w:proofErr w:type="spellEnd"/>
      <w:r w:rsidRPr="007D7E82">
        <w:rPr>
          <w:rFonts w:ascii="Times New Roman" w:eastAsia="Times New Roman" w:hAnsi="Times New Roman" w:cs="Times New Roman"/>
          <w:color w:val="000000"/>
          <w:sz w:val="24"/>
          <w:szCs w:val="24"/>
          <w:lang w:val="en-US" w:eastAsia="en-ZA"/>
        </w:rPr>
        <w:t xml:space="preserve"> Implementation Manual 2011, head teachers were expected to </w:t>
      </w:r>
      <w:r w:rsidRPr="007D7E82">
        <w:rPr>
          <w:rFonts w:ascii="Times New Roman" w:hAnsi="Times New Roman" w:cs="Times New Roman"/>
          <w:sz w:val="24"/>
          <w:szCs w:val="24"/>
          <w:lang w:val="en-US"/>
        </w:rPr>
        <w:t xml:space="preserve">have details of food security in their school policy and development plans. The plan also provided guidance on school food production, hand washing and cooking fuel acquisition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{"citationItems":[{"id":"ITEM-1","itemData":{"author":[{"dropping-particle":"","family":"Ministry of Education and Training","given":"","non-dropping-particle":"","parse-names":false,"suffix":""}],"id":"ITEM-1","issued":{"date-parts":[["2011"]]},"publisher-place":"Mbabane","title":"Inqaba implementation manual: a practical guide for head teachers","type":"report"},"uris":["http://www.mendeley.com/documents/?uuid=a3951a8d-33c2-4b6c-872d-705e80c17935"]}],"mendeley":{"formattedCitation":"(Ministry of Education and Training 2011b)","plainTextFormattedCitation":"(Ministry of Education and Training 2011b)","previouslyFormattedCitation":"(Ministry of Education and Training 2011b)"},"properties":{"noteIndex":0},"schema":"https://github.com/citation-style-language/schema/raw/master/csl-citation.json"}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(Ministry of Education and Training 2011b)</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 xml:space="preserve">. </w:t>
      </w:r>
    </w:p>
    <w:p w14:paraId="5CC1473D" w14:textId="77777777" w:rsidR="00BC081D" w:rsidRPr="007D7E82" w:rsidRDefault="00BC081D" w:rsidP="00BC081D">
      <w:pPr>
        <w:spacing w:line="240" w:lineRule="auto"/>
        <w:jc w:val="both"/>
        <w:rPr>
          <w:rFonts w:ascii="Times New Roman" w:hAnsi="Times New Roman" w:cs="Times New Roman"/>
          <w:sz w:val="24"/>
          <w:szCs w:val="24"/>
          <w:lang w:val="en-US"/>
        </w:rPr>
      </w:pPr>
    </w:p>
    <w:p w14:paraId="7DD6E9AA" w14:textId="77777777" w:rsidR="00BC081D" w:rsidRPr="007D7E82" w:rsidRDefault="00BC081D" w:rsidP="00BC081D">
      <w:pPr>
        <w:spacing w:line="240" w:lineRule="auto"/>
        <w:jc w:val="both"/>
        <w:rPr>
          <w:rFonts w:ascii="Times New Roman" w:hAnsi="Times New Roman" w:cs="Times New Roman"/>
          <w:sz w:val="24"/>
          <w:szCs w:val="24"/>
        </w:rPr>
      </w:pPr>
      <w:r w:rsidRPr="007D7E82">
        <w:rPr>
          <w:rFonts w:ascii="Times New Roman" w:hAnsi="Times New Roman" w:cs="Times New Roman"/>
          <w:sz w:val="24"/>
          <w:szCs w:val="24"/>
          <w:lang w:val="en-US"/>
        </w:rPr>
        <w:t xml:space="preserve">The Ministry of Health supports the school nutrition intervention with the school health program. In the first quarter of 2019-2020, about 100 schools had been visited by the </w:t>
      </w:r>
      <w:proofErr w:type="spellStart"/>
      <w:r w:rsidRPr="007D7E82">
        <w:rPr>
          <w:rFonts w:ascii="Times New Roman" w:hAnsi="Times New Roman" w:cs="Times New Roman"/>
          <w:sz w:val="24"/>
          <w:szCs w:val="24"/>
          <w:lang w:val="en-US"/>
        </w:rPr>
        <w:t>MoH</w:t>
      </w:r>
      <w:proofErr w:type="spellEnd"/>
      <w:r w:rsidRPr="007D7E82">
        <w:rPr>
          <w:rFonts w:ascii="Times New Roman" w:hAnsi="Times New Roman" w:cs="Times New Roman"/>
          <w:sz w:val="24"/>
          <w:szCs w:val="24"/>
          <w:lang w:val="en-US"/>
        </w:rPr>
        <w:t xml:space="preserve"> out of the 915 schools in the country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{"citationItems":[{"id":"ITEM-1","itemData":{"author":[{"dropping-particle":"","family":"Ministry of Health","given":"","non-dropping-particle":"","parse-names":false,"suffix":""}],"id":"ITEM-1","issued":{"date-parts":[["0"]]},"publisher-place":"Mbabane","title":"First quarter report for 2019-20","type":"report"},"uris":["http://www.mendeley.com/documents/?uuid=f326a4b8-63e9-4a48-9ca4-2abf62cb854b"]}],"mendeley":{"formattedCitation":"(Ministry of Health)","plainTextFormattedCitation":"(Ministry of Health)","previouslyFormattedCitation":"(Ministry of Health)"},"properties":{"noteIndex":0},"schema":"https://github.com/citation-style-language/schema/raw/master/csl-citation.json"}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(Ministry of Health)</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 xml:space="preserve">. Although, the school nutrition program has increased in its reach, a review in 2019 by the World Food Program considered it as inefficient. The program was spending about US$50 per child compared to Lesotho (US$44) and Namibia (US$24) which were spending less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{"citationItems":[{"id":"ITEM-1","itemData":{"author":[{"dropping-particle":"","family":"The Evaluation Team","given":"","non-dropping-particle":"","parse-names":false,"suffix":""}],"id":"ITEM-1","issued":{"date-parts":[["2019"]]},"publisher-place":"Mbabane","title":"Decentralised evaluation: Evaluation of the national school feeding program in Eswatini 2010-2018","type":"report"},"uris":["http://www.mendeley.com/documents/?uuid=2edcf2bb-aa27-4569-9151-dc3fb9ee8813"]}],"mendeley":{"formattedCitation":"(The Evaluation Team 2019)","plainTextFormattedCitation":"(The Evaluation Team 2019)","previouslyFormattedCitation":"(The Evaluation Team 2019)"},"properties":{"noteIndex":0},"schema":"https://github.com/citation-style-language/schema/raw/master/csl-citation.json"}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(The Evaluation Team 2019)</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 Yet, ‘</w:t>
      </w:r>
      <w:r w:rsidRPr="007D7E82">
        <w:rPr>
          <w:rFonts w:ascii="Times New Roman" w:hAnsi="Times New Roman" w:cs="Times New Roman"/>
          <w:i/>
          <w:sz w:val="24"/>
          <w:szCs w:val="24"/>
        </w:rPr>
        <w:t>the composition of the meals is less diversified and therefore not fully aligned to the nutritional needs of the pupils. The ambitious design around gardens that assumed everyone’s involvement in their implementation is not holding true’</w:t>
      </w:r>
      <w:r w:rsidRPr="007D7E82">
        <w:rPr>
          <w:rFonts w:ascii="Times New Roman" w:hAnsi="Times New Roman" w:cs="Times New Roman"/>
          <w:sz w:val="24"/>
          <w:szCs w:val="24"/>
        </w:rPr>
        <w:t xml:space="preserve"> </w:t>
      </w:r>
      <w:r w:rsidRPr="007D7E82">
        <w:rPr>
          <w:rFonts w:ascii="Times New Roman" w:hAnsi="Times New Roman" w:cs="Times New Roman"/>
          <w:sz w:val="24"/>
          <w:szCs w:val="24"/>
        </w:rPr>
        <w:fldChar w:fldCharType="begin" w:fldLock="1"/>
      </w:r>
      <w:r w:rsidR="007D7E82" w:rsidRPr="007D7E82">
        <w:rPr>
          <w:rFonts w:ascii="Times New Roman" w:hAnsi="Times New Roman" w:cs="Times New Roman"/>
          <w:sz w:val="24"/>
          <w:szCs w:val="24"/>
        </w:rPr>
        <w:instrText>ADDIN CSL_CITATION {"citationItems":[{"id":"ITEM-1","itemData":{"author":[{"dropping-particle":"","family":"The Evaluation Team","given":"","non-dropping-particle":"","parse-names":false,"suffix":""}],"id":"ITEM-1","issued":{"date-parts":[["2019"]]},"publisher-place":"Mbabane","title":"Decentralised evaluation: Evaluation of the national school feeding program in Eswatini 2010-2018","type":"report"},"uris":["http://www.mendeley.com/documents/?uuid=2edcf2bb-aa27-4569-9151-dc3fb9ee8813"]}],"mendeley":{"formattedCitation":"(The Evaluation Team 2019)","plainTextFormattedCitation":"(The Evaluation Team 2019)","previouslyFormattedCitation":"(The Evaluation Team 2019)"},"properties":{"noteIndex":0},"schema":"https://github.com/citation-style-language/schema/raw/master/csl-citation.json"}</w:instrText>
      </w:r>
      <w:r w:rsidRPr="007D7E82">
        <w:rPr>
          <w:rFonts w:ascii="Times New Roman" w:hAnsi="Times New Roman" w:cs="Times New Roman"/>
          <w:sz w:val="24"/>
          <w:szCs w:val="24"/>
        </w:rPr>
        <w:fldChar w:fldCharType="separate"/>
      </w:r>
      <w:r w:rsidR="007D7E82" w:rsidRPr="007D7E82">
        <w:rPr>
          <w:rFonts w:ascii="Times New Roman" w:hAnsi="Times New Roman" w:cs="Times New Roman"/>
          <w:noProof/>
          <w:sz w:val="24"/>
          <w:szCs w:val="24"/>
        </w:rPr>
        <w:t>(The Evaluation Team 2019)</w:t>
      </w:r>
      <w:r w:rsidRPr="007D7E82">
        <w:rPr>
          <w:rFonts w:ascii="Times New Roman" w:hAnsi="Times New Roman" w:cs="Times New Roman"/>
          <w:sz w:val="24"/>
          <w:szCs w:val="24"/>
        </w:rPr>
        <w:fldChar w:fldCharType="end"/>
      </w:r>
      <w:r w:rsidRPr="007D7E82">
        <w:rPr>
          <w:rFonts w:ascii="Times New Roman" w:hAnsi="Times New Roman" w:cs="Times New Roman"/>
          <w:sz w:val="24"/>
          <w:szCs w:val="24"/>
        </w:rPr>
        <w:t xml:space="preserve">(p.2). In addition, nutrition education in the curriculum, training of school staff, rules or standards for food and beverages in school, making water available and actions to support healthy diets or improve the school food and beverage environment was absent. </w:t>
      </w:r>
    </w:p>
    <w:p w14:paraId="38CF1E49"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p>
    <w:p w14:paraId="7CC9B659" w14:textId="77777777" w:rsidR="00BC081D" w:rsidRPr="007D7E82" w:rsidRDefault="00BC081D" w:rsidP="00BC081D">
      <w:pPr>
        <w:pStyle w:val="Heading3"/>
        <w:rPr>
          <w:rFonts w:cs="Times New Roman"/>
        </w:rPr>
      </w:pPr>
      <w:r w:rsidRPr="007D7E82">
        <w:rPr>
          <w:rFonts w:cs="Times New Roman"/>
        </w:rPr>
        <w:lastRenderedPageBreak/>
        <w:t xml:space="preserve">1.5 Sanitation and hygiene </w:t>
      </w:r>
    </w:p>
    <w:p w14:paraId="616580BF"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lang w:val="en-US"/>
        </w:rPr>
        <w:t xml:space="preserve">Although the provision of clean water is the mandate of </w:t>
      </w:r>
      <w:proofErr w:type="spellStart"/>
      <w:r w:rsidRPr="007D7E82">
        <w:rPr>
          <w:rFonts w:ascii="Times New Roman" w:eastAsia="Garamond" w:hAnsi="Times New Roman" w:cs="Times New Roman"/>
          <w:sz w:val="24"/>
          <w:szCs w:val="24"/>
          <w:lang w:val="en-US"/>
        </w:rPr>
        <w:t>MoNRE</w:t>
      </w:r>
      <w:proofErr w:type="spellEnd"/>
      <w:r w:rsidRPr="007D7E82">
        <w:rPr>
          <w:rFonts w:ascii="Times New Roman" w:eastAsia="Garamond" w:hAnsi="Times New Roman" w:cs="Times New Roman"/>
          <w:sz w:val="24"/>
          <w:szCs w:val="24"/>
          <w:lang w:val="en-US"/>
        </w:rPr>
        <w:t xml:space="preserve">, all five ministries are involved in different sanitation and hygiene activities. For example, SNNC is implementing hygiene interventions through provision of short-term hygiene packages for vulnerable households. The hygiene package is water guard, which is chlorine and coagulant which helps to settle the sediments in dirty water (Swaziland National Nutrition Council, 2016). The Ministry of Agriculture has Home Economics extension officers who also have a mandate to teach on water hygiene. The Ministry of Health is promoting hand washing, personal hygiene and safe use of water at all times. </w:t>
      </w:r>
    </w:p>
    <w:p w14:paraId="0E090884"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p>
    <w:p w14:paraId="0B985D5D" w14:textId="77777777" w:rsidR="00BC081D" w:rsidRPr="007D7E82" w:rsidRDefault="00BC081D" w:rsidP="00BC081D">
      <w:pPr>
        <w:pStyle w:val="Heading3"/>
        <w:rPr>
          <w:rFonts w:cs="Times New Roman"/>
        </w:rPr>
      </w:pPr>
      <w:r w:rsidRPr="007D7E82">
        <w:rPr>
          <w:rFonts w:cs="Times New Roman"/>
        </w:rPr>
        <w:t xml:space="preserve">1.6 Agriculture production </w:t>
      </w:r>
    </w:p>
    <w:p w14:paraId="6F426F1B"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r w:rsidRPr="007D7E82">
        <w:rPr>
          <w:rFonts w:ascii="Times New Roman" w:eastAsia="Garamond" w:hAnsi="Times New Roman" w:cs="Times New Roman"/>
          <w:sz w:val="24"/>
          <w:szCs w:val="24"/>
          <w:lang w:val="en-US"/>
        </w:rPr>
        <w:t xml:space="preserve">Improving agriculture is among the core initiatives of the Eswatini government. The NDP recommended strategies to increase food security, research, employment, and empowerment of small scale farmers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{"citationItems":[{"id":"ITEM-1","itemData":{"author":[{"dropping-particle":"","family":"Ministry of Economic Planning and Development","given":"","non-dropping-particle":"","parse-names":false,"suffix":""}],"id":"ITEM-1","issued":{"date-parts":[["1999"]]},"publisher-place":"Mbabane","title":"The national development strategy","type":"report"},"uris":["http://www.mendeley.com/documents/?uuid=4b4b772f-47b8-4076-a43d-08ccaf8a053d"]}],"mendeley":{"formattedCitation":"(Ministry of Economic Planning and Development 1999)","plainTextFormattedCitation":"(Ministry of Economic Planning and Development 1999)","previouslyFormattedCitation":"(Ministry of Economic Planning and Development 1999)"},"properties":{"noteIndex":0},"schema":"https://github.com/citation-style-language/schema/raw/master/csl-citation.json"}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(Ministry of Economic Planning and Development 1999)</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The Ministry of Agriculture committed to increase food production, improve nutrition and income through diversification and commercialization of crop production on Swazi National Land (SNL)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{"citationItems":[{"id":"ITEM-1","itemData":{"author":[{"dropping-particle":"","family":"FAO","given":"","non-dropping-particle":"","parse-names":false,"suffix":""}],"id":"ITEM-1","issued":{"date-parts":[["2011"]]},"publisher-place":"Rome","title":"Swaziland agricultural development program","type":"report"},"uris":["http://www.mendeley.com/documents/?uuid=0e356326-6559-45de-b890-0b542af2a48b"]}],"mendeley":{"formattedCitation":"(FAO 2011)","plainTextFormattedCitation":"(FAO 2011)","previouslyFormattedCitation":"(FAO 2011)"},"properties":{"noteIndex":0},"schema":"https://github.com/citation-style-language/schema/raw/master/csl-citation.json"}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(FAO 2011)</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To improve access to land and water security the government promoted small- and large-scale farmer associations </w:t>
      </w:r>
      <w:r w:rsidRPr="007D7E82">
        <w:rPr>
          <w:rFonts w:ascii="Times New Roman" w:eastAsia="Garamond"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{"citationItems":[{"id":"ITEM-1","itemData":{"DOI":"10.5897/ajar12.1204","ISBN":"2687602655","ISSN":"1991-637X","abstract":"Maize farming in Swaziland is divided into subsistence farming on Swazi Nation Land (SNL) and commercial farming on Title Deed Land (TDL). Maize production on SNL accounts for only 10% of total agricultural output in Swaziland. While almost all households in SNL produce maize, the country has never reached self-sufficient levels in maize production. For the past 40 years, Swaziland has not been able to meet the population’s maize requirements. Currently, the domestic shortfalls of maize are covered by imports through the National Maize Corporation. Swaziland continues to experience a downward trend on maize production, while maize demand has been increasing. This study was aimed at estimating technical efficiency of maize production and determining the factors affecting technical efficiency in Swaziland. The stochastic frontier approach was used to estimate the technical efficiency of 127 farmers and the two-limit Tobit model was used to determine the factors affecting technical efficiency of the farmers. The results revealed that there is a wide variability in the production of maize since technical efficiency ranged from 14.5 to 93.3% with a mean of 80.0%. The most important contributors to the maize production process were the amount of seeds, fertilizer, pesticides and labour used per hectare. Technical efficiency was found to be positively associated with farmers’ age, having off-farm income, farmers’ experience, intercropping and use of hybrid seeds. The gamma, (γ), was 68% and significant at 1% indicating that the variation in maize output was due to factors within the control of the farmers. It is recommended that the government needs to provide input subsidies so that farmers can use more inputs to improve their technical efficiency.","author":[{"dropping-particle":"","family":"Sicelo","given":"I Dlamini","non-dropping-particle":"","parse-names":false,"suffix":""},{"dropping-particle":"","family":"Micah","given":"B Masuku","non-dropping-particle":"","parse-names":false,"suffix":""},{"dropping-particle":"","family":"J","given":"I Rugambisa","non-dropping-particle":"","parse-names":false,"suffix":""}],"container-title":"African Journal of Agricultural Research","id":"ITEM-1","issue":"42","issued":{"date-parts":[["2012"]]},"page":"5628-5636","title":"Technical efficiency of maize production in Swaziland: A stochastic frontier approach","type":"article-journal","volume":"7"},"uris":["http://www.mendeley.com/documents/?uuid=f9d5b0d7-f398-4061-80dd-414d2279cce4"]}],"mendeley":{"formattedCitation":"(Sicelo et al. 2012)","plainTextFormattedCitation":"(Sicelo et al. 2012)","previouslyFormattedCitation":"(Sicelo et al. 2012)"},"properties":{"noteIndex":0},"schema":"https://github.com/citation-style-language/schema/raw/master/csl-citation.json"}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(Sicelo et al. 2012)</w:t>
      </w:r>
      <w:r w:rsidRPr="007D7E82">
        <w:rPr>
          <w:rFonts w:ascii="Times New Roman" w:eastAsia="Garamond"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Some of the interventions include formation of smallholder water usage groups to assist with sustainable water utilization and management, support commercial irrigation, and improve rainwater harvesting technologies to enhance production of rain-fed agriculture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{"citationItems":[{"id":"ITEM-1","itemData":{"author":[{"dropping-particle":"","family":"Ministry of Natural Resources and Energy","given":"","non-dropping-particle":"","parse-names":false,"suffix":""}],"id":"ITEM-1","issued":{"date-parts":[["2017"]]},"publisher-place":"Mbabane","title":"National water policy","type":"report"},"uris":["http://www.mendeley.com/documents/?uuid=413db09c-ae38-4a61-8a44-64c29abf0369"]},{"id":"ITEM-2","itemData":{"author":[{"dropping-particle":"","family":"Ministry of Agriculture","given":"","non-dropping-particle":"","parse-names":false,"suffix":""}],"id":"ITEM-2","issued":{"date-parts":[["2005"]]},"publisher-place":"Mbabane","title":"Comprehensive agricultural sector policy","type":"report"},"uris":["http://www.mendeley.com/documents/?uuid=e804ec18-231c-4b1c-a915-64dd131eefce"]}],"mendeley":{"formattedCitation":"(Ministry of Agriculture 2005; Ministry of Natural Resources and Energy 2017)","plainTextFormattedCitation":"(Ministry of Agriculture 2005; Ministry of Natural Resources and Energy 2017)","previouslyFormattedCitation":"(Ministry of Agriculture 2005; Ministry of Natural Resources and Energy 2017)"},"properties":{"noteIndex":0},"schema":"https://github.com/citation-style-language/schema/raw/master/csl-citation.json"}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(Ministry of Agriculture 2005; Ministry of Natural Resources and Energy 2017)</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In 2011, the ministry proposed to review land use policies and formalize entitlements to secure sustainable access to adequate nutritious food, inputs and other resources at household level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{"citationItems":[{"id":"ITEM-1","itemData":{"author":[{"dropping-particle":"","family":"FAO","given":"","non-dropping-particle":"","parse-names":false,"suffix":""}],"id":"ITEM-1","issued":{"date-parts":[["2011"]]},"publisher-place":"Rome","title":"Swaziland agricultural development program","type":"report"},"uris":["http://www.mendeley.com/documents/?uuid=0e356326-6559-45de-b890-0b542af2a48b"]}],"mendeley":{"formattedCitation":"(FAO 2011)","plainTextFormattedCitation":"(FAO 2011)","previouslyFormattedCitation":"(FAO 2011)"},"properties":{"noteIndex":0},"schema":"https://github.com/citation-style-language/schema/raw/master/csl-citation.json"}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(FAO 2011)</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Despite this provision, about 240 </w:t>
      </w:r>
      <w:r w:rsidRPr="007D7E82">
        <w:rPr>
          <w:rFonts w:ascii="Times New Roman" w:hAnsi="Times New Roman" w:cs="Times New Roman"/>
          <w:sz w:val="24"/>
          <w:szCs w:val="24"/>
          <w:lang w:val="en-US"/>
        </w:rPr>
        <w:t xml:space="preserve">subsistence farmers and casual laborers were evicted in </w:t>
      </w:r>
      <w:proofErr w:type="spellStart"/>
      <w:r w:rsidRPr="007D7E82">
        <w:rPr>
          <w:rFonts w:ascii="Times New Roman" w:hAnsi="Times New Roman" w:cs="Times New Roman"/>
          <w:sz w:val="24"/>
          <w:szCs w:val="24"/>
          <w:lang w:val="en-US"/>
        </w:rPr>
        <w:t>Nokwane</w:t>
      </w:r>
      <w:proofErr w:type="spellEnd"/>
      <w:r w:rsidRPr="007D7E82">
        <w:rPr>
          <w:rFonts w:ascii="Times New Roman" w:hAnsi="Times New Roman" w:cs="Times New Roman"/>
          <w:sz w:val="24"/>
          <w:szCs w:val="24"/>
          <w:lang w:val="en-US"/>
        </w:rPr>
        <w:t xml:space="preserve"> and </w:t>
      </w:r>
      <w:proofErr w:type="spellStart"/>
      <w:r w:rsidRPr="007D7E82">
        <w:rPr>
          <w:rFonts w:ascii="Times New Roman" w:hAnsi="Times New Roman" w:cs="Times New Roman"/>
          <w:sz w:val="24"/>
          <w:szCs w:val="24"/>
          <w:lang w:val="en-US"/>
        </w:rPr>
        <w:t>Malkerns</w:t>
      </w:r>
      <w:proofErr w:type="spellEnd"/>
      <w:r w:rsidRPr="007D7E82">
        <w:rPr>
          <w:rFonts w:ascii="Times New Roman" w:hAnsi="Times New Roman" w:cs="Times New Roman"/>
          <w:sz w:val="24"/>
          <w:szCs w:val="24"/>
          <w:lang w:val="en-US"/>
        </w:rPr>
        <w:t xml:space="preserve"> in 2016 in favor of a private fuel company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sz w:val="24"/>
          <w:szCs w:val="24"/>
          <w:lang w:val="en-US"/>
        </w:rPr>
        <w:instrText>ADDIN CSL_CITATION {"citationItems":[{"id":"ITEM-1","itemData":{"author":[{"dropping-particle":"","family":"Amnesty International","given":"","non-dropping-particle":"","parse-names":false,"suffix":""}],"id":"ITEM-1","issued":{"date-parts":[["2018"]]},"publisher-place":"London","title":"'They dont see us as people', Security of tenure and forced evictions in Estwatini","type":"report"},"uris":["http://www.mendeley.com/documents/?uuid=adf5fea9-51c7-4cc7-b33a-e89b87251016"]}],"mendeley":{"formattedCitation":"(Amnesty International 2018)","plainTextFormattedCitation":"(Amnesty International 2018)","previouslyFormattedCitation":"(Amnesty International 2018)"},"properties":{"noteIndex":0},"schema":"https://github.com/citation-style-language/schema/raw/master/csl-citation.json"}</w:instrText>
      </w:r>
      <w:r w:rsidRPr="007D7E82">
        <w:rPr>
          <w:rFonts w:ascii="Times New Roman" w:hAnsi="Times New Roman" w:cs="Times New Roman"/>
          <w:sz w:val="24"/>
          <w:szCs w:val="24"/>
          <w:lang w:val="en-US"/>
        </w:rPr>
        <w:fldChar w:fldCharType="separate"/>
      </w:r>
      <w:r w:rsidR="007D7E82" w:rsidRPr="007D7E82">
        <w:rPr>
          <w:rFonts w:ascii="Times New Roman" w:hAnsi="Times New Roman" w:cs="Times New Roman"/>
          <w:noProof/>
          <w:sz w:val="24"/>
          <w:szCs w:val="24"/>
          <w:lang w:val="en-US"/>
        </w:rPr>
        <w:t>(Amnesty International 2018)</w:t>
      </w:r>
      <w:r w:rsidRPr="007D7E82">
        <w:rPr>
          <w:rFonts w:ascii="Times New Roman" w:hAnsi="Times New Roman" w:cs="Times New Roman"/>
          <w:sz w:val="24"/>
          <w:szCs w:val="24"/>
          <w:lang w:val="en-US"/>
        </w:rPr>
        <w:fldChar w:fldCharType="end"/>
      </w:r>
      <w:r w:rsidRPr="007D7E82">
        <w:rPr>
          <w:rFonts w:ascii="Times New Roman" w:hAnsi="Times New Roman" w:cs="Times New Roman"/>
          <w:sz w:val="24"/>
          <w:szCs w:val="24"/>
          <w:lang w:val="en-US"/>
        </w:rPr>
        <w:t xml:space="preserve">. </w:t>
      </w:r>
    </w:p>
    <w:p w14:paraId="62AD5318"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p>
    <w:p w14:paraId="2E59BC53" w14:textId="77777777" w:rsidR="00BC081D" w:rsidRPr="007D7E82" w:rsidRDefault="00BC081D" w:rsidP="00BC081D">
      <w:pPr>
        <w:spacing w:line="240" w:lineRule="auto"/>
        <w:jc w:val="both"/>
        <w:rPr>
          <w:rFonts w:ascii="Times New Roman" w:hAnsi="Times New Roman" w:cs="Times New Roman"/>
          <w:sz w:val="24"/>
          <w:szCs w:val="24"/>
        </w:rPr>
      </w:pPr>
      <w:r w:rsidRPr="007D7E82">
        <w:rPr>
          <w:rFonts w:ascii="Times New Roman" w:eastAsia="Garamond" w:hAnsi="Times New Roman" w:cs="Times New Roman"/>
          <w:sz w:val="24"/>
          <w:szCs w:val="24"/>
          <w:lang w:val="en-US"/>
        </w:rPr>
        <w:t xml:space="preserve">Maize is the staple food of Swaziland and therefore, the government has provided initiatives to improve production, processing and marketing of this produce. The </w:t>
      </w:r>
      <w:proofErr w:type="spellStart"/>
      <w:r w:rsidRPr="007D7E82">
        <w:rPr>
          <w:rFonts w:ascii="Times New Roman" w:eastAsia="Garamond" w:hAnsi="Times New Roman" w:cs="Times New Roman"/>
          <w:sz w:val="24"/>
          <w:szCs w:val="24"/>
          <w:lang w:val="en-US"/>
        </w:rPr>
        <w:t>MoA</w:t>
      </w:r>
      <w:proofErr w:type="spellEnd"/>
      <w:r w:rsidRPr="007D7E82">
        <w:rPr>
          <w:rFonts w:ascii="Times New Roman" w:eastAsia="Garamond" w:hAnsi="Times New Roman" w:cs="Times New Roman"/>
          <w:sz w:val="24"/>
          <w:szCs w:val="24"/>
          <w:lang w:val="en-US"/>
        </w:rPr>
        <w:t xml:space="preserve"> has promoted maize production at the household level, especially in rural areas. In 2011, farmers were given demonstrations on maize varieties, conservation agriculture and liming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{"citationItems":[{"id":"ITEM-1","itemData":{"author":[{"dropping-particle":"","family":"FAO","given":"","non-dropping-particle":"","parse-names":false,"suffix":""}],"id":"ITEM-1","issued":{"date-parts":[["2011"]]},"publisher-place":"Rome","title":"Swaziland agricultural development program","type":"report"},"uris":["http://www.mendeley.com/documents/?uuid=0e356326-6559-45de-b890-0b542af2a48b"]}],"mendeley":{"formattedCitation":"(FAO 2011)","plainTextFormattedCitation":"(FAO 2011)","previouslyFormattedCitation":"(FAO 2011)"},"properties":{"noteIndex":0},"schema":"https://github.com/citation-style-language/schema/raw/master/csl-citation.json"}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(FAO 2011)</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Yet, maize production has been falling. In 2015, production fell by</w:t>
      </w:r>
      <w:r w:rsidRPr="007D7E82">
        <w:rPr>
          <w:rFonts w:ascii="Times New Roman" w:hAnsi="Times New Roman" w:cs="Times New Roman"/>
          <w:color w:val="333333"/>
          <w:sz w:val="24"/>
          <w:szCs w:val="24"/>
          <w:shd w:val="clear" w:color="auto" w:fill="FFFFFF"/>
          <w:lang w:val="en-US"/>
        </w:rPr>
        <w:t xml:space="preserve"> 31 per cent in 2015, and went even lower in the 2016 crop season</w:t>
      </w:r>
      <w:r w:rsidRPr="007D7E82">
        <w:rPr>
          <w:rFonts w:ascii="Times New Roman" w:hAnsi="Times New Roman" w:cs="Times New Roman"/>
          <w:sz w:val="24"/>
          <w:szCs w:val="24"/>
        </w:rPr>
        <w:t xml:space="preserve">. This has made the price of maize in the country to increase in 2016 even though it has fallen in Southern Africa in the same period. The price of maize meal was 53% more expensive in Swaziland in August/September 2016 compared to Southern Africa average (Ministry of Agriculture, 2016). </w:t>
      </w:r>
      <w:r w:rsidRPr="007D7E82">
        <w:rPr>
          <w:rFonts w:ascii="Times New Roman" w:hAnsi="Times New Roman" w:cs="Times New Roman"/>
          <w:color w:val="292929"/>
          <w:sz w:val="24"/>
          <w:szCs w:val="24"/>
          <w:shd w:val="clear" w:color="auto" w:fill="FFFFFF"/>
          <w:lang w:val="en-US"/>
        </w:rPr>
        <w:t xml:space="preserve">In 2018, maize production for Eswatini was increased to 113 1000 tons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color w:val="292929"/>
          <w:sz w:val="24"/>
          <w:szCs w:val="24"/>
          <w:shd w:val="clear" w:color="auto" w:fill="FFFFFF"/>
          <w:lang w:val="en-US"/>
        </w:rPr>
        <w:instrText>ADDIN CSL_CITATION {"citationItems":[{"id":"ITEM-1","itemData":{"URL":"https://knoema.com/atlas/Eswatini/topics/Agriculture/Crops-Production-Quantity-tonnes/Maize-production","accessed":{"date-parts":[["2019","12","10"]]},"author":[{"dropping-particle":"","family":"Knoema","given":"","non-dropping-particle":"","parse-names":false,"suffix":""}],"container-title":"World Data Atlas","id":"ITEM-1","issued":{"date-parts":[["2019"]]},"title":"Eswatini-maize produciton quantity","type":"webpage"},"uris":["http://www.mendeley.com/documents/?uuid=b7456a79-2c70-4dc2-9fba-75b1646fa516"]}],"mendeley":{"formattedCitation":"(Knoema 2019)","plainTextFormattedCitation":"(Knoema 2019)","previouslyFormattedCitation":"(Knoema 2019)"},"properties":{"noteIndex":0},"schema":"https://github.com/citation-style-language/schema/raw/master/csl-citation.json"}</w:instrText>
      </w:r>
      <w:r w:rsidRPr="007D7E82">
        <w:rPr>
          <w:rFonts w:ascii="Times New Roman" w:hAnsi="Times New Roman" w:cs="Times New Roman"/>
          <w:color w:val="292929"/>
          <w:sz w:val="24"/>
          <w:szCs w:val="24"/>
          <w:shd w:val="clear" w:color="auto" w:fill="FFFFFF"/>
          <w:lang w:val="en-US"/>
        </w:rPr>
        <w:fldChar w:fldCharType="separate"/>
      </w:r>
      <w:r w:rsidR="007D7E82" w:rsidRPr="007D7E82">
        <w:rPr>
          <w:rFonts w:ascii="Times New Roman" w:hAnsi="Times New Roman" w:cs="Times New Roman"/>
          <w:noProof/>
          <w:color w:val="292929"/>
          <w:sz w:val="24"/>
          <w:szCs w:val="24"/>
          <w:shd w:val="clear" w:color="auto" w:fill="FFFFFF"/>
          <w:lang w:val="en-US"/>
        </w:rPr>
        <w:t>(Knoema 2019)</w:t>
      </w:r>
      <w:r w:rsidRPr="007D7E82">
        <w:rPr>
          <w:rFonts w:ascii="Times New Roman" w:hAnsi="Times New Roman" w:cs="Times New Roman"/>
          <w:sz w:val="24"/>
          <w:szCs w:val="24"/>
          <w:lang w:val="en-US"/>
        </w:rPr>
        <w:fldChar w:fldCharType="end"/>
      </w:r>
      <w:r w:rsidRPr="007D7E82">
        <w:rPr>
          <w:rFonts w:ascii="Times New Roman" w:hAnsi="Times New Roman" w:cs="Times New Roman"/>
          <w:color w:val="292929"/>
          <w:sz w:val="24"/>
          <w:szCs w:val="24"/>
          <w:shd w:val="clear" w:color="auto" w:fill="FFFFFF"/>
          <w:lang w:val="en-US"/>
        </w:rPr>
        <w:t xml:space="preserve">. Some of the factors affecting maize production include aging of farmers, limited inputs, seeds, fertilizers, security of tenure and climate change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color w:val="292929"/>
          <w:sz w:val="24"/>
          <w:szCs w:val="24"/>
          <w:shd w:val="clear" w:color="auto" w:fill="FFFFFF"/>
          <w:lang w:val="en-US"/>
        </w:rPr>
        <w:instrText>ADDIN CSL_CITATION {"citationItems":[{"id":"ITEM-1","itemData":{"DOI":"10.5897/ajar12.1204","ISBN":"2687602655","ISSN":"1991-637X","abstract":"Maize farming in Swaziland is divided into subsistence farming on Swazi Nation Land (SNL) and commercial farming on Title Deed Land (TDL). Maize production on SNL accounts for only 10% of total agricultural output in Swaziland. While almost all households in SNL produce maize, the country has never reached self-sufficient levels in maize production. For the past 40 years, Swaziland has not been able to meet the population’s maize requirements. Currently, the domestic shortfalls of maize are covered by imports through the National Maize Corporation. Swaziland continues to experience a downward trend on maize production, while maize demand has been increasing. This study was aimed at estimating technical efficiency of maize production and determining the factors affecting technical efficiency in Swaziland. The stochastic frontier approach was used to estimate the technical efficiency of 127 farmers and the two-limit Tobit model was used to determine the factors affecting technical efficiency of the farmers. The results revealed that there is a wide variability in the production of maize since technical efficiency ranged from 14.5 to 93.3% with a mean of 80.0%. The most important contributors to the maize production process were the amount of seeds, fertilizer, pesticides and labour used per hectare. Technical efficiency was found to be positively associated with farmers’ age, having off-farm income, farmers’ experience, intercropping and use of hybrid seeds. The gamma, (γ), was 68% and significant at 1% indicating that the variation in maize output was due to factors within the control of the farmers. It is recommended that the government needs to provide input subsidies so that farmers can use more inputs to improve their technical efficiency.","author":[{"dropping-particle":"","family":"Sicelo","given":"I Dlamini","non-dropping-particle":"","parse-names":false,"suffix":""},{"dropping-particle":"","family":"Micah","given":"B Masuku","non-dropping-particle":"","parse-names":false,"suffix":""},{"dropping-particle":"","family":"J","given":"I Rugambisa","non-dropping-particle":"","parse-names":false,"suffix":""}],"container-title":"African Journal of Agricultural Research","id":"ITEM-1","issue":"42","issued":{"date-parts":[["2012"]]},"page":"5628-5636","title":"Technical efficiency of maize production in Swaziland: A stochastic frontier approach","type":"article-journal","volume":"7"},"uris":["http://www.mendeley.com/documents/?uuid=f9d5b0d7-f398-4061-80dd-414d2279cce4"]}],"mendeley":{"formattedCitation":"(Sicelo et al. 2012)","plainTextFormattedCitation":"(Sicelo et al. 2012)","previouslyFormattedCitation":"(Sicelo et al. 2012)"},"properties":{"noteIndex":0},"schema":"https://github.com/citation-style-language/schema/raw/master/csl-citation.json"}</w:instrText>
      </w:r>
      <w:r w:rsidRPr="007D7E82">
        <w:rPr>
          <w:rFonts w:ascii="Times New Roman" w:hAnsi="Times New Roman" w:cs="Times New Roman"/>
          <w:color w:val="292929"/>
          <w:sz w:val="24"/>
          <w:szCs w:val="24"/>
          <w:shd w:val="clear" w:color="auto" w:fill="FFFFFF"/>
          <w:lang w:val="en-US"/>
        </w:rPr>
        <w:fldChar w:fldCharType="separate"/>
      </w:r>
      <w:r w:rsidR="007D7E82" w:rsidRPr="007D7E82">
        <w:rPr>
          <w:rFonts w:ascii="Times New Roman" w:hAnsi="Times New Roman" w:cs="Times New Roman"/>
          <w:noProof/>
          <w:color w:val="292929"/>
          <w:sz w:val="24"/>
          <w:szCs w:val="24"/>
          <w:shd w:val="clear" w:color="auto" w:fill="FFFFFF"/>
          <w:lang w:val="en-US"/>
        </w:rPr>
        <w:t>(Sicelo et al. 2012)</w:t>
      </w:r>
      <w:r w:rsidRPr="007D7E82">
        <w:rPr>
          <w:rFonts w:ascii="Times New Roman" w:hAnsi="Times New Roman" w:cs="Times New Roman"/>
          <w:sz w:val="24"/>
          <w:szCs w:val="24"/>
          <w:lang w:val="en-US"/>
        </w:rPr>
        <w:fldChar w:fldCharType="end"/>
      </w:r>
      <w:r w:rsidRPr="007D7E82">
        <w:rPr>
          <w:rFonts w:ascii="Times New Roman" w:hAnsi="Times New Roman" w:cs="Times New Roman"/>
          <w:color w:val="292929"/>
          <w:sz w:val="24"/>
          <w:szCs w:val="24"/>
          <w:shd w:val="clear" w:color="auto" w:fill="FFFFFF"/>
          <w:lang w:val="en-US"/>
        </w:rPr>
        <w:t>. For example, the country was affected by 2-year drought between 2014 and 2016 which resulted in</w:t>
      </w:r>
      <w:r w:rsidRPr="007D7E82">
        <w:rPr>
          <w:rFonts w:ascii="Times New Roman" w:hAnsi="Times New Roman" w:cs="Times New Roman"/>
          <w:sz w:val="24"/>
          <w:szCs w:val="24"/>
        </w:rPr>
        <w:t xml:space="preserve"> low yields. In 2018 46% households reported to have harvested half of last season, 25% harvested the same as last season and 20% harvested double of last season and 9.3% experienced crop failure with no harvest at all (VAC 2019). </w:t>
      </w:r>
      <w:r w:rsidRPr="007D7E82">
        <w:rPr>
          <w:rFonts w:ascii="Times New Roman" w:hAnsi="Times New Roman" w:cs="Times New Roman"/>
          <w:color w:val="292929"/>
          <w:sz w:val="24"/>
          <w:szCs w:val="24"/>
          <w:shd w:val="clear" w:color="auto" w:fill="FFFFFF"/>
          <w:lang w:val="en-US"/>
        </w:rPr>
        <w:t xml:space="preserve">The fall in yields placed about a third of the population in dire need of food aid </w:t>
      </w:r>
      <w:r w:rsidRPr="007D7E82">
        <w:rPr>
          <w:rFonts w:ascii="Times New Roman" w:hAnsi="Times New Roman" w:cs="Times New Roman"/>
          <w:sz w:val="24"/>
          <w:szCs w:val="24"/>
          <w:lang w:val="en-US"/>
        </w:rPr>
        <w:fldChar w:fldCharType="begin" w:fldLock="1"/>
      </w:r>
      <w:r w:rsidR="007D7E82" w:rsidRPr="007D7E82">
        <w:rPr>
          <w:rFonts w:ascii="Times New Roman" w:hAnsi="Times New Roman" w:cs="Times New Roman"/>
          <w:color w:val="292929"/>
          <w:sz w:val="24"/>
          <w:szCs w:val="24"/>
          <w:shd w:val="clear" w:color="auto" w:fill="FFFFFF"/>
          <w:lang w:val="en-US"/>
        </w:rPr>
        <w:instrText>ADDIN CSL_CITATION {"citationItems":[{"id":"ITEM-1","itemData":{"URL":"In 2018, maize production for Eswatini was 113 1000 tonnes","accessed":{"date-parts":[["2019","12","10"]]},"author":[{"dropping-particle":"","family":"APA","given":"","non-dropping-particle":"","parse-names":false,"suffix":""}],"container-title":"Swaziland Economy Import","id":"ITEM-1","issued":{"date-parts":[["2017"]]},"title":"Swaziland decreased maize import from South Africa","type":"webpage"},"uris":["http://www.mendeley.com/documents/?uuid=aced9ca7-1f4e-443e-af36-43d956169c55"]}],"mendeley":{"formattedCitation":"(APA 2017)","plainTextFormattedCitation":"(APA 2017)","previouslyFormattedCitation":"(APA 2017)"},"properties":{"noteIndex":0},"schema":"https://github.com/citation-style-language/schema/raw/master/csl-citation.json"}</w:instrText>
      </w:r>
      <w:r w:rsidRPr="007D7E82">
        <w:rPr>
          <w:rFonts w:ascii="Times New Roman" w:hAnsi="Times New Roman" w:cs="Times New Roman"/>
          <w:color w:val="292929"/>
          <w:sz w:val="24"/>
          <w:szCs w:val="24"/>
          <w:shd w:val="clear" w:color="auto" w:fill="FFFFFF"/>
          <w:lang w:val="en-US"/>
        </w:rPr>
        <w:fldChar w:fldCharType="separate"/>
      </w:r>
      <w:r w:rsidR="007D7E82" w:rsidRPr="007D7E82">
        <w:rPr>
          <w:rFonts w:ascii="Times New Roman" w:hAnsi="Times New Roman" w:cs="Times New Roman"/>
          <w:noProof/>
          <w:color w:val="292929"/>
          <w:sz w:val="24"/>
          <w:szCs w:val="24"/>
          <w:shd w:val="clear" w:color="auto" w:fill="FFFFFF"/>
          <w:lang w:val="en-US"/>
        </w:rPr>
        <w:t>(APA 2017)</w:t>
      </w:r>
      <w:r w:rsidRPr="007D7E82">
        <w:rPr>
          <w:rFonts w:ascii="Times New Roman" w:hAnsi="Times New Roman" w:cs="Times New Roman"/>
          <w:sz w:val="24"/>
          <w:szCs w:val="24"/>
          <w:lang w:val="en-US"/>
        </w:rPr>
        <w:fldChar w:fldCharType="end"/>
      </w:r>
      <w:r w:rsidRPr="007D7E82">
        <w:rPr>
          <w:rFonts w:ascii="Times New Roman" w:hAnsi="Times New Roman" w:cs="Times New Roman"/>
          <w:color w:val="292929"/>
          <w:sz w:val="24"/>
          <w:szCs w:val="24"/>
          <w:shd w:val="clear" w:color="auto" w:fill="FFFFFF"/>
          <w:lang w:val="en-US"/>
        </w:rPr>
        <w:t xml:space="preserve">. </w:t>
      </w:r>
      <w:r w:rsidRPr="007D7E82">
        <w:rPr>
          <w:rFonts w:ascii="Times New Roman" w:hAnsi="Times New Roman" w:cs="Times New Roman"/>
          <w:sz w:val="24"/>
          <w:szCs w:val="24"/>
        </w:rPr>
        <w:t>Swazi households spent more than 75% of their income on food (Ministry of Agriculture 2016).</w:t>
      </w:r>
    </w:p>
    <w:p w14:paraId="439A989D"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p>
    <w:p w14:paraId="1CDD9E6C" w14:textId="77777777" w:rsidR="00BC081D" w:rsidRPr="007D7E82" w:rsidRDefault="00BC081D" w:rsidP="00BC081D">
      <w:pPr>
        <w:pStyle w:val="Heading3"/>
        <w:rPr>
          <w:rFonts w:cs="Times New Roman"/>
        </w:rPr>
      </w:pPr>
      <w:r w:rsidRPr="007D7E82">
        <w:rPr>
          <w:rFonts w:cs="Times New Roman"/>
        </w:rPr>
        <w:t xml:space="preserve">1.7 Healthcare </w:t>
      </w:r>
    </w:p>
    <w:p w14:paraId="7D135179" w14:textId="77777777" w:rsidR="00BC081D" w:rsidRPr="007D7E82" w:rsidRDefault="00BC081D" w:rsidP="00BC081D">
      <w:pPr>
        <w:spacing w:line="240" w:lineRule="auto"/>
        <w:jc w:val="both"/>
        <w:rPr>
          <w:rFonts w:ascii="Times New Roman" w:hAnsi="Times New Roman" w:cs="Times New Roman"/>
          <w:sz w:val="24"/>
          <w:szCs w:val="24"/>
        </w:rPr>
      </w:pPr>
      <w:r w:rsidRPr="007D7E82">
        <w:rPr>
          <w:rFonts w:ascii="Times New Roman" w:eastAsia="Garamond" w:hAnsi="Times New Roman" w:cs="Times New Roman"/>
          <w:sz w:val="24"/>
          <w:szCs w:val="24"/>
          <w:lang w:val="en-US"/>
        </w:rPr>
        <w:t xml:space="preserve">These include programs on school nutrition, sanitation and hygiene, agriculture production and healthcare. In terms of healthcare, the goal of the government is to provide options for prevention, treatment and control of both infectious and non-communicable diseases </w:t>
      </w:r>
      <w:r w:rsidRPr="007D7E82">
        <w:rPr>
          <w:rFonts w:ascii="Times New Roman"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{"citationItems":[{"id":"ITEM-1","itemData":{"author":[{"dropping-particle":"","family":"Ministry of Health","given":"","non-dropping-particle":"","parse-names":false,"suffix":""}],"id":"ITEM-1","issued":{"date-parts":[["2016"]]},"publisher-place":"Mbabane","title":"National non communicable diseases prevention and control policy","type":"report"},"uris":["http://www.mendeley.com/documents/?uuid=6bb39558-4abe-4cea-8ddc-d0d8e27f1081"]}],"mendeley":{"formattedCitation":"(Ministry of Health 2016)","plainTextFormattedCitation":"(Ministry of Health 2016)","previouslyFormattedCitation":"(Ministry of Health 2016)"},"properties":{"noteIndex":0},"schema":"https://github.com/citation-style-language/schema/raw/master/csl-citation.json"}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(Ministry of Health 2016)</w:t>
      </w:r>
      <w:r w:rsidRPr="007D7E82">
        <w:rPr>
          <w:rFonts w:ascii="Times New Roman" w:hAnsi="Times New Roman" w:cs="Times New Roman"/>
          <w:sz w:val="24"/>
          <w:szCs w:val="24"/>
          <w:lang w:val="en-US"/>
        </w:rPr>
        <w:fldChar w:fldCharType="end"/>
      </w:r>
      <w:r w:rsidRPr="007D7E82">
        <w:rPr>
          <w:rFonts w:ascii="Times New Roman" w:eastAsia="Garamond" w:hAnsi="Times New Roman" w:cs="Times New Roman"/>
          <w:sz w:val="24"/>
          <w:szCs w:val="24"/>
          <w:lang w:val="en-US"/>
        </w:rPr>
        <w:t xml:space="preserve">. Through their integrated healthcare program, the SNNC provides nutrition education in health centers and communities. Diseases such as HIV/AIDS and Tuberculosis affect food and nutrition security. Therefore, the Ministry of Health plans to increase viral load suppression rate and increase TB treatment success rate. There are initiatives to improve monitoring and referral systems and provide nutritional support for HIV and TB. Some of the initiatives include the provision of food production inputs such as seeds and fertilizers. Another healthcare program is the prevention and control of chronic NCDs. Unfortunately, the NCD program is limited by lack of capacity and resources </w:t>
      </w:r>
      <w:r w:rsidRPr="007D7E82">
        <w:rPr>
          <w:rFonts w:ascii="Times New Roman" w:eastAsia="Garamond" w:hAnsi="Times New Roman" w:cs="Times New Roman"/>
          <w:sz w:val="24"/>
          <w:szCs w:val="24"/>
          <w:lang w:val="en-US"/>
        </w:rPr>
        <w:fldChar w:fldCharType="begin" w:fldLock="1"/>
      </w:r>
      <w:r w:rsidR="007D7E82" w:rsidRPr="007D7E82">
        <w:rPr>
          <w:rFonts w:ascii="Times New Roman" w:eastAsia="Garamond" w:hAnsi="Times New Roman" w:cs="Times New Roman"/>
          <w:sz w:val="24"/>
          <w:szCs w:val="24"/>
          <w:lang w:val="en-US"/>
        </w:rPr>
        <w:instrText>ADDIN CSL_CITATION {"citationItems":[{"id":"ITEM-1","itemData":{"author":[{"dropping-particle":"","family":"Ministry of Health","given":"","non-dropping-particle":"","parse-names":false,"suffix":""}],"id":"ITEM-1","issued":{"date-parts":[["2014"]]},"publisher-place":"Mbabane","title":"Annual performance report 2013/2014","type":"report"},"uris":["http://www.mendeley.com/documents/?uuid=ec3ec8b4-7190-4aa9-96cf-269b80006fb0"]}],"mendeley":{"formattedCitation":"(Ministry of Health 2014b)","plainTextFormattedCitation":"(Ministry of Health 2014b)","previouslyFormattedCitation":"(Ministry of Health 2014b)"},"properties":{"noteIndex":0},"schema":"https://github.com/citation-style-language/schema/raw/master/csl-citation.json"}</w:instrText>
      </w:r>
      <w:r w:rsidRPr="007D7E82">
        <w:rPr>
          <w:rFonts w:ascii="Times New Roman" w:eastAsia="Garamond" w:hAnsi="Times New Roman" w:cs="Times New Roman"/>
          <w:sz w:val="24"/>
          <w:szCs w:val="24"/>
          <w:lang w:val="en-US"/>
        </w:rPr>
        <w:fldChar w:fldCharType="separate"/>
      </w:r>
      <w:r w:rsidR="007D7E82" w:rsidRPr="007D7E82">
        <w:rPr>
          <w:rFonts w:ascii="Times New Roman" w:eastAsia="Garamond" w:hAnsi="Times New Roman" w:cs="Times New Roman"/>
          <w:noProof/>
          <w:sz w:val="24"/>
          <w:szCs w:val="24"/>
          <w:lang w:val="en-US"/>
        </w:rPr>
        <w:t>(Ministry of Health 2014b)</w:t>
      </w:r>
      <w:r w:rsidRPr="007D7E82">
        <w:rPr>
          <w:rFonts w:ascii="Times New Roman" w:eastAsia="Garamond" w:hAnsi="Times New Roman" w:cs="Times New Roman"/>
          <w:sz w:val="24"/>
          <w:szCs w:val="24"/>
          <w:lang w:val="en-US"/>
        </w:rPr>
        <w:fldChar w:fldCharType="end"/>
      </w:r>
      <w:r w:rsidRPr="007D7E82">
        <w:rPr>
          <w:rFonts w:ascii="Times New Roman" w:eastAsia="Garamond" w:hAnsi="Times New Roman" w:cs="Times New Roman"/>
          <w:sz w:val="24"/>
          <w:szCs w:val="24"/>
          <w:lang w:val="en-US"/>
        </w:rPr>
        <w:t>.</w:t>
      </w:r>
      <w:r w:rsidRPr="007D7E82">
        <w:rPr>
          <w:rFonts w:ascii="Times New Roman" w:hAnsi="Times New Roman" w:cs="Times New Roman"/>
          <w:sz w:val="24"/>
          <w:szCs w:val="24"/>
        </w:rPr>
        <w:t xml:space="preserve"> </w:t>
      </w:r>
    </w:p>
    <w:p w14:paraId="692990A8" w14:textId="77777777" w:rsidR="00BC081D" w:rsidRPr="007D7E82" w:rsidRDefault="00BC081D" w:rsidP="00BC081D">
      <w:pPr>
        <w:spacing w:line="240" w:lineRule="auto"/>
        <w:jc w:val="both"/>
        <w:rPr>
          <w:rFonts w:ascii="Times New Roman" w:hAnsi="Times New Roman" w:cs="Times New Roman"/>
          <w:sz w:val="24"/>
          <w:szCs w:val="24"/>
        </w:rPr>
      </w:pPr>
    </w:p>
    <w:p w14:paraId="7A9F670D" w14:textId="77777777" w:rsidR="00BC081D" w:rsidRPr="007D7E82" w:rsidRDefault="00BC081D" w:rsidP="00BC081D">
      <w:pPr>
        <w:pStyle w:val="Heading3"/>
        <w:rPr>
          <w:rFonts w:eastAsia="SofiaProLight" w:cs="Times New Roman"/>
          <w:color w:val="3D3C3B"/>
        </w:rPr>
      </w:pPr>
      <w:r w:rsidRPr="007D7E82">
        <w:rPr>
          <w:rFonts w:cs="Times New Roman"/>
        </w:rPr>
        <w:t xml:space="preserve">1.8 Social protection </w:t>
      </w:r>
    </w:p>
    <w:p w14:paraId="50415EC0" w14:textId="77777777" w:rsidR="00BC081D" w:rsidRPr="007D7E82" w:rsidRDefault="00BC081D" w:rsidP="00BC081D">
      <w:pPr>
        <w:spacing w:line="240" w:lineRule="auto"/>
        <w:jc w:val="both"/>
        <w:rPr>
          <w:rFonts w:ascii="Times New Roman" w:eastAsia="Times New Roman" w:hAnsi="Times New Roman" w:cs="Times New Roman"/>
          <w:sz w:val="24"/>
          <w:szCs w:val="24"/>
          <w:lang w:eastAsia="en-ZA"/>
        </w:rPr>
      </w:pPr>
      <w:r w:rsidRPr="007D7E82">
        <w:rPr>
          <w:rFonts w:ascii="Times New Roman" w:eastAsia="Times New Roman" w:hAnsi="Times New Roman" w:cs="Times New Roman"/>
          <w:sz w:val="24"/>
          <w:szCs w:val="24"/>
          <w:lang w:eastAsia="en-ZA"/>
        </w:rPr>
        <w:t xml:space="preserve">The government of the Kingdom of Swaziland has committed itself to meeting the challenges faced by the vulnerable populations in the country. The National Social Welfare Policy has identified the vulnerable groups to be: children, older persons, youth, persons with physical and mental disabilities, persons affected and infected by human immunodeficiency virus (HIV) and acquired immunodeficiency syndrome (AIDS) and terminal illnesses, victims of disasters, ex-servicemen, widows and others who have been abused, ex-convicts and any individuals or groups who have been marginalized (Deputy Prime Minister Office, 2010). The Department of Social Welfare has a mandate of providing comprehensive integrated and equitable social welfare services in partnership with key stakeholders </w:t>
      </w:r>
      <w:r w:rsidRPr="007D7E82">
        <w:rPr>
          <w:rFonts w:ascii="Times New Roman" w:eastAsia="Times New Roman" w:hAnsi="Times New Roman" w:cs="Times New Roman"/>
          <w:sz w:val="24"/>
          <w:szCs w:val="24"/>
          <w:lang w:eastAsia="en-ZA"/>
        </w:rPr>
        <w:fldChar w:fldCharType="begin" w:fldLock="1"/>
      </w:r>
      <w:r w:rsidR="007D7E82" w:rsidRPr="007D7E82">
        <w:rPr>
          <w:rFonts w:ascii="Times New Roman" w:eastAsia="Times New Roman" w:hAnsi="Times New Roman" w:cs="Times New Roman"/>
          <w:sz w:val="24"/>
          <w:szCs w:val="24"/>
          <w:lang w:eastAsia="en-ZA"/>
        </w:rPr>
        <w:instrText>ADDIN CSL_CITATION {"citationItems":[{"id":"ITEM-1","itemData":{"author":[{"dropping-particle":"","family":"Deputy Prime Minister's Office","given":"","non-dropping-particle":"","parse-names":false,"suffix":""}],"id":"ITEM-1","issued":{"date-parts":[["2010"]]},"title":"Annex questions and issue for contributions to Secretary-General","type":"report"},"uris":["http://www.mendeley.com/documents/?uuid=4766e932-9ba0-41f5-8219-e8dcbce542a6"]}],"mendeley":{"formattedCitation":"(Deputy Prime Minister’s Office 2010)","plainTextFormattedCitation":"(Deputy Prime Minister’s Office 2010)","previouslyFormattedCitation":"(Deputy Prime Minister’s Office 2010)"},"properties":{"noteIndex":0},"schema":"https://github.com/citation-style-language/schema/raw/master/csl-citation.json"}</w:instrText>
      </w:r>
      <w:r w:rsidRPr="007D7E82">
        <w:rPr>
          <w:rFonts w:ascii="Times New Roman" w:eastAsia="Times New Roman" w:hAnsi="Times New Roman" w:cs="Times New Roman"/>
          <w:sz w:val="24"/>
          <w:szCs w:val="24"/>
          <w:lang w:eastAsia="en-ZA"/>
        </w:rPr>
        <w:fldChar w:fldCharType="separate"/>
      </w:r>
      <w:r w:rsidR="007D7E82" w:rsidRPr="007D7E82">
        <w:rPr>
          <w:rFonts w:ascii="Times New Roman" w:eastAsia="Times New Roman" w:hAnsi="Times New Roman" w:cs="Times New Roman"/>
          <w:noProof/>
          <w:sz w:val="24"/>
          <w:szCs w:val="24"/>
          <w:lang w:eastAsia="en-ZA"/>
        </w:rPr>
        <w:t>(Deputy Prime Minister’s Office 2010)</w:t>
      </w:r>
      <w:r w:rsidRPr="007D7E82">
        <w:rPr>
          <w:rFonts w:ascii="Times New Roman" w:eastAsia="Times New Roman" w:hAnsi="Times New Roman" w:cs="Times New Roman"/>
          <w:sz w:val="24"/>
          <w:szCs w:val="24"/>
          <w:lang w:eastAsia="en-ZA"/>
        </w:rPr>
        <w:fldChar w:fldCharType="end"/>
      </w:r>
      <w:r w:rsidRPr="007D7E82">
        <w:rPr>
          <w:rFonts w:ascii="Times New Roman" w:eastAsia="Times New Roman" w:hAnsi="Times New Roman" w:cs="Times New Roman"/>
          <w:sz w:val="24"/>
          <w:szCs w:val="24"/>
          <w:lang w:eastAsia="en-ZA"/>
        </w:rPr>
        <w:t>. The department administers the old age grant, disability grant and food aid</w:t>
      </w:r>
      <w:r w:rsidRPr="007D7E82">
        <w:rPr>
          <w:rFonts w:ascii="Times New Roman" w:hAnsi="Times New Roman" w:cs="Times New Roman"/>
          <w:color w:val="3C4043"/>
          <w:sz w:val="24"/>
          <w:szCs w:val="24"/>
          <w:shd w:val="clear" w:color="auto" w:fill="FFFFFF"/>
        </w:rPr>
        <w:t xml:space="preserve"> </w:t>
      </w:r>
      <w:r w:rsidRPr="007D7E82">
        <w:rPr>
          <w:rStyle w:val="Emphasis"/>
          <w:rFonts w:ascii="Times New Roman" w:hAnsi="Times New Roman" w:cs="Times New Roman"/>
          <w:b/>
          <w:bCs/>
          <w:i w:val="0"/>
          <w:iCs w:val="0"/>
          <w:color w:val="52565A"/>
          <w:sz w:val="24"/>
          <w:szCs w:val="24"/>
          <w:shd w:val="clear" w:color="auto" w:fill="FFFFFF"/>
        </w:rPr>
        <w:t>OVC</w:t>
      </w:r>
      <w:r w:rsidRPr="007D7E82">
        <w:rPr>
          <w:rFonts w:ascii="Times New Roman" w:eastAsia="Times New Roman" w:hAnsi="Times New Roman" w:cs="Times New Roman"/>
          <w:sz w:val="24"/>
          <w:szCs w:val="24"/>
          <w:lang w:eastAsia="en-ZA"/>
        </w:rPr>
        <w:t xml:space="preserve"> education grant and </w:t>
      </w:r>
      <w:r w:rsidRPr="007D7E82">
        <w:rPr>
          <w:rFonts w:ascii="Times New Roman" w:hAnsi="Times New Roman" w:cs="Times New Roman"/>
          <w:sz w:val="24"/>
          <w:szCs w:val="24"/>
        </w:rPr>
        <w:t xml:space="preserve">OVC cash grant. </w:t>
      </w:r>
      <w:r w:rsidRPr="007D7E82">
        <w:rPr>
          <w:rFonts w:ascii="Times New Roman" w:eastAsia="Times New Roman" w:hAnsi="Times New Roman" w:cs="Times New Roman"/>
          <w:sz w:val="24"/>
          <w:szCs w:val="24"/>
          <w:lang w:eastAsia="en-ZA"/>
        </w:rPr>
        <w:t xml:space="preserve"> </w:t>
      </w:r>
    </w:p>
    <w:p w14:paraId="76DCBD7E" w14:textId="77777777" w:rsidR="00BC081D" w:rsidRPr="007D7E82" w:rsidRDefault="00BC081D" w:rsidP="00BC081D">
      <w:pPr>
        <w:spacing w:line="240" w:lineRule="auto"/>
        <w:jc w:val="both"/>
        <w:rPr>
          <w:rFonts w:ascii="Times New Roman" w:eastAsia="Garamond" w:hAnsi="Times New Roman" w:cs="Times New Roman"/>
          <w:sz w:val="24"/>
          <w:szCs w:val="24"/>
          <w:lang w:val="en-US"/>
        </w:rPr>
      </w:pPr>
      <w:r w:rsidRPr="007D7E82">
        <w:rPr>
          <w:rFonts w:ascii="Times New Roman" w:eastAsia="Times New Roman" w:hAnsi="Times New Roman" w:cs="Times New Roman"/>
          <w:sz w:val="24"/>
          <w:szCs w:val="24"/>
          <w:lang w:eastAsia="en-ZA"/>
        </w:rPr>
        <w:t xml:space="preserve">The Old Age Grant (OAG) was introduced in April 2005, allocating $20 quarterly for the persons aged 60 years and above (Deputy Prime Minister’s Office, 2009). Currently, each beneficiary receives $27 per month and over 86,000 elderly persons are receiving support </w:t>
      </w:r>
      <w:r w:rsidRPr="007D7E82">
        <w:rPr>
          <w:rFonts w:ascii="Times New Roman" w:eastAsia="Times New Roman" w:hAnsi="Times New Roman" w:cs="Times New Roman"/>
          <w:sz w:val="24"/>
          <w:szCs w:val="24"/>
          <w:lang w:eastAsia="en-ZA"/>
        </w:rPr>
        <w:fldChar w:fldCharType="begin" w:fldLock="1"/>
      </w:r>
      <w:r w:rsidR="007D7E82" w:rsidRPr="007D7E82">
        <w:rPr>
          <w:rFonts w:ascii="Times New Roman" w:eastAsia="Times New Roman" w:hAnsi="Times New Roman" w:cs="Times New Roman"/>
          <w:sz w:val="24"/>
          <w:szCs w:val="24"/>
          <w:lang w:eastAsia="en-ZA"/>
        </w:rPr>
        <w:instrText>ADDIN CSL_CITATION {"citationItems":[{"id":"ITEM-1","itemData":{"author":[{"dropping-particle":"","family":"Dlamini","given":"M","non-dropping-particle":"","parse-names":false,"suffix":""}],"id":"ITEM-1","issued":{"date-parts":[["2019"]]},"publisher-place":"Mbabane","title":"Programmes and services offered in 2019","type":"report"},"uris":["http://www.mendeley.com/documents/?uuid=95770792-18f3-48d1-9cd8-416d64113e7b"]}],"mendeley":{"formattedCitation":"(Dlamini 2019)","plainTextFormattedCitation":"(Dlamini 2019)","previouslyFormattedCitation":"(Dlamini 2019)"},"properties":{"noteIndex":0},"schema":"https://github.com/citation-style-language/schema/raw/master/csl-citation.json"}</w:instrText>
      </w:r>
      <w:r w:rsidRPr="007D7E82">
        <w:rPr>
          <w:rFonts w:ascii="Times New Roman" w:eastAsia="Times New Roman" w:hAnsi="Times New Roman" w:cs="Times New Roman"/>
          <w:sz w:val="24"/>
          <w:szCs w:val="24"/>
          <w:lang w:eastAsia="en-ZA"/>
        </w:rPr>
        <w:fldChar w:fldCharType="separate"/>
      </w:r>
      <w:r w:rsidR="007D7E82" w:rsidRPr="007D7E82">
        <w:rPr>
          <w:rFonts w:ascii="Times New Roman" w:eastAsia="Times New Roman" w:hAnsi="Times New Roman" w:cs="Times New Roman"/>
          <w:noProof/>
          <w:sz w:val="24"/>
          <w:szCs w:val="24"/>
          <w:lang w:eastAsia="en-ZA"/>
        </w:rPr>
        <w:t>(Dlamini 2019)</w:t>
      </w:r>
      <w:r w:rsidRPr="007D7E82">
        <w:rPr>
          <w:rFonts w:ascii="Times New Roman" w:eastAsia="Times New Roman" w:hAnsi="Times New Roman" w:cs="Times New Roman"/>
          <w:sz w:val="24"/>
          <w:szCs w:val="24"/>
          <w:lang w:eastAsia="en-ZA"/>
        </w:rPr>
        <w:fldChar w:fldCharType="end"/>
      </w:r>
      <w:r w:rsidRPr="007D7E82">
        <w:rPr>
          <w:rFonts w:ascii="Times New Roman" w:eastAsia="Times New Roman" w:hAnsi="Times New Roman" w:cs="Times New Roman"/>
          <w:sz w:val="24"/>
          <w:szCs w:val="24"/>
          <w:lang w:eastAsia="en-ZA"/>
        </w:rPr>
        <w:t xml:space="preserve"> </w:t>
      </w:r>
      <w:r w:rsidRPr="007D7E82">
        <w:rPr>
          <w:rFonts w:ascii="Times New Roman" w:eastAsia="Times New Roman" w:hAnsi="Times New Roman" w:cs="Times New Roman"/>
          <w:sz w:val="24"/>
          <w:szCs w:val="24"/>
          <w:lang w:eastAsia="en-ZA"/>
        </w:rPr>
        <w:fldChar w:fldCharType="begin" w:fldLock="1"/>
      </w:r>
      <w:r w:rsidR="007D7E82" w:rsidRPr="007D7E82">
        <w:rPr>
          <w:rFonts w:ascii="Times New Roman" w:eastAsia="Times New Roman" w:hAnsi="Times New Roman" w:cs="Times New Roman"/>
          <w:sz w:val="24"/>
          <w:szCs w:val="24"/>
          <w:lang w:eastAsia="en-ZA"/>
        </w:rPr>
        <w:instrText>ADDIN CSL_CITATION {"citationItems":[{"id":"ITEM-1","itemData":{"author":[{"dropping-particle":"","family":"UNICEF","given":"","non-dropping-particle":"","parse-names":false,"suffix":""}],"id":"ITEM-1","issued":{"date-parts":[["2017"]]},"title":"Social assistance budget brief for Kingdom of Eswatini","type":"report"},"uris":["http://www.mendeley.com/documents/?uuid=ce7b7bfe-d875-4663-a652-de7df1461897"]}],"mendeley":{"formattedCitation":"(UNICEF 2017a)","plainTextFormattedCitation":"(UNICEF 2017a)","previouslyFormattedCitation":"(UNICEF 2017a)"},"properties":{"noteIndex":0},"schema":"https://github.com/citation-style-language/schema/raw/master/csl-citation.json"}</w:instrText>
      </w:r>
      <w:r w:rsidRPr="007D7E82">
        <w:rPr>
          <w:rFonts w:ascii="Times New Roman" w:eastAsia="Times New Roman" w:hAnsi="Times New Roman" w:cs="Times New Roman"/>
          <w:sz w:val="24"/>
          <w:szCs w:val="24"/>
          <w:lang w:eastAsia="en-ZA"/>
        </w:rPr>
        <w:fldChar w:fldCharType="separate"/>
      </w:r>
      <w:r w:rsidR="007D7E82" w:rsidRPr="007D7E82">
        <w:rPr>
          <w:rFonts w:ascii="Times New Roman" w:eastAsia="Times New Roman" w:hAnsi="Times New Roman" w:cs="Times New Roman"/>
          <w:noProof/>
          <w:sz w:val="24"/>
          <w:szCs w:val="24"/>
          <w:lang w:eastAsia="en-ZA"/>
        </w:rPr>
        <w:t>(UNICEF 2017a)</w:t>
      </w:r>
      <w:r w:rsidRPr="007D7E82">
        <w:rPr>
          <w:rFonts w:ascii="Times New Roman" w:eastAsia="Times New Roman" w:hAnsi="Times New Roman" w:cs="Times New Roman"/>
          <w:sz w:val="24"/>
          <w:szCs w:val="24"/>
          <w:lang w:eastAsia="en-ZA"/>
        </w:rPr>
        <w:fldChar w:fldCharType="end"/>
      </w:r>
      <w:r w:rsidRPr="007D7E82">
        <w:rPr>
          <w:rFonts w:ascii="Times New Roman" w:eastAsia="Times New Roman" w:hAnsi="Times New Roman" w:cs="Times New Roman"/>
          <w:sz w:val="24"/>
          <w:szCs w:val="24"/>
          <w:lang w:eastAsia="en-ZA"/>
        </w:rPr>
        <w:t xml:space="preserve">. The disability grant provides E180 to 4744 beneficiaries per month. Unfortunately, the program is not admitting new beneficiaries due to government financial crisis </w:t>
      </w:r>
      <w:r w:rsidRPr="007D7E82">
        <w:rPr>
          <w:rFonts w:ascii="Times New Roman" w:eastAsia="Times New Roman" w:hAnsi="Times New Roman" w:cs="Times New Roman"/>
          <w:sz w:val="24"/>
          <w:szCs w:val="24"/>
          <w:lang w:eastAsia="en-ZA"/>
        </w:rPr>
        <w:fldChar w:fldCharType="begin" w:fldLock="1"/>
      </w:r>
      <w:r w:rsidR="007D7E82" w:rsidRPr="007D7E82">
        <w:rPr>
          <w:rFonts w:ascii="Times New Roman" w:eastAsia="Times New Roman" w:hAnsi="Times New Roman" w:cs="Times New Roman"/>
          <w:sz w:val="24"/>
          <w:szCs w:val="24"/>
          <w:lang w:eastAsia="en-ZA"/>
        </w:rPr>
        <w:instrText>ADDIN CSL_CITATION {"citationItems":[{"id":"ITEM-1","itemData":{"author":[{"dropping-particle":"","family":"UNICEF","given":"","non-dropping-particle":"","parse-names":false,"suffix":""}],"id":"ITEM-1","issued":{"date-parts":[["2017"]]},"publisher-place":"Mbabane","title":"Quantitative assessment of the social assistance system in the Kingdom of Eswatini","type":"report"},"uris":["http://www.mendeley.com/documents/?uuid=11291048-999a-4b9e-9a24-6d0953c2acb9"]}],"mendeley":{"formattedCitation":"(UNICEF 2017b)","plainTextFormattedCitation":"(UNICEF 2017b)","previouslyFormattedCitation":"(UNICEF 2017b)"},"properties":{"noteIndex":0},"schema":"https://github.com/citation-style-language/schema/raw/master/csl-citation.json"}</w:instrText>
      </w:r>
      <w:r w:rsidRPr="007D7E82">
        <w:rPr>
          <w:rFonts w:ascii="Times New Roman" w:eastAsia="Times New Roman" w:hAnsi="Times New Roman" w:cs="Times New Roman"/>
          <w:sz w:val="24"/>
          <w:szCs w:val="24"/>
          <w:lang w:eastAsia="en-ZA"/>
        </w:rPr>
        <w:fldChar w:fldCharType="separate"/>
      </w:r>
      <w:r w:rsidR="007D7E82" w:rsidRPr="007D7E82">
        <w:rPr>
          <w:rFonts w:ascii="Times New Roman" w:eastAsia="Times New Roman" w:hAnsi="Times New Roman" w:cs="Times New Roman"/>
          <w:noProof/>
          <w:sz w:val="24"/>
          <w:szCs w:val="24"/>
          <w:lang w:eastAsia="en-ZA"/>
        </w:rPr>
        <w:t>(UNICEF 2017b)</w:t>
      </w:r>
      <w:r w:rsidRPr="007D7E82">
        <w:rPr>
          <w:rFonts w:ascii="Times New Roman" w:eastAsia="Times New Roman" w:hAnsi="Times New Roman" w:cs="Times New Roman"/>
          <w:sz w:val="24"/>
          <w:szCs w:val="24"/>
          <w:lang w:eastAsia="en-ZA"/>
        </w:rPr>
        <w:fldChar w:fldCharType="end"/>
      </w:r>
      <w:r w:rsidRPr="007D7E82">
        <w:rPr>
          <w:rFonts w:ascii="Times New Roman" w:eastAsia="Times New Roman" w:hAnsi="Times New Roman" w:cs="Times New Roman"/>
          <w:sz w:val="24"/>
          <w:szCs w:val="24"/>
          <w:lang w:eastAsia="en-ZA"/>
        </w:rPr>
        <w:t>.</w:t>
      </w:r>
      <w:r w:rsidRPr="007D7E82">
        <w:rPr>
          <w:rFonts w:ascii="Times New Roman" w:eastAsia="Garamond" w:hAnsi="Times New Roman" w:cs="Times New Roman"/>
          <w:sz w:val="24"/>
          <w:szCs w:val="24"/>
          <w:lang w:val="en-US"/>
        </w:rPr>
        <w:t xml:space="preserve"> Only 33% of the very poor households is reached by the old age and disability grants, leaving a social assistance gap. In 2018, a total of 25,315 OVC and 2095 people living with HIV had been provided with</w:t>
      </w:r>
      <w:r w:rsidRPr="007D7E82">
        <w:rPr>
          <w:rFonts w:ascii="Times New Roman" w:hAnsi="Times New Roman" w:cs="Times New Roman"/>
          <w:sz w:val="24"/>
          <w:szCs w:val="24"/>
          <w:shd w:val="clear" w:color="auto" w:fill="FFFFFF"/>
        </w:rPr>
        <w:t xml:space="preserve"> specialised food (</w:t>
      </w:r>
      <w:proofErr w:type="spellStart"/>
      <w:r w:rsidRPr="007D7E82">
        <w:rPr>
          <w:rFonts w:ascii="Times New Roman" w:hAnsi="Times New Roman" w:cs="Times New Roman"/>
          <w:sz w:val="24"/>
          <w:szCs w:val="24"/>
          <w:shd w:val="clear" w:color="auto" w:fill="FFFFFF"/>
        </w:rPr>
        <w:t>PlumpyNut</w:t>
      </w:r>
      <w:proofErr w:type="spellEnd"/>
      <w:r w:rsidRPr="007D7E82">
        <w:rPr>
          <w:rFonts w:ascii="Times New Roman" w:hAnsi="Times New Roman" w:cs="Times New Roman"/>
          <w:sz w:val="24"/>
          <w:szCs w:val="24"/>
          <w:shd w:val="clear" w:color="auto" w:fill="FFFFFF"/>
        </w:rPr>
        <w:t xml:space="preserve"> and/or </w:t>
      </w:r>
      <w:proofErr w:type="spellStart"/>
      <w:r w:rsidRPr="007D7E82">
        <w:rPr>
          <w:rFonts w:ascii="Times New Roman" w:hAnsi="Times New Roman" w:cs="Times New Roman"/>
          <w:sz w:val="24"/>
          <w:szCs w:val="24"/>
          <w:shd w:val="clear" w:color="auto" w:fill="FFFFFF"/>
        </w:rPr>
        <w:t>PlumpySup</w:t>
      </w:r>
      <w:proofErr w:type="spellEnd"/>
      <w:r w:rsidRPr="007D7E82">
        <w:rPr>
          <w:rFonts w:ascii="Times New Roman" w:hAnsi="Times New Roman" w:cs="Times New Roman"/>
          <w:sz w:val="24"/>
          <w:szCs w:val="24"/>
          <w:shd w:val="clear" w:color="auto" w:fill="FFFFFF"/>
        </w:rPr>
        <w:t xml:space="preserve">) by the PEPFAR </w:t>
      </w:r>
      <w:r w:rsidRPr="007D7E82">
        <w:rPr>
          <w:rFonts w:ascii="Times New Roman" w:hAnsi="Times New Roman" w:cs="Times New Roman"/>
          <w:sz w:val="24"/>
          <w:szCs w:val="24"/>
          <w:shd w:val="clear" w:color="auto" w:fill="FFFFFF"/>
        </w:rPr>
        <w:fldChar w:fldCharType="begin" w:fldLock="1"/>
      </w:r>
      <w:r w:rsidR="007D7E82" w:rsidRPr="007D7E82">
        <w:rPr>
          <w:rFonts w:ascii="Times New Roman" w:hAnsi="Times New Roman" w:cs="Times New Roman"/>
          <w:sz w:val="24"/>
          <w:szCs w:val="24"/>
          <w:shd w:val="clear" w:color="auto" w:fill="FFFFFF"/>
        </w:rPr>
        <w:instrText>ADDIN CSL_CITATION {"citationItems":[{"id":"ITEM-1","itemData":{"author":[{"dropping-particle":"","family":"WFP","given":"","non-dropping-particle":"","parse-names":false,"suffix":""}],"id":"ITEM-1","issued":{"date-parts":[["2018"]]},"title":"WFP Swaziland country brief, January 2018","type":"report"},"uris":["http://www.mendeley.com/documents/?uuid=84634b0e-2d19-4d57-afd3-ef70c21bd475"]}],"mendeley":{"formattedCitation":"(WFP 2018)","plainTextFormattedCitation":"(WFP 2018)","previouslyFormattedCitation":"(WFP 2018)"},"properties":{"noteIndex":0},"schema":"https://github.com/citation-style-language/schema/raw/master/csl-citation.json"}</w:instrText>
      </w:r>
      <w:r w:rsidRPr="007D7E82">
        <w:rPr>
          <w:rFonts w:ascii="Times New Roman" w:hAnsi="Times New Roman" w:cs="Times New Roman"/>
          <w:sz w:val="24"/>
          <w:szCs w:val="24"/>
          <w:shd w:val="clear" w:color="auto" w:fill="FFFFFF"/>
        </w:rPr>
        <w:fldChar w:fldCharType="separate"/>
      </w:r>
      <w:r w:rsidR="007D7E82" w:rsidRPr="007D7E82">
        <w:rPr>
          <w:rFonts w:ascii="Times New Roman" w:hAnsi="Times New Roman" w:cs="Times New Roman"/>
          <w:noProof/>
          <w:sz w:val="24"/>
          <w:szCs w:val="24"/>
          <w:shd w:val="clear" w:color="auto" w:fill="FFFFFF"/>
        </w:rPr>
        <w:t>(WFP 2018)</w:t>
      </w:r>
      <w:r w:rsidRPr="007D7E82">
        <w:rPr>
          <w:rFonts w:ascii="Times New Roman" w:hAnsi="Times New Roman" w:cs="Times New Roman"/>
          <w:sz w:val="24"/>
          <w:szCs w:val="24"/>
          <w:shd w:val="clear" w:color="auto" w:fill="FFFFFF"/>
        </w:rPr>
        <w:fldChar w:fldCharType="end"/>
      </w:r>
      <w:r w:rsidRPr="007D7E82">
        <w:rPr>
          <w:rFonts w:ascii="Times New Roman" w:hAnsi="Times New Roman" w:cs="Times New Roman"/>
          <w:sz w:val="24"/>
          <w:szCs w:val="24"/>
          <w:shd w:val="clear" w:color="auto" w:fill="FFFFFF"/>
        </w:rPr>
        <w:t xml:space="preserve">. </w:t>
      </w:r>
    </w:p>
    <w:p w14:paraId="0D5E917F" w14:textId="77777777" w:rsidR="00BC081D" w:rsidRPr="007D7E82" w:rsidRDefault="00BC081D" w:rsidP="00BC081D">
      <w:pPr>
        <w:spacing w:line="240" w:lineRule="auto"/>
        <w:jc w:val="both"/>
        <w:rPr>
          <w:rFonts w:ascii="Times New Roman" w:eastAsia="Times New Roman" w:hAnsi="Times New Roman" w:cs="Times New Roman"/>
          <w:sz w:val="24"/>
          <w:szCs w:val="24"/>
          <w:lang w:eastAsia="en-ZA"/>
        </w:rPr>
      </w:pPr>
    </w:p>
    <w:p w14:paraId="00007F65" w14:textId="77777777" w:rsidR="00BC081D" w:rsidRPr="007D7E82" w:rsidRDefault="00BC081D" w:rsidP="00BC081D">
      <w:pPr>
        <w:spacing w:line="240" w:lineRule="auto"/>
        <w:jc w:val="both"/>
        <w:rPr>
          <w:rFonts w:ascii="Times New Roman" w:eastAsia="Times New Roman" w:hAnsi="Times New Roman" w:cs="Times New Roman"/>
          <w:sz w:val="24"/>
          <w:szCs w:val="24"/>
          <w:lang w:eastAsia="en-ZA"/>
        </w:rPr>
      </w:pPr>
      <w:r w:rsidRPr="007D7E82">
        <w:rPr>
          <w:rFonts w:ascii="Times New Roman" w:eastAsia="Times New Roman" w:hAnsi="Times New Roman" w:cs="Times New Roman"/>
          <w:sz w:val="24"/>
          <w:szCs w:val="24"/>
          <w:lang w:eastAsia="en-ZA"/>
        </w:rPr>
        <w:t xml:space="preserve">The OVC education grant is a bursary of $132 for Secondary and High school poor OVC and is directly paid to the schools </w:t>
      </w:r>
      <w:r w:rsidRPr="007D7E82">
        <w:rPr>
          <w:rFonts w:ascii="Times New Roman" w:eastAsia="Times New Roman" w:hAnsi="Times New Roman" w:cs="Times New Roman"/>
          <w:sz w:val="24"/>
          <w:szCs w:val="24"/>
          <w:lang w:eastAsia="en-ZA"/>
        </w:rPr>
        <w:fldChar w:fldCharType="begin" w:fldLock="1"/>
      </w:r>
      <w:r w:rsidR="007D7E82" w:rsidRPr="007D7E82">
        <w:rPr>
          <w:rFonts w:ascii="Times New Roman" w:eastAsia="Times New Roman" w:hAnsi="Times New Roman" w:cs="Times New Roman"/>
          <w:sz w:val="24"/>
          <w:szCs w:val="24"/>
          <w:lang w:eastAsia="en-ZA"/>
        </w:rPr>
        <w:instrText>ADDIN CSL_CITATION {"citationItems":[{"id":"ITEM-1","itemData":{"author":[{"dropping-particle":"","family":"UNICEF","given":"","non-dropping-particle":"","parse-names":false,"suffix":""}],"id":"ITEM-1","issued":{"date-parts":[["2017"]]},"title":"Social assistance budget brief for Kingdom of Eswatini","type":"report"},"uris":["http://www.mendeley.com/documents/?uuid=ce7b7bfe-d875-4663-a652-de7df1461897"]}],"mendeley":{"formattedCitation":"(UNICEF 2017a)","plainTextFormattedCitation":"(UNICEF 2017a)","previouslyFormattedCitation":"(UNICEF 2017a)"},"properties":{"noteIndex":0},"schema":"https://github.com/citation-style-language/schema/raw/master/csl-citation.json"}</w:instrText>
      </w:r>
      <w:r w:rsidRPr="007D7E82">
        <w:rPr>
          <w:rFonts w:ascii="Times New Roman" w:eastAsia="Times New Roman" w:hAnsi="Times New Roman" w:cs="Times New Roman"/>
          <w:sz w:val="24"/>
          <w:szCs w:val="24"/>
          <w:lang w:eastAsia="en-ZA"/>
        </w:rPr>
        <w:fldChar w:fldCharType="separate"/>
      </w:r>
      <w:r w:rsidR="007D7E82" w:rsidRPr="007D7E82">
        <w:rPr>
          <w:rFonts w:ascii="Times New Roman" w:eastAsia="Times New Roman" w:hAnsi="Times New Roman" w:cs="Times New Roman"/>
          <w:noProof/>
          <w:sz w:val="24"/>
          <w:szCs w:val="24"/>
          <w:lang w:eastAsia="en-ZA"/>
        </w:rPr>
        <w:t>(UNICEF 2017a)</w:t>
      </w:r>
      <w:r w:rsidRPr="007D7E82">
        <w:rPr>
          <w:rFonts w:ascii="Times New Roman" w:eastAsia="Times New Roman" w:hAnsi="Times New Roman" w:cs="Times New Roman"/>
          <w:sz w:val="24"/>
          <w:szCs w:val="24"/>
          <w:lang w:eastAsia="en-ZA"/>
        </w:rPr>
        <w:fldChar w:fldCharType="end"/>
      </w:r>
      <w:r w:rsidRPr="007D7E82">
        <w:rPr>
          <w:rFonts w:ascii="Times New Roman" w:eastAsia="Times New Roman" w:hAnsi="Times New Roman" w:cs="Times New Roman"/>
          <w:sz w:val="24"/>
          <w:szCs w:val="24"/>
          <w:lang w:eastAsia="en-ZA"/>
        </w:rPr>
        <w:t xml:space="preserve">. For the OVC at primary, they are covered by free primary education (FPE) programme (Ministry of Education, 2017). This is used to cover the full cost of education. The government is currently paying the cost of tuition, exams and books for OVC students but does not cover the costs of hostels, uniforms, transport, education trips and extra learning (UNCIEF, 2017).  A donor funded OVC child grant pilot implemented in 2016 to 2018, </w:t>
      </w:r>
      <w:r w:rsidRPr="007D7E82">
        <w:rPr>
          <w:rFonts w:ascii="Times New Roman" w:eastAsia="Times New Roman" w:hAnsi="Times New Roman" w:cs="Times New Roman"/>
          <w:sz w:val="24"/>
          <w:szCs w:val="24"/>
          <w:lang w:eastAsia="en-ZA"/>
        </w:rPr>
        <w:lastRenderedPageBreak/>
        <w:t xml:space="preserve">which provided cash transfers to up to 12000 children. The amount transferred varies between $7 and $13 depending on the age of the child. This grant was discontinued after the donor fund ceased. </w:t>
      </w:r>
    </w:p>
    <w:p w14:paraId="2E23F965" w14:textId="77777777" w:rsidR="00BC081D" w:rsidRPr="007D7E82" w:rsidRDefault="00BC081D">
      <w:pPr>
        <w:rPr>
          <w:rFonts w:ascii="Times New Roman" w:hAnsi="Times New Roman" w:cs="Times New Roman"/>
          <w:sz w:val="24"/>
          <w:szCs w:val="24"/>
        </w:rPr>
      </w:pPr>
    </w:p>
    <w:p w14:paraId="352357E8" w14:textId="77777777" w:rsidR="007D7E82" w:rsidRPr="007D7E82" w:rsidRDefault="007D7E82">
      <w:pPr>
        <w:rPr>
          <w:rFonts w:ascii="Times New Roman" w:hAnsi="Times New Roman" w:cs="Times New Roman"/>
          <w:sz w:val="24"/>
          <w:szCs w:val="24"/>
        </w:rPr>
      </w:pPr>
    </w:p>
    <w:p w14:paraId="27F03A19" w14:textId="77777777" w:rsidR="007D7E82" w:rsidRPr="007D7E82" w:rsidRDefault="007D7E82">
      <w:pPr>
        <w:rPr>
          <w:rFonts w:ascii="Times New Roman" w:hAnsi="Times New Roman" w:cs="Times New Roman"/>
          <w:b/>
          <w:sz w:val="24"/>
          <w:szCs w:val="24"/>
        </w:rPr>
      </w:pPr>
      <w:r w:rsidRPr="007D7E82">
        <w:rPr>
          <w:rFonts w:ascii="Times New Roman" w:hAnsi="Times New Roman" w:cs="Times New Roman"/>
          <w:b/>
          <w:sz w:val="24"/>
          <w:szCs w:val="24"/>
        </w:rPr>
        <w:t xml:space="preserve">References </w:t>
      </w:r>
    </w:p>
    <w:p w14:paraId="45F18A41"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sz w:val="24"/>
          <w:szCs w:val="24"/>
        </w:rPr>
        <w:fldChar w:fldCharType="begin" w:fldLock="1"/>
      </w:r>
      <w:r w:rsidRPr="007D7E82">
        <w:rPr>
          <w:rFonts w:ascii="Times New Roman" w:hAnsi="Times New Roman" w:cs="Times New Roman"/>
          <w:sz w:val="24"/>
          <w:szCs w:val="24"/>
        </w:rPr>
        <w:instrText xml:space="preserve">ADDIN Mendeley Bibliography CSL_BIBLIOGRAPHY </w:instrText>
      </w:r>
      <w:r w:rsidRPr="007D7E82">
        <w:rPr>
          <w:rFonts w:ascii="Times New Roman" w:hAnsi="Times New Roman" w:cs="Times New Roman"/>
          <w:sz w:val="24"/>
          <w:szCs w:val="24"/>
        </w:rPr>
        <w:fldChar w:fldCharType="separate"/>
      </w:r>
      <w:r w:rsidRPr="007D7E82">
        <w:rPr>
          <w:rFonts w:ascii="Times New Roman" w:hAnsi="Times New Roman" w:cs="Times New Roman"/>
          <w:noProof/>
          <w:sz w:val="24"/>
          <w:szCs w:val="24"/>
        </w:rPr>
        <w:t xml:space="preserve">Amnesty International. 2018. </w:t>
      </w:r>
      <w:r w:rsidRPr="007D7E82">
        <w:rPr>
          <w:rFonts w:ascii="Times New Roman" w:hAnsi="Times New Roman" w:cs="Times New Roman"/>
          <w:i/>
          <w:iCs/>
          <w:noProof/>
          <w:sz w:val="24"/>
          <w:szCs w:val="24"/>
        </w:rPr>
        <w:t>“They dont see us as people”, Security of tenure and forced evictions in Estwatini</w:t>
      </w:r>
      <w:r w:rsidRPr="007D7E82">
        <w:rPr>
          <w:rFonts w:ascii="Times New Roman" w:hAnsi="Times New Roman" w:cs="Times New Roman"/>
          <w:noProof/>
          <w:sz w:val="24"/>
          <w:szCs w:val="24"/>
        </w:rPr>
        <w:t>. London.</w:t>
      </w:r>
    </w:p>
    <w:p w14:paraId="5E51A9CA"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APA. 2017. Swaziland decreased maize import from South Africa. </w:t>
      </w:r>
      <w:r w:rsidRPr="007D7E82">
        <w:rPr>
          <w:rFonts w:ascii="Times New Roman" w:hAnsi="Times New Roman" w:cs="Times New Roman"/>
          <w:i/>
          <w:iCs/>
          <w:noProof/>
          <w:sz w:val="24"/>
          <w:szCs w:val="24"/>
        </w:rPr>
        <w:t>Swaziland Economy Import</w:t>
      </w:r>
      <w:r w:rsidRPr="007D7E82">
        <w:rPr>
          <w:rFonts w:ascii="Times New Roman" w:hAnsi="Times New Roman" w:cs="Times New Roman"/>
          <w:noProof/>
          <w:sz w:val="24"/>
          <w:szCs w:val="24"/>
        </w:rPr>
        <w:t>.</w:t>
      </w:r>
    </w:p>
    <w:p w14:paraId="7DEBA3D7"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Deputy Prime Minister’s Office. 2010. </w:t>
      </w:r>
      <w:r w:rsidRPr="007D7E82">
        <w:rPr>
          <w:rFonts w:ascii="Times New Roman" w:hAnsi="Times New Roman" w:cs="Times New Roman"/>
          <w:i/>
          <w:iCs/>
          <w:noProof/>
          <w:sz w:val="24"/>
          <w:szCs w:val="24"/>
        </w:rPr>
        <w:t>Annex questions and issue for contributions to Secretary-General</w:t>
      </w:r>
      <w:r w:rsidRPr="007D7E82">
        <w:rPr>
          <w:rFonts w:ascii="Times New Roman" w:hAnsi="Times New Roman" w:cs="Times New Roman"/>
          <w:noProof/>
          <w:sz w:val="24"/>
          <w:szCs w:val="24"/>
        </w:rPr>
        <w:t>.</w:t>
      </w:r>
    </w:p>
    <w:p w14:paraId="53F959CD"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Dlamini, M. 2019. </w:t>
      </w:r>
      <w:r w:rsidRPr="007D7E82">
        <w:rPr>
          <w:rFonts w:ascii="Times New Roman" w:hAnsi="Times New Roman" w:cs="Times New Roman"/>
          <w:i/>
          <w:iCs/>
          <w:noProof/>
          <w:sz w:val="24"/>
          <w:szCs w:val="24"/>
        </w:rPr>
        <w:t>Programmes and services offered in 2019</w:t>
      </w:r>
      <w:r w:rsidRPr="007D7E82">
        <w:rPr>
          <w:rFonts w:ascii="Times New Roman" w:hAnsi="Times New Roman" w:cs="Times New Roman"/>
          <w:noProof/>
          <w:sz w:val="24"/>
          <w:szCs w:val="24"/>
        </w:rPr>
        <w:t>. Mbabane.</w:t>
      </w:r>
    </w:p>
    <w:p w14:paraId="1FF7007D"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FAO. 2011. </w:t>
      </w:r>
      <w:r w:rsidRPr="007D7E82">
        <w:rPr>
          <w:rFonts w:ascii="Times New Roman" w:hAnsi="Times New Roman" w:cs="Times New Roman"/>
          <w:i/>
          <w:iCs/>
          <w:noProof/>
          <w:sz w:val="24"/>
          <w:szCs w:val="24"/>
        </w:rPr>
        <w:t>Swaziland agricultural development program</w:t>
      </w:r>
      <w:r w:rsidRPr="007D7E82">
        <w:rPr>
          <w:rFonts w:ascii="Times New Roman" w:hAnsi="Times New Roman" w:cs="Times New Roman"/>
          <w:noProof/>
          <w:sz w:val="24"/>
          <w:szCs w:val="24"/>
        </w:rPr>
        <w:t>. Rome.</w:t>
      </w:r>
    </w:p>
    <w:p w14:paraId="61DA8E47"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Knoema. 2019. Eswatini-maize produciton quantity. </w:t>
      </w:r>
      <w:r w:rsidRPr="007D7E82">
        <w:rPr>
          <w:rFonts w:ascii="Times New Roman" w:hAnsi="Times New Roman" w:cs="Times New Roman"/>
          <w:i/>
          <w:iCs/>
          <w:noProof/>
          <w:sz w:val="24"/>
          <w:szCs w:val="24"/>
        </w:rPr>
        <w:t>World Data Atlas</w:t>
      </w:r>
      <w:r w:rsidRPr="007D7E82">
        <w:rPr>
          <w:rFonts w:ascii="Times New Roman" w:hAnsi="Times New Roman" w:cs="Times New Roman"/>
          <w:noProof/>
          <w:sz w:val="24"/>
          <w:szCs w:val="24"/>
        </w:rPr>
        <w:t>.</w:t>
      </w:r>
    </w:p>
    <w:p w14:paraId="189135F4"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Agriculture. 2005. </w:t>
      </w:r>
      <w:r w:rsidRPr="007D7E82">
        <w:rPr>
          <w:rFonts w:ascii="Times New Roman" w:hAnsi="Times New Roman" w:cs="Times New Roman"/>
          <w:i/>
          <w:iCs/>
          <w:noProof/>
          <w:sz w:val="24"/>
          <w:szCs w:val="24"/>
        </w:rPr>
        <w:t>Comprehensive agricultural sector policy</w:t>
      </w:r>
      <w:r w:rsidRPr="007D7E82">
        <w:rPr>
          <w:rFonts w:ascii="Times New Roman" w:hAnsi="Times New Roman" w:cs="Times New Roman"/>
          <w:noProof/>
          <w:sz w:val="24"/>
          <w:szCs w:val="24"/>
        </w:rPr>
        <w:t>. Mbabane.</w:t>
      </w:r>
    </w:p>
    <w:p w14:paraId="15CF844C"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Economic Planning and Development. 1999. </w:t>
      </w:r>
      <w:r w:rsidRPr="007D7E82">
        <w:rPr>
          <w:rFonts w:ascii="Times New Roman" w:hAnsi="Times New Roman" w:cs="Times New Roman"/>
          <w:i/>
          <w:iCs/>
          <w:noProof/>
          <w:sz w:val="24"/>
          <w:szCs w:val="24"/>
        </w:rPr>
        <w:t>The national development strategy</w:t>
      </w:r>
      <w:r w:rsidRPr="007D7E82">
        <w:rPr>
          <w:rFonts w:ascii="Times New Roman" w:hAnsi="Times New Roman" w:cs="Times New Roman"/>
          <w:noProof/>
          <w:sz w:val="24"/>
          <w:szCs w:val="24"/>
        </w:rPr>
        <w:t>. Mbabane.</w:t>
      </w:r>
    </w:p>
    <w:p w14:paraId="551302FE"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Education and Training. 2011a. </w:t>
      </w:r>
      <w:r w:rsidRPr="007D7E82">
        <w:rPr>
          <w:rFonts w:ascii="Times New Roman" w:hAnsi="Times New Roman" w:cs="Times New Roman"/>
          <w:i/>
          <w:iCs/>
          <w:noProof/>
          <w:sz w:val="24"/>
          <w:szCs w:val="24"/>
        </w:rPr>
        <w:t>The Swaziland education and training sector policy</w:t>
      </w:r>
      <w:r w:rsidRPr="007D7E82">
        <w:rPr>
          <w:rFonts w:ascii="Times New Roman" w:hAnsi="Times New Roman" w:cs="Times New Roman"/>
          <w:noProof/>
          <w:sz w:val="24"/>
          <w:szCs w:val="24"/>
        </w:rPr>
        <w:t>. Mbabane.</w:t>
      </w:r>
    </w:p>
    <w:p w14:paraId="5566AAA1"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Education and Training. 2011b. </w:t>
      </w:r>
      <w:r w:rsidRPr="007D7E82">
        <w:rPr>
          <w:rFonts w:ascii="Times New Roman" w:hAnsi="Times New Roman" w:cs="Times New Roman"/>
          <w:i/>
          <w:iCs/>
          <w:noProof/>
          <w:sz w:val="24"/>
          <w:szCs w:val="24"/>
        </w:rPr>
        <w:t>Inqaba implementation manual: a practical guide for head teachers</w:t>
      </w:r>
      <w:r w:rsidRPr="007D7E82">
        <w:rPr>
          <w:rFonts w:ascii="Times New Roman" w:hAnsi="Times New Roman" w:cs="Times New Roman"/>
          <w:noProof/>
          <w:sz w:val="24"/>
          <w:szCs w:val="24"/>
        </w:rPr>
        <w:t>. Mbabane.</w:t>
      </w:r>
    </w:p>
    <w:p w14:paraId="5EACD2F4"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Health. </w:t>
      </w:r>
      <w:r w:rsidRPr="007D7E82">
        <w:rPr>
          <w:rFonts w:ascii="Times New Roman" w:hAnsi="Times New Roman" w:cs="Times New Roman"/>
          <w:i/>
          <w:iCs/>
          <w:noProof/>
          <w:sz w:val="24"/>
          <w:szCs w:val="24"/>
        </w:rPr>
        <w:t>First quarter report for 2019-20</w:t>
      </w:r>
      <w:r w:rsidRPr="007D7E82">
        <w:rPr>
          <w:rFonts w:ascii="Times New Roman" w:hAnsi="Times New Roman" w:cs="Times New Roman"/>
          <w:noProof/>
          <w:sz w:val="24"/>
          <w:szCs w:val="24"/>
        </w:rPr>
        <w:t>. Mbabane.</w:t>
      </w:r>
    </w:p>
    <w:p w14:paraId="2725CD22"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Health. 2010. </w:t>
      </w:r>
      <w:r w:rsidRPr="007D7E82">
        <w:rPr>
          <w:rFonts w:ascii="Times New Roman" w:hAnsi="Times New Roman" w:cs="Times New Roman"/>
          <w:i/>
          <w:iCs/>
          <w:noProof/>
          <w:sz w:val="24"/>
          <w:szCs w:val="24"/>
        </w:rPr>
        <w:t>National health sector policy</w:t>
      </w:r>
      <w:r w:rsidRPr="007D7E82">
        <w:rPr>
          <w:rFonts w:ascii="Times New Roman" w:hAnsi="Times New Roman" w:cs="Times New Roman"/>
          <w:noProof/>
          <w:sz w:val="24"/>
          <w:szCs w:val="24"/>
        </w:rPr>
        <w:t>. Mbabane.</w:t>
      </w:r>
    </w:p>
    <w:p w14:paraId="703B59CE"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Health. 2014a. </w:t>
      </w:r>
      <w:r w:rsidRPr="007D7E82">
        <w:rPr>
          <w:rFonts w:ascii="Times New Roman" w:hAnsi="Times New Roman" w:cs="Times New Roman"/>
          <w:i/>
          <w:iCs/>
          <w:noProof/>
          <w:sz w:val="24"/>
          <w:szCs w:val="24"/>
        </w:rPr>
        <w:t>The second national health sector strategic plan 2014-2018</w:t>
      </w:r>
      <w:r w:rsidRPr="007D7E82">
        <w:rPr>
          <w:rFonts w:ascii="Times New Roman" w:hAnsi="Times New Roman" w:cs="Times New Roman"/>
          <w:noProof/>
          <w:sz w:val="24"/>
          <w:szCs w:val="24"/>
        </w:rPr>
        <w:t>. Mbabane.</w:t>
      </w:r>
    </w:p>
    <w:p w14:paraId="2FF1267A"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Health. 2014b. </w:t>
      </w:r>
      <w:r w:rsidRPr="007D7E82">
        <w:rPr>
          <w:rFonts w:ascii="Times New Roman" w:hAnsi="Times New Roman" w:cs="Times New Roman"/>
          <w:i/>
          <w:iCs/>
          <w:noProof/>
          <w:sz w:val="24"/>
          <w:szCs w:val="24"/>
        </w:rPr>
        <w:t>Annual performance report 2013/2014</w:t>
      </w:r>
      <w:r w:rsidRPr="007D7E82">
        <w:rPr>
          <w:rFonts w:ascii="Times New Roman" w:hAnsi="Times New Roman" w:cs="Times New Roman"/>
          <w:noProof/>
          <w:sz w:val="24"/>
          <w:szCs w:val="24"/>
        </w:rPr>
        <w:t>. Mbabane.</w:t>
      </w:r>
    </w:p>
    <w:p w14:paraId="515DECDD"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Health. 2016. </w:t>
      </w:r>
      <w:r w:rsidRPr="007D7E82">
        <w:rPr>
          <w:rFonts w:ascii="Times New Roman" w:hAnsi="Times New Roman" w:cs="Times New Roman"/>
          <w:i/>
          <w:iCs/>
          <w:noProof/>
          <w:sz w:val="24"/>
          <w:szCs w:val="24"/>
        </w:rPr>
        <w:t>National non communicable diseases prevention and control policy</w:t>
      </w:r>
      <w:r w:rsidRPr="007D7E82">
        <w:rPr>
          <w:rFonts w:ascii="Times New Roman" w:hAnsi="Times New Roman" w:cs="Times New Roman"/>
          <w:noProof/>
          <w:sz w:val="24"/>
          <w:szCs w:val="24"/>
        </w:rPr>
        <w:t>. Mbabane.</w:t>
      </w:r>
    </w:p>
    <w:p w14:paraId="1B54AC42"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Ministry of Natural Resources and Energy. 2017. </w:t>
      </w:r>
      <w:r w:rsidRPr="007D7E82">
        <w:rPr>
          <w:rFonts w:ascii="Times New Roman" w:hAnsi="Times New Roman" w:cs="Times New Roman"/>
          <w:i/>
          <w:iCs/>
          <w:noProof/>
          <w:sz w:val="24"/>
          <w:szCs w:val="24"/>
        </w:rPr>
        <w:t>National water policy</w:t>
      </w:r>
      <w:r w:rsidRPr="007D7E82">
        <w:rPr>
          <w:rFonts w:ascii="Times New Roman" w:hAnsi="Times New Roman" w:cs="Times New Roman"/>
          <w:noProof/>
          <w:sz w:val="24"/>
          <w:szCs w:val="24"/>
        </w:rPr>
        <w:t>. Mbabane.</w:t>
      </w:r>
    </w:p>
    <w:p w14:paraId="1A612EE1"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Sicelo, I Dlamini, B Masuku Micah, and I Rugambisa J. 2012. Technical efficiency of maize production in Swaziland: A stochastic frontier approach. </w:t>
      </w:r>
      <w:r w:rsidRPr="007D7E82">
        <w:rPr>
          <w:rFonts w:ascii="Times New Roman" w:hAnsi="Times New Roman" w:cs="Times New Roman"/>
          <w:i/>
          <w:iCs/>
          <w:noProof/>
          <w:sz w:val="24"/>
          <w:szCs w:val="24"/>
        </w:rPr>
        <w:t>African Journal of Agricultural Research</w:t>
      </w:r>
      <w:r w:rsidRPr="007D7E82">
        <w:rPr>
          <w:rFonts w:ascii="Times New Roman" w:hAnsi="Times New Roman" w:cs="Times New Roman"/>
          <w:noProof/>
          <w:sz w:val="24"/>
          <w:szCs w:val="24"/>
        </w:rPr>
        <w:t xml:space="preserve"> 7: 5628–5636. doi:10.5897/ajar12.1204.</w:t>
      </w:r>
    </w:p>
    <w:p w14:paraId="1D502B7B"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i/>
          <w:iCs/>
          <w:noProof/>
          <w:sz w:val="24"/>
          <w:szCs w:val="24"/>
        </w:rPr>
        <w:t>SNNC minutes of board meeting, 29 April 2015</w:t>
      </w:r>
      <w:r w:rsidRPr="007D7E82">
        <w:rPr>
          <w:rFonts w:ascii="Times New Roman" w:hAnsi="Times New Roman" w:cs="Times New Roman"/>
          <w:noProof/>
          <w:sz w:val="24"/>
          <w:szCs w:val="24"/>
        </w:rPr>
        <w:t>. 2015. Mbabane.</w:t>
      </w:r>
    </w:p>
    <w:p w14:paraId="27A0DAF0"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Swaziland National Nutrition Council. 2014. </w:t>
      </w:r>
      <w:r w:rsidRPr="007D7E82">
        <w:rPr>
          <w:rFonts w:ascii="Times New Roman" w:hAnsi="Times New Roman" w:cs="Times New Roman"/>
          <w:i/>
          <w:iCs/>
          <w:noProof/>
          <w:sz w:val="24"/>
          <w:szCs w:val="24"/>
        </w:rPr>
        <w:t>First quarter report 2014</w:t>
      </w:r>
      <w:r w:rsidRPr="007D7E82">
        <w:rPr>
          <w:rFonts w:ascii="Times New Roman" w:hAnsi="Times New Roman" w:cs="Times New Roman"/>
          <w:noProof/>
          <w:sz w:val="24"/>
          <w:szCs w:val="24"/>
        </w:rPr>
        <w:t>. Mbabane.</w:t>
      </w:r>
    </w:p>
    <w:p w14:paraId="60FBE714"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lastRenderedPageBreak/>
        <w:t xml:space="preserve">Swaziland National Nutrition Council. 2016. </w:t>
      </w:r>
      <w:r w:rsidRPr="007D7E82">
        <w:rPr>
          <w:rFonts w:ascii="Times New Roman" w:hAnsi="Times New Roman" w:cs="Times New Roman"/>
          <w:i/>
          <w:iCs/>
          <w:noProof/>
          <w:sz w:val="24"/>
          <w:szCs w:val="24"/>
        </w:rPr>
        <w:t>National guidelines on the integrated management of acute malnutrition (IMAM)</w:t>
      </w:r>
      <w:r w:rsidRPr="007D7E82">
        <w:rPr>
          <w:rFonts w:ascii="Times New Roman" w:hAnsi="Times New Roman" w:cs="Times New Roman"/>
          <w:noProof/>
          <w:sz w:val="24"/>
          <w:szCs w:val="24"/>
        </w:rPr>
        <w:t>. Mbabane.</w:t>
      </w:r>
    </w:p>
    <w:p w14:paraId="3ADCC574"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Swaziland National Nutrition Council. 2017. </w:t>
      </w:r>
      <w:r w:rsidRPr="007D7E82">
        <w:rPr>
          <w:rFonts w:ascii="Times New Roman" w:hAnsi="Times New Roman" w:cs="Times New Roman"/>
          <w:i/>
          <w:iCs/>
          <w:noProof/>
          <w:sz w:val="24"/>
          <w:szCs w:val="24"/>
        </w:rPr>
        <w:t>Annual program progress report, 2017</w:t>
      </w:r>
      <w:r w:rsidRPr="007D7E82">
        <w:rPr>
          <w:rFonts w:ascii="Times New Roman" w:hAnsi="Times New Roman" w:cs="Times New Roman"/>
          <w:noProof/>
          <w:sz w:val="24"/>
          <w:szCs w:val="24"/>
        </w:rPr>
        <w:t>. Mbabane.</w:t>
      </w:r>
    </w:p>
    <w:p w14:paraId="428FCF27"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The Evaluation Team. 2019. </w:t>
      </w:r>
      <w:r w:rsidRPr="007D7E82">
        <w:rPr>
          <w:rFonts w:ascii="Times New Roman" w:hAnsi="Times New Roman" w:cs="Times New Roman"/>
          <w:i/>
          <w:iCs/>
          <w:noProof/>
          <w:sz w:val="24"/>
          <w:szCs w:val="24"/>
        </w:rPr>
        <w:t>Decentralised evaluation: Evaluation of the national school feeding program in Eswatini 2010-2018</w:t>
      </w:r>
      <w:r w:rsidRPr="007D7E82">
        <w:rPr>
          <w:rFonts w:ascii="Times New Roman" w:hAnsi="Times New Roman" w:cs="Times New Roman"/>
          <w:noProof/>
          <w:sz w:val="24"/>
          <w:szCs w:val="24"/>
        </w:rPr>
        <w:t>. Mbabane.</w:t>
      </w:r>
    </w:p>
    <w:p w14:paraId="220AE71B"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UNICEF. 2017a. </w:t>
      </w:r>
      <w:r w:rsidRPr="007D7E82">
        <w:rPr>
          <w:rFonts w:ascii="Times New Roman" w:hAnsi="Times New Roman" w:cs="Times New Roman"/>
          <w:i/>
          <w:iCs/>
          <w:noProof/>
          <w:sz w:val="24"/>
          <w:szCs w:val="24"/>
        </w:rPr>
        <w:t>Social assistance budget brief for Kingdom of Eswatini</w:t>
      </w:r>
      <w:r w:rsidRPr="007D7E82">
        <w:rPr>
          <w:rFonts w:ascii="Times New Roman" w:hAnsi="Times New Roman" w:cs="Times New Roman"/>
          <w:noProof/>
          <w:sz w:val="24"/>
          <w:szCs w:val="24"/>
        </w:rPr>
        <w:t>.</w:t>
      </w:r>
    </w:p>
    <w:p w14:paraId="1750CBC8"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UNICEF. 2017b. </w:t>
      </w:r>
      <w:r w:rsidRPr="007D7E82">
        <w:rPr>
          <w:rFonts w:ascii="Times New Roman" w:hAnsi="Times New Roman" w:cs="Times New Roman"/>
          <w:i/>
          <w:iCs/>
          <w:noProof/>
          <w:sz w:val="24"/>
          <w:szCs w:val="24"/>
        </w:rPr>
        <w:t>Quantitative assessment of the social assistance system in the Kingdom of Eswatini</w:t>
      </w:r>
      <w:r w:rsidRPr="007D7E82">
        <w:rPr>
          <w:rFonts w:ascii="Times New Roman" w:hAnsi="Times New Roman" w:cs="Times New Roman"/>
          <w:noProof/>
          <w:sz w:val="24"/>
          <w:szCs w:val="24"/>
        </w:rPr>
        <w:t>. Mbabane.</w:t>
      </w:r>
    </w:p>
    <w:p w14:paraId="11A66A63"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UNOSSC. 2017. Swaziland counts on South-South cooperation to improve home-grown school feeding.</w:t>
      </w:r>
    </w:p>
    <w:p w14:paraId="384C0A51" w14:textId="77777777" w:rsidR="007D7E82" w:rsidRPr="007D7E82" w:rsidRDefault="007D7E82" w:rsidP="007D7E82">
      <w:pPr>
        <w:widowControl w:val="0"/>
        <w:autoSpaceDE w:val="0"/>
        <w:autoSpaceDN w:val="0"/>
        <w:adjustRightInd w:val="0"/>
        <w:spacing w:line="240" w:lineRule="auto"/>
        <w:ind w:left="480" w:hanging="480"/>
        <w:rPr>
          <w:rFonts w:ascii="Times New Roman" w:hAnsi="Times New Roman" w:cs="Times New Roman"/>
          <w:noProof/>
          <w:sz w:val="24"/>
          <w:szCs w:val="24"/>
        </w:rPr>
      </w:pPr>
      <w:r w:rsidRPr="007D7E82">
        <w:rPr>
          <w:rFonts w:ascii="Times New Roman" w:hAnsi="Times New Roman" w:cs="Times New Roman"/>
          <w:noProof/>
          <w:sz w:val="24"/>
          <w:szCs w:val="24"/>
        </w:rPr>
        <w:t xml:space="preserve">WFP. 2018. </w:t>
      </w:r>
      <w:r w:rsidRPr="007D7E82">
        <w:rPr>
          <w:rFonts w:ascii="Times New Roman" w:hAnsi="Times New Roman" w:cs="Times New Roman"/>
          <w:i/>
          <w:iCs/>
          <w:noProof/>
          <w:sz w:val="24"/>
          <w:szCs w:val="24"/>
        </w:rPr>
        <w:t>WFP Swaziland country brief, January 2018</w:t>
      </w:r>
      <w:r w:rsidRPr="007D7E82">
        <w:rPr>
          <w:rFonts w:ascii="Times New Roman" w:hAnsi="Times New Roman" w:cs="Times New Roman"/>
          <w:noProof/>
          <w:sz w:val="24"/>
          <w:szCs w:val="24"/>
        </w:rPr>
        <w:t>.</w:t>
      </w:r>
    </w:p>
    <w:p w14:paraId="5834A1A9" w14:textId="77777777" w:rsidR="007D7E82" w:rsidRPr="007D7E82" w:rsidRDefault="007D7E82">
      <w:pPr>
        <w:rPr>
          <w:rFonts w:ascii="Times New Roman" w:hAnsi="Times New Roman" w:cs="Times New Roman"/>
          <w:sz w:val="24"/>
          <w:szCs w:val="24"/>
        </w:rPr>
      </w:pPr>
      <w:r w:rsidRPr="007D7E82">
        <w:rPr>
          <w:rFonts w:ascii="Times New Roman" w:hAnsi="Times New Roman" w:cs="Times New Roman"/>
          <w:sz w:val="24"/>
          <w:szCs w:val="24"/>
        </w:rPr>
        <w:fldChar w:fldCharType="end"/>
      </w:r>
    </w:p>
    <w:sectPr w:rsidR="007D7E82" w:rsidRPr="007D7E8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fiaProLight">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BF475E"/>
    <w:multiLevelType w:val="multilevel"/>
    <w:tmpl w:val="F126CCEA"/>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15F2CC6"/>
    <w:multiLevelType w:val="multilevel"/>
    <w:tmpl w:val="C5747A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81D"/>
    <w:rsid w:val="000938B7"/>
    <w:rsid w:val="00122B3A"/>
    <w:rsid w:val="003741A1"/>
    <w:rsid w:val="003C41ED"/>
    <w:rsid w:val="004645FE"/>
    <w:rsid w:val="00502D03"/>
    <w:rsid w:val="0052339A"/>
    <w:rsid w:val="005843A1"/>
    <w:rsid w:val="006A05B7"/>
    <w:rsid w:val="006C23BF"/>
    <w:rsid w:val="007D7E82"/>
    <w:rsid w:val="008B6946"/>
    <w:rsid w:val="008F2971"/>
    <w:rsid w:val="00AB00F4"/>
    <w:rsid w:val="00AE58E6"/>
    <w:rsid w:val="00B47522"/>
    <w:rsid w:val="00B76362"/>
    <w:rsid w:val="00BC081D"/>
    <w:rsid w:val="00BF3110"/>
    <w:rsid w:val="00C076B7"/>
    <w:rsid w:val="00C82D51"/>
    <w:rsid w:val="00DF381F"/>
    <w:rsid w:val="00E04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409C4"/>
  <w15:chartTrackingRefBased/>
  <w15:docId w15:val="{5DE8673E-1228-4078-A387-1D4E63E0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3C41ED"/>
    <w:pPr>
      <w:keepNext/>
      <w:spacing w:before="240" w:after="60" w:line="240" w:lineRule="auto"/>
      <w:jc w:val="center"/>
      <w:outlineLvl w:val="0"/>
    </w:pPr>
    <w:rPr>
      <w:rFonts w:ascii="Times New Roman" w:eastAsia="Times New Roman" w:hAnsi="Times New Roman" w:cs="Arial"/>
      <w:b/>
      <w:bCs/>
      <w:kern w:val="32"/>
      <w:sz w:val="24"/>
      <w:szCs w:val="32"/>
      <w:lang w:eastAsia="en-GB"/>
    </w:rPr>
  </w:style>
  <w:style w:type="paragraph" w:styleId="Heading2">
    <w:name w:val="heading 2"/>
    <w:basedOn w:val="Normal"/>
    <w:next w:val="Normal"/>
    <w:link w:val="Heading2Char"/>
    <w:autoRedefine/>
    <w:uiPriority w:val="9"/>
    <w:unhideWhenUsed/>
    <w:qFormat/>
    <w:rsid w:val="003C41ED"/>
    <w:pPr>
      <w:keepNext/>
      <w:keepLines/>
      <w:spacing w:before="40" w:after="0"/>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autoRedefine/>
    <w:uiPriority w:val="9"/>
    <w:unhideWhenUsed/>
    <w:qFormat/>
    <w:rsid w:val="00C076B7"/>
    <w:pPr>
      <w:keepNext/>
      <w:keepLines/>
      <w:spacing w:before="80" w:after="0" w:line="240" w:lineRule="auto"/>
      <w:outlineLvl w:val="2"/>
    </w:pPr>
    <w:rPr>
      <w:rFonts w:ascii="Times New Roman" w:eastAsiaTheme="majorEastAsia" w:hAnsi="Times New Roman" w:cstheme="majorBidi"/>
      <w:b/>
      <w:sz w:val="24"/>
      <w:szCs w:val="24"/>
      <w:lang w:val="en-US"/>
    </w:rPr>
  </w:style>
  <w:style w:type="paragraph" w:styleId="Heading7">
    <w:name w:val="heading 7"/>
    <w:basedOn w:val="Normal"/>
    <w:next w:val="Normal"/>
    <w:link w:val="Heading7Char"/>
    <w:autoRedefine/>
    <w:uiPriority w:val="9"/>
    <w:unhideWhenUsed/>
    <w:qFormat/>
    <w:rsid w:val="00AB00F4"/>
    <w:pPr>
      <w:keepNext/>
      <w:keepLines/>
      <w:spacing w:before="40" w:after="0"/>
      <w:outlineLvl w:val="6"/>
    </w:pPr>
    <w:rPr>
      <w:rFonts w:ascii="Times New Roman" w:eastAsiaTheme="majorEastAsia" w:hAnsi="Times New Roman" w:cstheme="majorBidi"/>
      <w:b/>
      <w:iCs/>
      <w:sz w:val="24"/>
      <w:lang w:val="en-US"/>
    </w:rPr>
  </w:style>
  <w:style w:type="paragraph" w:styleId="Heading8">
    <w:name w:val="heading 8"/>
    <w:basedOn w:val="Normal"/>
    <w:next w:val="Normal"/>
    <w:link w:val="Heading8Char"/>
    <w:autoRedefine/>
    <w:uiPriority w:val="9"/>
    <w:unhideWhenUsed/>
    <w:qFormat/>
    <w:rsid w:val="00AB00F4"/>
    <w:pPr>
      <w:keepNext/>
      <w:keepLines/>
      <w:spacing w:before="40" w:after="0"/>
      <w:outlineLvl w:val="7"/>
    </w:pPr>
    <w:rPr>
      <w:rFonts w:ascii="Times New Roman" w:eastAsiaTheme="majorEastAsia" w:hAnsi="Times New Roman" w:cstheme="majorBidi"/>
      <w:b/>
      <w:color w:val="272727" w:themeColor="text1" w:themeTint="D8"/>
      <w:sz w:val="24"/>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41ED"/>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C076B7"/>
    <w:rPr>
      <w:rFonts w:ascii="Times New Roman" w:eastAsiaTheme="majorEastAsia" w:hAnsi="Times New Roman" w:cstheme="majorBidi"/>
      <w:b/>
      <w:sz w:val="24"/>
      <w:szCs w:val="24"/>
    </w:rPr>
  </w:style>
  <w:style w:type="character" w:customStyle="1" w:styleId="Heading1Char">
    <w:name w:val="Heading 1 Char"/>
    <w:basedOn w:val="DefaultParagraphFont"/>
    <w:link w:val="Heading1"/>
    <w:uiPriority w:val="9"/>
    <w:rsid w:val="003C41ED"/>
    <w:rPr>
      <w:rFonts w:ascii="Times New Roman" w:eastAsia="Times New Roman" w:hAnsi="Times New Roman" w:cs="Arial"/>
      <w:b/>
      <w:bCs/>
      <w:kern w:val="32"/>
      <w:sz w:val="24"/>
      <w:szCs w:val="32"/>
      <w:lang w:val="en-GB" w:eastAsia="en-GB"/>
    </w:rPr>
  </w:style>
  <w:style w:type="paragraph" w:customStyle="1" w:styleId="Style1">
    <w:name w:val="Style1"/>
    <w:basedOn w:val="Heading2"/>
    <w:link w:val="Style1Char"/>
    <w:autoRedefine/>
    <w:qFormat/>
    <w:rsid w:val="00BF3110"/>
  </w:style>
  <w:style w:type="character" w:customStyle="1" w:styleId="Style1Char">
    <w:name w:val="Style1 Char"/>
    <w:basedOn w:val="Heading2Char"/>
    <w:link w:val="Style1"/>
    <w:rsid w:val="00BF3110"/>
    <w:rPr>
      <w:rFonts w:ascii="Times New Roman" w:eastAsia="Calibri" w:hAnsi="Times New Roman" w:cs="Calibri"/>
      <w:b/>
      <w:bCs w:val="0"/>
      <w:iCs w:val="0"/>
      <w:color w:val="000000" w:themeColor="text1"/>
      <w:sz w:val="24"/>
      <w:szCs w:val="36"/>
      <w:lang w:val="en-GB"/>
    </w:rPr>
  </w:style>
  <w:style w:type="paragraph" w:customStyle="1" w:styleId="SHeading2">
    <w:name w:val="SHeading 2"/>
    <w:basedOn w:val="Normal"/>
    <w:next w:val="Heading2"/>
    <w:link w:val="SHeading2Char"/>
    <w:autoRedefine/>
    <w:qFormat/>
    <w:rsid w:val="005843A1"/>
    <w:rPr>
      <w:rFonts w:ascii="Times New Roman" w:hAnsi="Times New Roman" w:cs="Times New Roman"/>
      <w:b/>
      <w:sz w:val="24"/>
      <w:szCs w:val="24"/>
    </w:rPr>
  </w:style>
  <w:style w:type="character" w:customStyle="1" w:styleId="SHeading2Char">
    <w:name w:val="SHeading 2 Char"/>
    <w:basedOn w:val="DefaultParagraphFont"/>
    <w:link w:val="SHeading2"/>
    <w:rsid w:val="005843A1"/>
    <w:rPr>
      <w:rFonts w:ascii="Times New Roman" w:hAnsi="Times New Roman" w:cs="Times New Roman"/>
      <w:b/>
      <w:sz w:val="24"/>
      <w:szCs w:val="24"/>
      <w:lang w:val="en-GB"/>
    </w:rPr>
  </w:style>
  <w:style w:type="character" w:customStyle="1" w:styleId="Heading7Char">
    <w:name w:val="Heading 7 Char"/>
    <w:basedOn w:val="DefaultParagraphFont"/>
    <w:link w:val="Heading7"/>
    <w:uiPriority w:val="9"/>
    <w:rsid w:val="00AB00F4"/>
    <w:rPr>
      <w:rFonts w:ascii="Times New Roman" w:eastAsiaTheme="majorEastAsia" w:hAnsi="Times New Roman" w:cstheme="majorBidi"/>
      <w:b/>
      <w:iCs/>
      <w:sz w:val="24"/>
    </w:rPr>
  </w:style>
  <w:style w:type="character" w:customStyle="1" w:styleId="Heading8Char">
    <w:name w:val="Heading 8 Char"/>
    <w:basedOn w:val="DefaultParagraphFont"/>
    <w:link w:val="Heading8"/>
    <w:uiPriority w:val="9"/>
    <w:rsid w:val="00AB00F4"/>
    <w:rPr>
      <w:rFonts w:ascii="Times New Roman" w:eastAsiaTheme="majorEastAsia" w:hAnsi="Times New Roman" w:cstheme="majorBidi"/>
      <w:b/>
      <w:color w:val="272727" w:themeColor="text1" w:themeTint="D8"/>
      <w:sz w:val="24"/>
      <w:szCs w:val="21"/>
    </w:rPr>
  </w:style>
  <w:style w:type="table" w:styleId="TableGrid">
    <w:name w:val="Table Grid"/>
    <w:basedOn w:val="TableNormal"/>
    <w:uiPriority w:val="59"/>
    <w:rsid w:val="00BC081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BC081D"/>
    <w:rPr>
      <w:i/>
      <w:iCs/>
    </w:rPr>
  </w:style>
  <w:style w:type="character" w:styleId="Hyperlink">
    <w:name w:val="Hyperlink"/>
    <w:uiPriority w:val="99"/>
    <w:unhideWhenUsed/>
    <w:rsid w:val="00AE58E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k@sun.ac.za" TargetMode="External"/><Relationship Id="rId3" Type="http://schemas.openxmlformats.org/officeDocument/2006/relationships/styles" Target="styles.xml"/><Relationship Id="rId7" Type="http://schemas.openxmlformats.org/officeDocument/2006/relationships/hyperlink" Target="mailto:boatemaa@sun.ac.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hungwayothobile@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oatemaa@sun.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4678F-68E0-4BD5-8534-4028A3B25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7011</Words>
  <Characters>39968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kushitorsandra@outlook.com</dc:creator>
  <cp:keywords/>
  <dc:description/>
  <cp:lastModifiedBy>Claudia</cp:lastModifiedBy>
  <cp:revision>2</cp:revision>
  <dcterms:created xsi:type="dcterms:W3CDTF">2021-04-26T21:04:00Z</dcterms:created>
  <dcterms:modified xsi:type="dcterms:W3CDTF">2021-04-26T21:04:00Z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http://www.zotero.org/styles/acs-applied-materials-and-interfaces</vt:lpwstr>
  </property>
  <property fmtid="{D5CDD505-2E9C-101B-9397-08002B2CF9AE}" pid="3" name="Mendeley Recent Style Name 0_1">
    <vt:lpwstr>ACS Applied Materials &amp; Interfaces</vt:lpwstr>
  </property>
  <property fmtid="{D5CDD505-2E9C-101B-9397-08002B2CF9AE}" pid="4" name="Mendeley Recent Style Id 1_1">
    <vt:lpwstr>http://www.zotero.org/styles/agriculture-and-human-values</vt:lpwstr>
  </property>
  <property fmtid="{D5CDD505-2E9C-101B-9397-08002B2CF9AE}" pid="5" name="Mendeley Recent Style Name 1_1">
    <vt:lpwstr>Agriculture and Human Values</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http://www.zotero.org/styles/food-control</vt:lpwstr>
  </property>
  <property fmtid="{D5CDD505-2E9C-101B-9397-08002B2CF9AE}" pid="15" name="Mendeley Recent Style Name 6_1">
    <vt:lpwstr>Food Control</vt:lpwstr>
  </property>
  <property fmtid="{D5CDD505-2E9C-101B-9397-08002B2CF9AE}" pid="16" name="Mendeley Recent Style Id 7_1">
    <vt:lpwstr>http://www.zotero.org/styles/food-security</vt:lpwstr>
  </property>
  <property fmtid="{D5CDD505-2E9C-101B-9397-08002B2CF9AE}" pid="17" name="Mendeley Recent Style Name 7_1">
    <vt:lpwstr>Food Security</vt:lpwstr>
  </property>
  <property fmtid="{D5CDD505-2E9C-101B-9397-08002B2CF9AE}" pid="18" name="Mendeley Recent Style Id 8_1">
    <vt:lpwstr>http://www.zotero.org/styles/nutrients</vt:lpwstr>
  </property>
  <property fmtid="{D5CDD505-2E9C-101B-9397-08002B2CF9AE}" pid="19" name="Mendeley Recent Style Name 8_1">
    <vt:lpwstr>Nutrients</vt:lpwstr>
  </property>
  <property fmtid="{D5CDD505-2E9C-101B-9397-08002B2CF9AE}" pid="20" name="Mendeley Recent Style Id 9_1">
    <vt:lpwstr>http://www.zotero.org/styles/plos-one</vt:lpwstr>
  </property>
  <property fmtid="{D5CDD505-2E9C-101B-9397-08002B2CF9AE}" pid="21" name="Mendeley Recent Style Name 9_1">
    <vt:lpwstr>PLOS ONE</vt:lpwstr>
  </property>
  <property fmtid="{D5CDD505-2E9C-101B-9397-08002B2CF9AE}" pid="22" name="Mendeley Document_1">
    <vt:lpwstr>True</vt:lpwstr>
  </property>
  <property fmtid="{D5CDD505-2E9C-101B-9397-08002B2CF9AE}" pid="23" name="Mendeley Unique User Id_1">
    <vt:lpwstr>9cc66481-bddb-3c83-813b-58ab6555d275</vt:lpwstr>
  </property>
  <property fmtid="{D5CDD505-2E9C-101B-9397-08002B2CF9AE}" pid="24" name="Mendeley Citation Style_1">
    <vt:lpwstr>http://www.zotero.org/styles/agriculture-and-human-values</vt:lpwstr>
  </property>
</Properties>
</file>